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导航栏</w:t>
      </w:r>
    </w:p>
    <w:p>
      <w:pPr>
        <w:pStyle w:val="9"/>
        <w:ind w:left="360" w:firstLine="0" w:firstLineChars="0"/>
      </w:pPr>
      <w:r>
        <w:rPr>
          <w:rFonts w:hint="eastAsia"/>
        </w:rPr>
        <w:t>登录后，导航栏直接全部展开。如下图：</w:t>
      </w:r>
    </w:p>
    <w:p>
      <w:pPr>
        <w:pStyle w:val="9"/>
        <w:ind w:left="360" w:firstLine="0" w:firstLineChars="0"/>
        <w:jc w:val="center"/>
      </w:pPr>
      <w:r>
        <w:drawing>
          <wp:inline distT="0" distB="0" distL="0" distR="0">
            <wp:extent cx="1374140" cy="3876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25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数据库数据条显示如下图：</w:t>
      </w:r>
    </w:p>
    <w:p>
      <w:pPr>
        <w:pStyle w:val="9"/>
        <w:ind w:left="360" w:firstLine="0" w:firstLineChars="0"/>
        <w:jc w:val="center"/>
      </w:pPr>
      <w:r>
        <w:drawing>
          <wp:inline distT="0" distB="0" distL="0" distR="0">
            <wp:extent cx="5274310" cy="3042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jc w:val="left"/>
      </w:pPr>
      <w:r>
        <w:rPr>
          <w:rFonts w:hint="eastAsia"/>
        </w:rPr>
        <w:t>显示：序号、基础数据条名称、单位量、区域、操作</w:t>
      </w:r>
    </w:p>
    <w:p>
      <w:pPr>
        <w:pStyle w:val="9"/>
        <w:ind w:left="360" w:firstLine="0" w:firstLineChars="0"/>
        <w:jc w:val="left"/>
      </w:pPr>
      <w:r>
        <w:rPr>
          <w:rFonts w:hint="eastAsia"/>
        </w:rPr>
        <w:t>点击“操作”中的“查看”，可进行数据条内容查看。</w:t>
      </w:r>
    </w:p>
    <w:p>
      <w:pPr>
        <w:widowControl/>
        <w:jc w:val="left"/>
      </w:pPr>
      <w:r>
        <w:br w:type="page"/>
      </w:r>
    </w:p>
    <w:p>
      <w:pPr>
        <w:pStyle w:val="9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</w:rPr>
        <w:t>数据条内容显示如下图：</w:t>
      </w:r>
      <w:r>
        <w:rPr>
          <w:rFonts w:hint="eastAsia"/>
          <w:color w:val="FF0000"/>
        </w:rPr>
        <w:t>数据显示采用保留4位小数，科学计数法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。例如4</w:t>
      </w:r>
      <w:r>
        <w:rPr>
          <w:color w:val="FF0000"/>
        </w:rPr>
        <w:t>.0833E-06</w:t>
      </w:r>
      <w:r>
        <w:rPr>
          <w:rFonts w:hint="eastAsia"/>
          <w:color w:val="FF0000"/>
        </w:rPr>
        <w:t>，5</w:t>
      </w:r>
      <w:r>
        <w:rPr>
          <w:color w:val="FF0000"/>
        </w:rPr>
        <w:t>.3423E-03.</w:t>
      </w:r>
    </w:p>
    <w:p>
      <w:pPr>
        <w:pStyle w:val="9"/>
        <w:ind w:left="360" w:firstLine="0" w:firstLineChars="0"/>
        <w:jc w:val="left"/>
      </w:pPr>
      <w:r>
        <w:drawing>
          <wp:inline distT="0" distB="0" distL="0" distR="0">
            <wp:extent cx="5274310" cy="3208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jc w:val="left"/>
        <w:rPr>
          <w:color w:val="FF0000"/>
        </w:rPr>
      </w:pPr>
      <w:r>
        <w:rPr>
          <w:rFonts w:hint="eastAsia"/>
        </w:rPr>
        <w:t>分为“清单结果”和“特征化指标”两块内容。</w:t>
      </w:r>
      <w:r>
        <w:rPr>
          <w:rFonts w:hint="eastAsia"/>
          <w:color w:val="FF0000"/>
        </w:rPr>
        <w:t>数据条可支持excel导入导出。数据条</w:t>
      </w:r>
      <w:bookmarkStart w:id="0" w:name="_Hlk40431643"/>
      <w:r>
        <w:rPr>
          <w:rFonts w:hint="eastAsia"/>
          <w:color w:val="FF0000"/>
        </w:rPr>
        <w:t>格式固定，不自动改变，采用下拉移动条和左右移动条。</w:t>
      </w:r>
      <w:bookmarkEnd w:id="0"/>
    </w:p>
    <w:p>
      <w:pPr>
        <w:pStyle w:val="9"/>
        <w:ind w:left="360" w:firstLine="0" w:firstLineChars="0"/>
        <w:jc w:val="left"/>
      </w:pPr>
      <w:r>
        <w:rPr>
          <w:rFonts w:hint="eastAsia"/>
        </w:rPr>
        <w:t>“清单结果”包含以下内容：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2693"/>
        <w:gridCol w:w="1560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总量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二氧化碳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C</w:t>
            </w:r>
            <w:r>
              <w:t>arbon dioxide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二氧化硫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Sulfur dioxide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甲烷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M</w:t>
            </w:r>
            <w:r>
              <w:t>ethane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</w:t>
            </w:r>
            <w:r>
              <w:t>M2.5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Particulate matter 2.5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氨气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Ammonia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氮氧化物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Nitrogen oxide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镉元素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Cadmium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铬元素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Chromium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铜元素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C</w:t>
            </w:r>
            <w:r>
              <w:t>opper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镍元素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N</w:t>
            </w:r>
            <w:r>
              <w:t>ickel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硒元素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t>Selenium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锌元素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Z</w:t>
            </w:r>
            <w:r>
              <w:t>inc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不可再生资源</w:t>
            </w:r>
          </w:p>
        </w:tc>
        <w:tc>
          <w:tcPr>
            <w:tcW w:w="269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Non Renewable Resources</w:t>
            </w:r>
          </w:p>
        </w:tc>
        <w:tc>
          <w:tcPr>
            <w:tcW w:w="15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03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</w:t>
            </w:r>
          </w:p>
        </w:tc>
      </w:tr>
    </w:tbl>
    <w:p>
      <w:pPr>
        <w:pStyle w:val="9"/>
        <w:ind w:left="360" w:firstLine="0" w:firstLineChars="0"/>
        <w:jc w:val="left"/>
      </w:pPr>
    </w:p>
    <w:p>
      <w:pPr>
        <w:pStyle w:val="9"/>
        <w:ind w:left="360" w:firstLine="0" w:firstLineChars="0"/>
        <w:jc w:val="left"/>
      </w:pPr>
      <w:r>
        <w:rPr>
          <w:rFonts w:hint="eastAsia"/>
        </w:rPr>
        <w:t>“特征化指标”包含以下内容：</w:t>
      </w:r>
    </w:p>
    <w:tbl>
      <w:tblPr>
        <w:tblStyle w:val="5"/>
        <w:tblW w:w="867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811"/>
        <w:gridCol w:w="212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总量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酸化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Acidification Potential (AP)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</w:t>
            </w:r>
            <w:r>
              <w:t xml:space="preserve"> SO2 eq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富营养化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Eutrophication Potential (EP)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</w:t>
            </w:r>
            <w:r>
              <w:t xml:space="preserve"> Phosphate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臭氧层消耗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Ozone Layer Depletion Potential (ODP, steady state)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 R11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全球变暖趋势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Global Warming Potential (GWP 100 years)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 CO2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初级能源消耗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Abiotic Depletion (ADP fossil)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M</w:t>
            </w:r>
            <w: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人体毒性潜势</w:t>
            </w:r>
          </w:p>
        </w:tc>
        <w:tc>
          <w:tcPr>
            <w:tcW w:w="2811" w:type="dxa"/>
          </w:tcPr>
          <w:p>
            <w:pPr>
              <w:pStyle w:val="9"/>
              <w:ind w:firstLine="0" w:firstLineChars="0"/>
              <w:jc w:val="left"/>
            </w:pPr>
            <w:r>
              <w:t>Human Toxicity Potential (HTP inf.)</w:t>
            </w:r>
          </w:p>
        </w:tc>
        <w:tc>
          <w:tcPr>
            <w:tcW w:w="21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  <w:r>
              <w:rPr>
                <w:rFonts w:hint="eastAsia"/>
              </w:rPr>
              <w:t xml:space="preserve"> </w:t>
            </w:r>
            <w:r>
              <w:t>DCB eq.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系统管理</w:t>
      </w:r>
    </w:p>
    <w:p>
      <w:pPr>
        <w:pStyle w:val="9"/>
        <w:ind w:left="360" w:firstLine="0" w:firstLineChars="0"/>
        <w:jc w:val="left"/>
      </w:pPr>
      <w:r>
        <w:rPr>
          <w:rFonts w:hint="eastAsia"/>
        </w:rPr>
        <w:t>系统管理内容和N</w:t>
      </w:r>
      <w:r>
        <w:t>QI</w:t>
      </w:r>
      <w:r>
        <w:rPr>
          <w:rFonts w:hint="eastAsia"/>
        </w:rPr>
        <w:t>平台一致即可。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产品管理</w:t>
      </w:r>
    </w:p>
    <w:p>
      <w:pPr>
        <w:pStyle w:val="9"/>
        <w:ind w:left="360" w:firstLine="0" w:firstLineChars="0"/>
        <w:jc w:val="left"/>
      </w:pPr>
      <w:r>
        <w:rPr>
          <w:rFonts w:hint="eastAsia"/>
        </w:rPr>
        <w:t>总信息统计采用以下格式：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特征化指标结果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总量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总酸化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 SO2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总富营养化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 Phosphate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总臭氧层消耗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 R11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总全球变暖趋势</w:t>
            </w:r>
            <w:bookmarkStart w:id="1" w:name="_GoBack"/>
            <w:bookmarkEnd w:id="1"/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 CO2 eq.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总初级能源消耗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MJ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总人体毒性潜势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72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 DCB eq.</w:t>
            </w:r>
          </w:p>
        </w:tc>
      </w:tr>
    </w:tbl>
    <w:p>
      <w:pPr>
        <w:pStyle w:val="9"/>
        <w:ind w:left="360" w:firstLine="0" w:firstLineChars="0"/>
        <w:jc w:val="left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507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清单结果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总量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总二氧化碳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总二氧化硫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总甲烷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总P</w:t>
            </w:r>
            <w:r>
              <w:t>M2.5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总氨气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总氮氧化物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总镉元素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总铬元素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总铜元素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总镍元素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总硒元素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总锌元素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总不可再生资源</w:t>
            </w:r>
          </w:p>
        </w:tc>
        <w:tc>
          <w:tcPr>
            <w:tcW w:w="25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17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</w:t>
            </w:r>
          </w:p>
        </w:tc>
      </w:tr>
    </w:tbl>
    <w:p>
      <w:pPr>
        <w:pStyle w:val="9"/>
        <w:ind w:left="360" w:firstLine="0" w:firstLineChars="0"/>
        <w:jc w:val="left"/>
      </w:pPr>
    </w:p>
    <w:p>
      <w:pPr>
        <w:pStyle w:val="9"/>
        <w:ind w:left="360" w:firstLine="0" w:firstLineChars="0"/>
        <w:jc w:val="left"/>
        <w:rPr>
          <w:color w:val="FF0000"/>
        </w:rPr>
      </w:pPr>
      <w:r>
        <w:rPr>
          <w:rFonts w:hint="eastAsia"/>
        </w:rPr>
        <w:t>单个零部件信息统计采用以下格式：</w:t>
      </w:r>
      <w:r>
        <w:rPr>
          <w:rFonts w:hint="eastAsia"/>
          <w:color w:val="FF0000"/>
        </w:rPr>
        <w:t>格式固定，不自动改变，采用下拉移动条和左右移动条。</w:t>
      </w:r>
    </w:p>
    <w:tbl>
      <w:tblPr>
        <w:tblStyle w:val="5"/>
        <w:tblW w:w="95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63"/>
        <w:gridCol w:w="1361"/>
        <w:gridCol w:w="636"/>
        <w:gridCol w:w="636"/>
        <w:gridCol w:w="826"/>
        <w:gridCol w:w="826"/>
        <w:gridCol w:w="826"/>
        <w:gridCol w:w="826"/>
        <w:gridCol w:w="826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57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□</w:t>
            </w:r>
          </w:p>
        </w:tc>
        <w:tc>
          <w:tcPr>
            <w:tcW w:w="6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36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基础条名称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单位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C</w:t>
            </w:r>
            <w:r>
              <w:t>O2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S</w:t>
            </w:r>
            <w:r>
              <w:t>O2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C</w:t>
            </w:r>
            <w:r>
              <w:t>H4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58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人体毒性潜势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57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□</w:t>
            </w:r>
          </w:p>
        </w:tc>
        <w:tc>
          <w:tcPr>
            <w:tcW w:w="6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</w:t>
            </w:r>
            <w:r>
              <w:t>VC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kg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58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57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□</w:t>
            </w:r>
          </w:p>
        </w:tc>
        <w:tc>
          <w:tcPr>
            <w:tcW w:w="6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混合电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kWh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58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57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□</w:t>
            </w:r>
          </w:p>
        </w:tc>
        <w:tc>
          <w:tcPr>
            <w:tcW w:w="6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58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57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□</w:t>
            </w:r>
          </w:p>
        </w:tc>
        <w:tc>
          <w:tcPr>
            <w:tcW w:w="6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6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82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158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……</w:t>
            </w:r>
          </w:p>
        </w:tc>
      </w:tr>
    </w:tbl>
    <w:p>
      <w:pPr>
        <w:pStyle w:val="9"/>
        <w:ind w:left="360" w:firstLine="0" w:firstLineChars="0"/>
        <w:jc w:val="left"/>
      </w:pPr>
    </w:p>
    <w:p>
      <w:pPr>
        <w:pStyle w:val="9"/>
        <w:ind w:left="360" w:firstLine="0" w:firstLineChars="0"/>
        <w:jc w:val="left"/>
      </w:pPr>
      <w:r>
        <w:rPr>
          <w:rFonts w:hint="eastAsia"/>
        </w:rPr>
        <w:t>数据图表分析和N</w:t>
      </w:r>
      <w:r>
        <w:t>QI</w:t>
      </w:r>
      <w:r>
        <w:rPr>
          <w:rFonts w:hint="eastAsia"/>
        </w:rPr>
        <w:t>平台一致即可。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62A5"/>
    <w:multiLevelType w:val="multilevel"/>
    <w:tmpl w:val="3E6B62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430"/>
    <w:rsid w:val="000E6A49"/>
    <w:rsid w:val="00266F67"/>
    <w:rsid w:val="00396B0B"/>
    <w:rsid w:val="003E4A1A"/>
    <w:rsid w:val="00436328"/>
    <w:rsid w:val="0047130B"/>
    <w:rsid w:val="00536B0F"/>
    <w:rsid w:val="00645498"/>
    <w:rsid w:val="00655E5D"/>
    <w:rsid w:val="006F1494"/>
    <w:rsid w:val="00700FFA"/>
    <w:rsid w:val="00755256"/>
    <w:rsid w:val="00794430"/>
    <w:rsid w:val="008207A9"/>
    <w:rsid w:val="009266EB"/>
    <w:rsid w:val="00A11B3C"/>
    <w:rsid w:val="00A315C3"/>
    <w:rsid w:val="00AD03E3"/>
    <w:rsid w:val="00B22899"/>
    <w:rsid w:val="00B67FBE"/>
    <w:rsid w:val="00BA3D3F"/>
    <w:rsid w:val="00C60A7E"/>
    <w:rsid w:val="00CC0E2F"/>
    <w:rsid w:val="00CD2C07"/>
    <w:rsid w:val="00CE4C91"/>
    <w:rsid w:val="00D00FE7"/>
    <w:rsid w:val="00D03F47"/>
    <w:rsid w:val="00DB2AC5"/>
    <w:rsid w:val="00EE266D"/>
    <w:rsid w:val="00F12357"/>
    <w:rsid w:val="00F828B9"/>
    <w:rsid w:val="00FE331C"/>
    <w:rsid w:val="00FE7B25"/>
    <w:rsid w:val="3AC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1291</Characters>
  <Lines>10</Lines>
  <Paragraphs>3</Paragraphs>
  <TotalTime>327</TotalTime>
  <ScaleCrop>false</ScaleCrop>
  <LinksUpToDate>false</LinksUpToDate>
  <CharactersWithSpaces>1514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2020-05-15T01:16:00Z</dcterms:created>
  <dc:creator>叶昌兴</dc:creator>
  <cp:lastModifiedBy>Administrator</cp:lastModifiedBy>
  <dcterms:modified xsi:type="dcterms:W3CDTF">2020-05-19T11:29:53Z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