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E1F1" w14:textId="77777777" w:rsidR="00850CC4" w:rsidRDefault="00850CC4" w:rsidP="00850CC4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 Statement</w:t>
      </w:r>
    </w:p>
    <w:p w14:paraId="56AEA9D3" w14:textId="77777777" w:rsidR="00850CC4" w:rsidRDefault="00850CC4" w:rsidP="00850CC4">
      <w:pPr>
        <w:spacing w:after="0" w:line="480" w:lineRule="auto"/>
      </w:pPr>
      <w:r>
        <w:t>Our study investigates the genetic architecture underlying panicle traits in switchgrass (</w:t>
      </w:r>
      <w:r w:rsidRPr="00AF1AD1">
        <w:rPr>
          <w:i/>
        </w:rPr>
        <w:t>Panicum virgatum</w:t>
      </w:r>
      <w:r w:rsidRPr="009A4CE2">
        <w:t>)</w:t>
      </w:r>
      <w:r w:rsidRPr="00705DF0">
        <w:t>, evaluates the sensitivity of QTL effects across environments,</w:t>
      </w:r>
      <w:r>
        <w:t xml:space="preserve"> and explores the potential environmental factors contributing to G x E interactions across </w:t>
      </w:r>
      <w:r w:rsidRPr="00705DF0">
        <w:t xml:space="preserve">10 field sites </w:t>
      </w:r>
      <w:r>
        <w:t xml:space="preserve">in the </w:t>
      </w:r>
      <w:r w:rsidRPr="00705DF0">
        <w:t>US</w:t>
      </w:r>
      <w:r>
        <w:t>. Our results suggest that panicle trait variation in switchgrass is due to a combination of QTL and the environment, with QTL displaying different effects across geographic regions.  Moreover, patterns of QTL overlap support a pleiotropic model of panicle development and evolution.</w:t>
      </w:r>
    </w:p>
    <w:p w14:paraId="0E295AD3" w14:textId="77777777" w:rsidR="003860DF" w:rsidRDefault="003860DF">
      <w:bookmarkStart w:id="0" w:name="_GoBack"/>
      <w:bookmarkEnd w:id="0"/>
    </w:p>
    <w:sectPr w:rsidR="0038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B3"/>
    <w:rsid w:val="003860DF"/>
    <w:rsid w:val="00850CC4"/>
    <w:rsid w:val="008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63183-3A33-4901-B198-4C0044B5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CC4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</dc:creator>
  <cp:keywords/>
  <dc:description/>
  <cp:lastModifiedBy>Li Zhang</cp:lastModifiedBy>
  <cp:revision>2</cp:revision>
  <dcterms:created xsi:type="dcterms:W3CDTF">2020-11-05T03:06:00Z</dcterms:created>
  <dcterms:modified xsi:type="dcterms:W3CDTF">2020-11-05T03:06:00Z</dcterms:modified>
</cp:coreProperties>
</file>