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1DFD8" w14:textId="77777777" w:rsidR="00C90377" w:rsidRDefault="00C90377" w:rsidP="00C90377">
      <w:pPr>
        <w:spacing w:after="0" w:line="480" w:lineRule="auto"/>
        <w:rPr>
          <w:b/>
          <w:sz w:val="28"/>
          <w:szCs w:val="28"/>
          <w:lang w:eastAsia="zh-CN"/>
        </w:rPr>
      </w:pPr>
      <w:r>
        <w:rPr>
          <w:b/>
          <w:sz w:val="28"/>
          <w:szCs w:val="28"/>
        </w:rPr>
        <w:t>The genetic basis</w:t>
      </w:r>
      <w:r w:rsidRPr="0012628E">
        <w:rPr>
          <w:b/>
          <w:sz w:val="28"/>
          <w:szCs w:val="28"/>
        </w:rPr>
        <w:t xml:space="preserve"> for panicle traits</w:t>
      </w:r>
      <w:r>
        <w:rPr>
          <w:b/>
          <w:sz w:val="28"/>
          <w:szCs w:val="28"/>
        </w:rPr>
        <w:t xml:space="preserve"> variation</w:t>
      </w:r>
      <w:r w:rsidRPr="0012628E">
        <w:rPr>
          <w:b/>
          <w:sz w:val="28"/>
          <w:szCs w:val="28"/>
        </w:rPr>
        <w:t xml:space="preserve"> in switchgrass</w:t>
      </w:r>
      <w:r>
        <w:rPr>
          <w:b/>
          <w:sz w:val="28"/>
          <w:szCs w:val="28"/>
        </w:rPr>
        <w:t xml:space="preserve"> (</w:t>
      </w:r>
      <w:r w:rsidRPr="0013199F">
        <w:rPr>
          <w:b/>
          <w:i/>
          <w:sz w:val="28"/>
          <w:szCs w:val="28"/>
        </w:rPr>
        <w:t>Panicum virgatum</w:t>
      </w:r>
      <w:r>
        <w:rPr>
          <w:b/>
          <w:sz w:val="28"/>
          <w:szCs w:val="28"/>
        </w:rPr>
        <w:t>)</w:t>
      </w:r>
    </w:p>
    <w:p w14:paraId="22152056" w14:textId="362E3C90" w:rsidR="00C90377" w:rsidRDefault="00C90377" w:rsidP="00C90377">
      <w:pPr>
        <w:spacing w:after="0" w:line="480" w:lineRule="auto"/>
        <w:rPr>
          <w:b/>
          <w:sz w:val="24"/>
          <w:szCs w:val="24"/>
          <w:lang w:eastAsia="zh-CN"/>
        </w:rPr>
      </w:pPr>
      <w:r w:rsidRPr="003543B0">
        <w:rPr>
          <w:b/>
          <w:sz w:val="24"/>
          <w:szCs w:val="24"/>
          <w:lang w:eastAsia="zh-CN"/>
        </w:rPr>
        <w:t>R</w:t>
      </w:r>
      <w:r w:rsidRPr="003543B0">
        <w:rPr>
          <w:rFonts w:hint="eastAsia"/>
          <w:b/>
          <w:sz w:val="24"/>
          <w:szCs w:val="24"/>
          <w:lang w:eastAsia="zh-CN"/>
        </w:rPr>
        <w:t>un</w:t>
      </w:r>
      <w:r w:rsidRPr="003543B0">
        <w:rPr>
          <w:b/>
          <w:sz w:val="24"/>
          <w:szCs w:val="24"/>
          <w:lang w:eastAsia="zh-CN"/>
        </w:rPr>
        <w:t xml:space="preserve">ning head: </w:t>
      </w:r>
      <w:r>
        <w:rPr>
          <w:b/>
          <w:sz w:val="24"/>
          <w:szCs w:val="24"/>
          <w:lang w:eastAsia="zh-CN"/>
        </w:rPr>
        <w:t>Panicle genetics in switchgrass</w:t>
      </w:r>
    </w:p>
    <w:p w14:paraId="26D62AB8" w14:textId="77777777" w:rsidR="00317798" w:rsidRPr="003543B0" w:rsidRDefault="00317798" w:rsidP="00C90377">
      <w:pPr>
        <w:spacing w:after="0" w:line="480" w:lineRule="auto"/>
        <w:rPr>
          <w:b/>
          <w:sz w:val="24"/>
          <w:szCs w:val="24"/>
        </w:rPr>
      </w:pPr>
    </w:p>
    <w:p w14:paraId="1F8645EE" w14:textId="77777777" w:rsidR="00C90377" w:rsidRDefault="00C90377" w:rsidP="00C90377">
      <w:pPr>
        <w:spacing w:after="0" w:line="480" w:lineRule="auto"/>
      </w:pPr>
      <w:r>
        <w:t>Li Zhang</w:t>
      </w:r>
      <w:r w:rsidRPr="00C45872">
        <w:rPr>
          <w:vertAlign w:val="superscript"/>
        </w:rPr>
        <w:t>1*</w:t>
      </w:r>
      <w:r>
        <w:t xml:space="preserve">, </w:t>
      </w:r>
      <w:proofErr w:type="spellStart"/>
      <w:r>
        <w:t>Xiaoyu</w:t>
      </w:r>
      <w:proofErr w:type="spellEnd"/>
      <w:r>
        <w:t xml:space="preserve"> Weng</w:t>
      </w:r>
      <w:r w:rsidRPr="00C45872">
        <w:rPr>
          <w:vertAlign w:val="superscript"/>
        </w:rPr>
        <w:t>1</w:t>
      </w:r>
      <w:r>
        <w:t>, Kathrine D. Behrman</w:t>
      </w:r>
      <w:r w:rsidRPr="00C45872">
        <w:rPr>
          <w:vertAlign w:val="superscript"/>
        </w:rPr>
        <w:t>1</w:t>
      </w:r>
      <w:r>
        <w:t>, Jason Bonnette</w:t>
      </w:r>
      <w:r w:rsidRPr="00C45872">
        <w:rPr>
          <w:vertAlign w:val="superscript"/>
        </w:rPr>
        <w:t>1</w:t>
      </w:r>
      <w:r>
        <w:t>, John L. Reilley</w:t>
      </w:r>
      <w:r w:rsidRPr="00C45872">
        <w:rPr>
          <w:vertAlign w:val="superscript"/>
        </w:rPr>
        <w:t>2</w:t>
      </w:r>
      <w:r>
        <w:t xml:space="preserve">, Francis M. </w:t>
      </w:r>
      <w:proofErr w:type="spellStart"/>
      <w:r>
        <w:t>Rouquette</w:t>
      </w:r>
      <w:proofErr w:type="spellEnd"/>
      <w:r>
        <w:t xml:space="preserve"> Jr</w:t>
      </w:r>
      <w:r w:rsidRPr="00C45872">
        <w:rPr>
          <w:vertAlign w:val="superscript"/>
        </w:rPr>
        <w:t>3</w:t>
      </w:r>
      <w:r>
        <w:t>, Philip A. Fay</w:t>
      </w:r>
      <w:r w:rsidRPr="00C45872">
        <w:rPr>
          <w:vertAlign w:val="superscript"/>
        </w:rPr>
        <w:t>4</w:t>
      </w:r>
      <w:r>
        <w:t>, Yanqi Wu</w:t>
      </w:r>
      <w:r w:rsidRPr="00C45872">
        <w:rPr>
          <w:vertAlign w:val="superscript"/>
        </w:rPr>
        <w:t>5</w:t>
      </w:r>
      <w:r>
        <w:t>, Felix B. Fritschi</w:t>
      </w:r>
      <w:r w:rsidRPr="00C45872">
        <w:rPr>
          <w:vertAlign w:val="superscript"/>
        </w:rPr>
        <w:t>6</w:t>
      </w:r>
      <w:r>
        <w:t>, Robert B. Mitchell</w:t>
      </w:r>
      <w:r w:rsidRPr="00C45872">
        <w:rPr>
          <w:vertAlign w:val="superscript"/>
        </w:rPr>
        <w:t>7</w:t>
      </w:r>
      <w:r>
        <w:t>, David B. Lowry</w:t>
      </w:r>
      <w:r w:rsidRPr="00C45872">
        <w:rPr>
          <w:vertAlign w:val="superscript"/>
        </w:rPr>
        <w:t>8</w:t>
      </w:r>
      <w:r>
        <w:t xml:space="preserve">, </w:t>
      </w:r>
      <w:proofErr w:type="spellStart"/>
      <w:r>
        <w:t>Arvid</w:t>
      </w:r>
      <w:proofErr w:type="spellEnd"/>
      <w:r>
        <w:t xml:space="preserve"> R. Boe</w:t>
      </w:r>
      <w:r w:rsidRPr="00C45872">
        <w:rPr>
          <w:vertAlign w:val="superscript"/>
        </w:rPr>
        <w:t>9</w:t>
      </w:r>
      <w:r>
        <w:t>, Thomas E. Juenger</w:t>
      </w:r>
      <w:r w:rsidRPr="00C45872">
        <w:rPr>
          <w:vertAlign w:val="superscript"/>
        </w:rPr>
        <w:t>1*</w:t>
      </w:r>
    </w:p>
    <w:p w14:paraId="6D952E04" w14:textId="5BBCACBA" w:rsidR="003860DF" w:rsidRDefault="003860DF"/>
    <w:p w14:paraId="703B3315" w14:textId="2A23B2D4" w:rsidR="00E476F8" w:rsidRDefault="00E476F8"/>
    <w:p w14:paraId="36902EC8" w14:textId="545F783C" w:rsidR="00E476F8" w:rsidRDefault="00E476F8"/>
    <w:p w14:paraId="6D947DDF" w14:textId="74ADB950" w:rsidR="00E476F8" w:rsidRDefault="00E476F8"/>
    <w:p w14:paraId="47AB2215" w14:textId="0B474863" w:rsidR="00E476F8" w:rsidRDefault="00E476F8"/>
    <w:p w14:paraId="48B0BFC0" w14:textId="3FB91506" w:rsidR="00E476F8" w:rsidRDefault="00E476F8"/>
    <w:p w14:paraId="3A684CB7" w14:textId="4E53D189" w:rsidR="00E476F8" w:rsidRDefault="00E476F8"/>
    <w:p w14:paraId="009A526F" w14:textId="3B5921C0" w:rsidR="00E476F8" w:rsidRDefault="00E476F8"/>
    <w:p w14:paraId="657089C8" w14:textId="2962AA74" w:rsidR="00E476F8" w:rsidRDefault="00E476F8"/>
    <w:p w14:paraId="4931F417" w14:textId="358F9334" w:rsidR="00E476F8" w:rsidRDefault="00E476F8"/>
    <w:p w14:paraId="600EFD44" w14:textId="3A170F91" w:rsidR="00411D16" w:rsidRDefault="00411D16"/>
    <w:p w14:paraId="21BCFCCD" w14:textId="6A3B171E" w:rsidR="00411D16" w:rsidRDefault="00411D16"/>
    <w:p w14:paraId="77F2C126" w14:textId="36E8B42F" w:rsidR="00411D16" w:rsidRDefault="00411D16"/>
    <w:p w14:paraId="18553FC6" w14:textId="197C5A76" w:rsidR="00411D16" w:rsidRDefault="00411D16"/>
    <w:p w14:paraId="52A717F0" w14:textId="6F4E3F6E" w:rsidR="00411D16" w:rsidRDefault="00411D16"/>
    <w:p w14:paraId="27E458B9" w14:textId="7E2C6B20" w:rsidR="00411D16" w:rsidRDefault="00411D16"/>
    <w:p w14:paraId="09169421" w14:textId="423D5FE0" w:rsidR="00411D16" w:rsidRDefault="00411D16"/>
    <w:p w14:paraId="4793DC75" w14:textId="0E7D444E" w:rsidR="00411D16" w:rsidRDefault="00411D16"/>
    <w:p w14:paraId="76B228F8" w14:textId="2BDA9A9F" w:rsidR="00411D16" w:rsidRDefault="00411D16"/>
    <w:p w14:paraId="7C6A8838" w14:textId="1DF8D0F8" w:rsidR="00411D16" w:rsidRDefault="00411D16"/>
    <w:p w14:paraId="6D75810C" w14:textId="4FE4AA16" w:rsidR="00411D16" w:rsidRDefault="00411D16"/>
    <w:p w14:paraId="125DEA3B" w14:textId="265F02EA" w:rsidR="00411D16" w:rsidRDefault="00411D16">
      <w:r>
        <w:rPr>
          <w:noProof/>
        </w:rPr>
        <w:lastRenderedPageBreak/>
        <w:drawing>
          <wp:inline distT="0" distB="0" distL="0" distR="0" wp14:anchorId="093A3141" wp14:editId="3FA48A6B">
            <wp:extent cx="5943600" cy="4622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gram of Survivorship.tif"/>
                    <pic:cNvPicPr/>
                  </pic:nvPicPr>
                  <pic:blipFill>
                    <a:blip r:embed="rId4">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25FF8EE5" w14:textId="128CFE61" w:rsidR="00411D16" w:rsidRDefault="00411D16">
      <w:r>
        <w:t xml:space="preserve">Supplemental Fig. S1. The histograms of </w:t>
      </w:r>
      <w:r w:rsidR="007637CD">
        <w:t>F</w:t>
      </w:r>
      <w:r w:rsidR="007637CD" w:rsidRPr="007637CD">
        <w:rPr>
          <w:vertAlign w:val="subscript"/>
        </w:rPr>
        <w:t>2</w:t>
      </w:r>
      <w:r w:rsidR="007637CD">
        <w:t xml:space="preserve"> plant survival at all 10 filed sites (All sites) and by removing data from one field site at a time using panicle length as example. This plot</w:t>
      </w:r>
      <w:r w:rsidR="00A70CBB">
        <w:t xml:space="preserve"> </w:t>
      </w:r>
      <w:r w:rsidR="007637CD">
        <w:t>displays rare plant mortalities at each site</w:t>
      </w:r>
      <w:r w:rsidR="00A70CBB">
        <w:t>, neither in TX sites (OVTN, PKLE, and TMPL) nor in South Dakota (BRKG). Further examination of the raw data showed NA values at some sites due to data lost but not due to mortalities.</w:t>
      </w:r>
      <w:bookmarkStart w:id="0" w:name="_GoBack"/>
      <w:bookmarkEnd w:id="0"/>
    </w:p>
    <w:p w14:paraId="6666CB04" w14:textId="1C6DE8EE" w:rsidR="00317798" w:rsidRDefault="00317798">
      <w:r>
        <w:rPr>
          <w:noProof/>
        </w:rPr>
        <w:lastRenderedPageBreak/>
        <w:drawing>
          <wp:inline distT="0" distB="0" distL="0" distR="0" wp14:anchorId="51546499" wp14:editId="67C50C0E">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icPrediction.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4CE1D93" w14:textId="411AA097" w:rsidR="004D4F27" w:rsidRDefault="00E476F8" w:rsidP="004D4F27">
      <w:pPr>
        <w:spacing w:after="0" w:line="360" w:lineRule="auto"/>
      </w:pPr>
      <w:r>
        <w:t>Supplemental Fig. S</w:t>
      </w:r>
      <w:r w:rsidR="00411D16">
        <w:t>2</w:t>
      </w:r>
      <w:r>
        <w:t xml:space="preserve">. </w:t>
      </w:r>
      <w:r w:rsidR="004D4F27">
        <w:t xml:space="preserve">The genomic prediction using the independent genotypes from the three sites (KBSM, CLMB, and PKLE) for panicle length (PL), number of primary branches (PBN), and number of secondary branches (SBN). Statistical measures of r and %bias represent the prediction accuracy and percentage of bias between observed and predicted values. This analysis was performed using the R package ‘BMTME’, which is a Bayesian multi-trait and multi-environment package for analyzing breeding data, and allows parameter estimation and evaluates the prediction performance </w:t>
      </w:r>
      <w:r w:rsidR="004D4F27">
        <w:fldChar w:fldCharType="begin"/>
      </w:r>
      <w:r w:rsidR="004D4F27">
        <w:instrText xml:space="preserve"> ADDIN EN.CITE &lt;EndNote&gt;&lt;Cite&gt;&lt;Author&gt;Montesinos-López&lt;/Author&gt;&lt;Year&gt;2019&lt;/Year&gt;&lt;RecNum&gt;186&lt;/RecNum&gt;&lt;DisplayText&gt;(Montesinos-López et al. 2019)&lt;/DisplayText&gt;&lt;record&gt;&lt;rec-number&gt;186&lt;/rec-number&gt;&lt;foreign-keys&gt;&lt;key app="EN" db-id="a5zpwxw5fxepzpedpx95exr922ptdv0d9dv9" timestamp="1609951696"&gt;186&lt;/key&gt;&lt;/foreign-keys&gt;&lt;ref-type name="Journal Article"&gt;17&lt;/ref-type&gt;&lt;contributors&gt;&lt;authors&gt;&lt;author&gt;Montesinos-López, Osval A.&lt;/author&gt;&lt;author&gt;Montesinos-López, Abelardo&lt;/author&gt;&lt;author&gt;Luna-Vázquez, Francisco Javier&lt;/author&gt;&lt;author&gt;Toledo, Fernando H.&lt;/author&gt;&lt;author&gt;Pérez-Rodríguez, Paulino&lt;/author&gt;&lt;author&gt;Lillemo, Morten&lt;/author&gt;&lt;author&gt;Crossa, José&lt;/author&gt;&lt;/authors&gt;&lt;/contributors&gt;&lt;titles&gt;&lt;title&gt;An R Package for Bayesian Analysis of Multi-environment and Multi-trait Multi-environment Data for Genome-Based Prediction&lt;/title&gt;&lt;secondary-title&gt;G3: Genes|Genomes|Genetics&lt;/secondary-title&gt;&lt;/titles&gt;&lt;periodical&gt;&lt;full-title&gt;G3: Genes|Genomes|Genetics&lt;/full-title&gt;&lt;/periodical&gt;&lt;pages&gt;1355&lt;/pages&gt;&lt;volume&gt;9&lt;/volume&gt;&lt;number&gt;5&lt;/number&gt;&lt;dates&gt;&lt;year&gt;2019&lt;/year&gt;&lt;/dates&gt;&lt;urls&gt;&lt;related-urls&gt;&lt;url&gt;http://www.g3journal.org/content/9/5/1355.abstract&lt;/url&gt;&lt;/related-urls&gt;&lt;/urls&gt;&lt;electronic-resource-num&gt;10.1534/g3.119.400126&lt;/electronic-resource-num&gt;&lt;/record&gt;&lt;/Cite&gt;&lt;/EndNote&gt;</w:instrText>
      </w:r>
      <w:r w:rsidR="004D4F27">
        <w:fldChar w:fldCharType="separate"/>
      </w:r>
      <w:r w:rsidR="004D4F27">
        <w:rPr>
          <w:noProof/>
        </w:rPr>
        <w:t>(Montesinos-López et al. 2019)</w:t>
      </w:r>
      <w:r w:rsidR="004D4F27">
        <w:fldChar w:fldCharType="end"/>
      </w:r>
      <w:r w:rsidR="004D4F27">
        <w:t>.</w:t>
      </w:r>
    </w:p>
    <w:p w14:paraId="72746355" w14:textId="0B150D57" w:rsidR="004D4F27" w:rsidRDefault="004D4F27"/>
    <w:p w14:paraId="41AD7B54" w14:textId="3C231688" w:rsidR="004D4F27" w:rsidRDefault="004D4F27">
      <w:r>
        <w:t>Reference</w:t>
      </w:r>
    </w:p>
    <w:p w14:paraId="23228C30" w14:textId="77777777" w:rsidR="004D4F27" w:rsidRPr="004D4F27" w:rsidRDefault="004D4F27" w:rsidP="004D4F27">
      <w:pPr>
        <w:pStyle w:val="EndNoteBibliography"/>
      </w:pPr>
      <w:r>
        <w:fldChar w:fldCharType="begin"/>
      </w:r>
      <w:r>
        <w:instrText xml:space="preserve"> ADDIN EN.REFLIST </w:instrText>
      </w:r>
      <w:r>
        <w:fldChar w:fldCharType="separate"/>
      </w:r>
      <w:r w:rsidRPr="004D4F27">
        <w:t>Montesinos-López OA, Montesinos-López A, Luna-Vázquez FJ, Toledo FH, Pérez-Rodríguez P, Lillemo M, Crossa J (2019) An R Package for Bayesian Analysis of Multi-environment and Multi-trait Multi-environment Data for Genome-Based Prediction. G3: Genes|Genomes|Genetics 9:1355</w:t>
      </w:r>
    </w:p>
    <w:p w14:paraId="3F8DAC62" w14:textId="5AFFD1DA" w:rsidR="00E476F8" w:rsidRDefault="004D4F27">
      <w:r>
        <w:fldChar w:fldCharType="end"/>
      </w:r>
    </w:p>
    <w:sectPr w:rsidR="00E47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heo and App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zpwxw5fxepzpedpx95exr922ptdv0d9dv9&quot;&gt;My EndNote Library&lt;record-ids&gt;&lt;item&gt;186&lt;/item&gt;&lt;/record-ids&gt;&lt;/item&gt;&lt;/Libraries&gt;"/>
  </w:docVars>
  <w:rsids>
    <w:rsidRoot w:val="001371EE"/>
    <w:rsid w:val="001371EE"/>
    <w:rsid w:val="00317798"/>
    <w:rsid w:val="003860DF"/>
    <w:rsid w:val="00411D16"/>
    <w:rsid w:val="004D4F27"/>
    <w:rsid w:val="007637CD"/>
    <w:rsid w:val="00A70CBB"/>
    <w:rsid w:val="00C90377"/>
    <w:rsid w:val="00E47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1E580"/>
  <w15:chartTrackingRefBased/>
  <w15:docId w15:val="{7DF3017F-A86D-4ABE-B896-A4B12E1F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0377"/>
    <w:rPr>
      <w:rFonts w:eastAsia="SimSu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4D4F2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D4F27"/>
    <w:rPr>
      <w:rFonts w:ascii="Calibri" w:eastAsia="SimSun" w:hAnsi="Calibri" w:cs="Calibri"/>
      <w:noProof/>
      <w:lang w:eastAsia="en-US"/>
    </w:rPr>
  </w:style>
  <w:style w:type="paragraph" w:customStyle="1" w:styleId="EndNoteBibliography">
    <w:name w:val="EndNote Bibliography"/>
    <w:basedOn w:val="Normal"/>
    <w:link w:val="EndNoteBibliographyChar"/>
    <w:rsid w:val="004D4F2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4D4F27"/>
    <w:rPr>
      <w:rFonts w:ascii="Calibri" w:eastAsia="SimSun" w:hAnsi="Calibri" w:cs="Calibri"/>
      <w:noProo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Zhang</dc:creator>
  <cp:keywords/>
  <dc:description/>
  <cp:lastModifiedBy>Li Zhang</cp:lastModifiedBy>
  <cp:revision>3</cp:revision>
  <dcterms:created xsi:type="dcterms:W3CDTF">2021-01-06T17:19:00Z</dcterms:created>
  <dcterms:modified xsi:type="dcterms:W3CDTF">2021-01-07T19:52:00Z</dcterms:modified>
</cp:coreProperties>
</file>