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026E2B94" w:rsidR="00DE48B7" w:rsidRPr="0034283C" w:rsidRDefault="00396D4C">
      <w:pPr>
        <w:spacing w:line="240" w:lineRule="auto"/>
        <w:rPr>
          <w:rFonts w:ascii="Garamond" w:hAnsi="Garamond"/>
          <w:b/>
          <w:color w:val="auto"/>
          <w:sz w:val="28"/>
          <w:szCs w:val="30"/>
        </w:rPr>
      </w:pPr>
      <w:r w:rsidRPr="0034283C">
        <w:rPr>
          <w:rFonts w:ascii="Garamond" w:hAnsi="Garamond"/>
          <w:b/>
          <w:color w:val="auto"/>
          <w:sz w:val="28"/>
          <w:szCs w:val="30"/>
        </w:rPr>
        <w:t>Local to continent-scale variation in fitness and heritability in common bean (</w:t>
      </w:r>
      <w:r w:rsidRPr="0034283C">
        <w:rPr>
          <w:rFonts w:ascii="Garamond" w:hAnsi="Garamond"/>
          <w:b/>
          <w:i/>
          <w:color w:val="auto"/>
          <w:sz w:val="28"/>
          <w:szCs w:val="30"/>
        </w:rPr>
        <w:t>Phaseolus vulgaris</w:t>
      </w:r>
      <w:r w:rsidRPr="0034283C">
        <w:rPr>
          <w:rFonts w:ascii="Garamond" w:hAnsi="Garamond"/>
          <w:b/>
          <w:color w:val="auto"/>
          <w:sz w:val="28"/>
          <w:szCs w:val="30"/>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4422A11C"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domestication</w:t>
      </w:r>
      <w:r w:rsidR="000F478F">
        <w:rPr>
          <w:rFonts w:ascii="Garamond" w:hAnsi="Garamond"/>
          <w:color w:val="auto"/>
        </w:rPr>
        <w:t xml:space="preserve"> and genetic variation on the ability of plant populations to adapt to new or local conditions;</w:t>
      </w:r>
      <w:r w:rsidRPr="001518FE">
        <w:rPr>
          <w:rFonts w:ascii="Garamond" w:hAnsi="Garamond"/>
          <w:color w:val="auto"/>
        </w:rPr>
        <w:t xml:space="preserve"> and the food security implications thereof</w:t>
      </w:r>
      <w:r w:rsidR="00E53E2E">
        <w:rPr>
          <w:rFonts w:ascii="Garamond" w:hAnsi="Garamond"/>
          <w:color w:val="auto"/>
        </w:rPr>
        <w:t>.</w:t>
      </w:r>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34283C" w:rsidRDefault="00396D4C">
      <w:pPr>
        <w:rPr>
          <w:rFonts w:ascii="Garamond" w:eastAsia="Roboto" w:hAnsi="Garamond" w:cs="Roboto"/>
          <w:color w:val="auto"/>
          <w:sz w:val="20"/>
          <w:szCs w:val="19"/>
          <w:highlight w:val="white"/>
        </w:rPr>
      </w:pPr>
      <w:r w:rsidRPr="0034283C">
        <w:rPr>
          <w:rFonts w:ascii="Garamond" w:hAnsi="Garamond"/>
          <w:b/>
          <w:color w:val="auto"/>
          <w:szCs w:val="26"/>
        </w:rPr>
        <w:lastRenderedPageBreak/>
        <w:t>ABSTRACT</w:t>
      </w:r>
    </w:p>
    <w:p w14:paraId="6683B066" w14:textId="1A603765" w:rsidR="00582EF2" w:rsidRPr="002C483A" w:rsidRDefault="00770421">
      <w:pPr>
        <w:numPr>
          <w:ilvl w:val="0"/>
          <w:numId w:val="3"/>
        </w:numPr>
        <w:spacing w:after="0"/>
        <w:rPr>
          <w:rFonts w:ascii="Garamond" w:hAnsi="Garamond"/>
          <w:color w:val="auto"/>
        </w:rPr>
      </w:pPr>
      <w:r>
        <w:rPr>
          <w:rFonts w:ascii="Garamond" w:eastAsia="Roboto" w:hAnsi="Garamond" w:cs="Roboto"/>
          <w:color w:val="auto"/>
          <w:highlight w:val="white"/>
        </w:rPr>
        <w:t xml:space="preserve">Selection associated with </w:t>
      </w:r>
      <w:r w:rsidR="004D5C00">
        <w:rPr>
          <w:rFonts w:ascii="Garamond" w:eastAsia="Roboto" w:hAnsi="Garamond" w:cs="Roboto"/>
          <w:color w:val="auto"/>
          <w:highlight w:val="white"/>
        </w:rPr>
        <w:t xml:space="preserve">plant domestication </w:t>
      </w:r>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r w:rsidR="0037019B">
        <w:rPr>
          <w:rFonts w:ascii="Garamond" w:eastAsia="Roboto" w:hAnsi="Garamond" w:cs="Roboto"/>
          <w:color w:val="auto"/>
          <w:highlight w:val="white"/>
        </w:rPr>
        <w:t>decrease</w:t>
      </w:r>
      <w:r w:rsidR="004E0060">
        <w:rPr>
          <w:rFonts w:ascii="Garamond" w:eastAsia="Roboto" w:hAnsi="Garamond" w:cs="Roboto"/>
          <w:color w:val="auto"/>
          <w:highlight w:val="white"/>
        </w:rPr>
        <w:t>s</w:t>
      </w:r>
      <w:r w:rsidR="0037019B">
        <w:rPr>
          <w:rFonts w:ascii="Garamond" w:eastAsia="Roboto" w:hAnsi="Garamond" w:cs="Roboto"/>
          <w:color w:val="auto"/>
          <w:highlight w:val="white"/>
        </w:rPr>
        <w:t xml:space="preserve"> genetic variation </w:t>
      </w:r>
      <w:r w:rsidR="00582EF2">
        <w:rPr>
          <w:rFonts w:ascii="Garamond" w:eastAsia="Roboto" w:hAnsi="Garamond" w:cs="Roboto"/>
          <w:color w:val="auto"/>
          <w:highlight w:val="white"/>
        </w:rPr>
        <w:t>that confers</w:t>
      </w:r>
      <w:r w:rsidR="00396D4C" w:rsidRPr="00DE01A8">
        <w:rPr>
          <w:rFonts w:ascii="Garamond" w:eastAsia="Roboto" w:hAnsi="Garamond" w:cs="Roboto"/>
          <w:color w:val="auto"/>
          <w:highlight w:val="white"/>
        </w:rPr>
        <w:t xml:space="preserve"> adaptation to local conditions</w:t>
      </w:r>
      <w:r w:rsidR="00582EF2">
        <w:rPr>
          <w:rFonts w:ascii="Garamond" w:eastAsia="Roboto" w:hAnsi="Garamond" w:cs="Roboto"/>
          <w:color w:val="auto"/>
          <w:highlight w:val="white"/>
        </w:rPr>
        <w:t>, and possibly the ability to adapt to new conditions or climates</w:t>
      </w:r>
      <w:r w:rsidR="00396D4C" w:rsidRPr="00DE01A8">
        <w:rPr>
          <w:rFonts w:ascii="Garamond" w:eastAsia="Roboto" w:hAnsi="Garamond" w:cs="Roboto"/>
          <w:color w:val="auto"/>
          <w:highlight w:val="white"/>
        </w:rPr>
        <w:t xml:space="preserve">. </w:t>
      </w:r>
      <w:r w:rsidR="00226EAE">
        <w:rPr>
          <w:rFonts w:ascii="Garamond" w:eastAsia="Roboto" w:hAnsi="Garamond" w:cs="Roboto"/>
          <w:color w:val="auto"/>
        </w:rPr>
        <w:t xml:space="preserve">We </w:t>
      </w:r>
      <w:r w:rsidR="00582EF2">
        <w:rPr>
          <w:rFonts w:ascii="Garamond" w:eastAsia="Roboto" w:hAnsi="Garamond" w:cs="Roboto"/>
          <w:color w:val="auto"/>
        </w:rPr>
        <w:t>report</w:t>
      </w:r>
      <w:r w:rsidR="00226EAE">
        <w:rPr>
          <w:rFonts w:ascii="Garamond" w:eastAsia="Roboto" w:hAnsi="Garamond" w:cs="Roboto"/>
          <w:color w:val="auto"/>
        </w:rPr>
        <w:t xml:space="preserve"> spatial and temporal variation in fitness (seed yield), local adaptation</w:t>
      </w:r>
      <w:r w:rsidR="00582EF2">
        <w:rPr>
          <w:rFonts w:ascii="Garamond" w:eastAsia="Roboto" w:hAnsi="Garamond" w:cs="Roboto"/>
          <w:color w:val="auto"/>
        </w:rPr>
        <w:t>,</w:t>
      </w:r>
      <w:r w:rsidR="00226EAE">
        <w:rPr>
          <w:rFonts w:ascii="Garamond" w:eastAsia="Roboto" w:hAnsi="Garamond" w:cs="Roboto"/>
          <w:color w:val="auto"/>
        </w:rPr>
        <w:t xml:space="preserve"> and segregating genetic variation </w:t>
      </w:r>
      <w:r w:rsidR="00582EF2">
        <w:rPr>
          <w:rFonts w:ascii="Garamond" w:eastAsia="Roboto" w:hAnsi="Garamond" w:cs="Roboto"/>
          <w:color w:val="auto"/>
        </w:rPr>
        <w:t>within</w:t>
      </w:r>
      <w:r w:rsidR="00226EAE">
        <w:rPr>
          <w:rFonts w:ascii="Garamond" w:eastAsia="Roboto" w:hAnsi="Garamond" w:cs="Roboto"/>
          <w:color w:val="auto"/>
        </w:rPr>
        <w:t xml:space="preserve"> three races of </w:t>
      </w:r>
      <w:r w:rsidR="004D5C00">
        <w:rPr>
          <w:rFonts w:ascii="Garamond" w:hAnsi="Garamond"/>
          <w:color w:val="auto"/>
        </w:rPr>
        <w:t>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r w:rsidR="00582EF2">
        <w:rPr>
          <w:rFonts w:ascii="Garamond" w:hAnsi="Garamond"/>
          <w:iCs/>
          <w:color w:val="auto"/>
        </w:rPr>
        <w:t xml:space="preserve">. </w:t>
      </w:r>
    </w:p>
    <w:p w14:paraId="2563A21E" w14:textId="32B26B11" w:rsidR="00DE48B7" w:rsidRPr="00582EF2" w:rsidRDefault="00582EF2">
      <w:pPr>
        <w:numPr>
          <w:ilvl w:val="0"/>
          <w:numId w:val="3"/>
        </w:numPr>
        <w:spacing w:after="0"/>
        <w:rPr>
          <w:rFonts w:ascii="Garamond" w:hAnsi="Garamond"/>
          <w:color w:val="auto"/>
        </w:rPr>
      </w:pPr>
      <w:r>
        <w:rPr>
          <w:rFonts w:ascii="Garamond" w:hAnsi="Garamond"/>
          <w:iCs/>
          <w:color w:val="auto"/>
        </w:rPr>
        <w:t xml:space="preserve">These races </w:t>
      </w:r>
      <w:r>
        <w:rPr>
          <w:rFonts w:ascii="Garamond" w:hAnsi="Garamond"/>
          <w:color w:val="auto"/>
        </w:rPr>
        <w:t>have differing domestication histories and genetic diversities</w:t>
      </w:r>
      <w:r w:rsidR="00407341">
        <w:rPr>
          <w:rFonts w:ascii="Garamond" w:hAnsi="Garamond"/>
          <w:color w:val="auto"/>
        </w:rPr>
        <w:t xml:space="preserve">. </w:t>
      </w:r>
      <w:r w:rsidR="00226EAE" w:rsidRPr="00582EF2">
        <w:rPr>
          <w:rFonts w:ascii="Garamond" w:hAnsi="Garamond"/>
          <w:color w:val="auto"/>
        </w:rPr>
        <w:t xml:space="preserve">327 commercial entries </w:t>
      </w:r>
      <w:r>
        <w:rPr>
          <w:rFonts w:ascii="Garamond" w:hAnsi="Garamond"/>
          <w:color w:val="auto"/>
        </w:rPr>
        <w:t xml:space="preserve">were </w:t>
      </w:r>
      <w:r w:rsidR="00226EAE" w:rsidRPr="00582EF2">
        <w:rPr>
          <w:rFonts w:ascii="Garamond" w:hAnsi="Garamond"/>
          <w:color w:val="auto"/>
        </w:rPr>
        <w:t xml:space="preserve">grown at 70 sites across North American from 1981–2015 </w:t>
      </w:r>
      <w:r>
        <w:rPr>
          <w:rFonts w:ascii="Garamond" w:hAnsi="Garamond"/>
          <w:color w:val="auto"/>
        </w:rPr>
        <w:t>for</w:t>
      </w:r>
      <w:r w:rsidR="00226EAE" w:rsidRPr="00582EF2">
        <w:rPr>
          <w:rFonts w:ascii="Garamond" w:hAnsi="Garamond"/>
          <w:color w:val="auto"/>
        </w:rPr>
        <w:t xml:space="preserve"> the Cooperative Dry Bean Nursery (CDBN)</w:t>
      </w:r>
      <w:r w:rsidRPr="00582EF2">
        <w:rPr>
          <w:rFonts w:ascii="Garamond" w:hAnsi="Garamond"/>
          <w:color w:val="auto"/>
        </w:rPr>
        <w:t xml:space="preserve">. We </w:t>
      </w:r>
      <w:r w:rsidR="00962F1C" w:rsidRPr="00582EF2">
        <w:rPr>
          <w:rFonts w:ascii="Garamond" w:hAnsi="Garamond"/>
          <w:color w:val="auto"/>
        </w:rPr>
        <w:t>estimated</w:t>
      </w:r>
      <w:r w:rsidR="00226EAE" w:rsidRPr="00582EF2">
        <w:rPr>
          <w:rFonts w:ascii="Garamond" w:hAnsi="Garamond"/>
          <w:color w:val="auto"/>
        </w:rPr>
        <w:t xml:space="preserve"> local adaptation using the metric home field advantage (HFA) and segregating genetic variation using heritability. </w:t>
      </w:r>
    </w:p>
    <w:p w14:paraId="7A4F16A3" w14:textId="250D8C4A" w:rsidR="00DE48B7" w:rsidRPr="00DE01A8" w:rsidRDefault="00396D4C">
      <w:pPr>
        <w:numPr>
          <w:ilvl w:val="0"/>
          <w:numId w:val="3"/>
        </w:numPr>
        <w:spacing w:after="0"/>
        <w:rPr>
          <w:rFonts w:ascii="Garamond" w:hAnsi="Garamond"/>
          <w:color w:val="auto"/>
        </w:rPr>
      </w:pPr>
      <w:r w:rsidRPr="00DE01A8">
        <w:rPr>
          <w:rFonts w:ascii="Garamond" w:hAnsi="Garamond"/>
          <w:color w:val="auto"/>
        </w:rPr>
        <w:t>The Durango and Mesoamerican races</w:t>
      </w:r>
      <w:r w:rsidR="00116764">
        <w:rPr>
          <w:rFonts w:ascii="Garamond" w:hAnsi="Garamond"/>
          <w:color w:val="auto"/>
        </w:rPr>
        <w:t xml:space="preserve"> (</w:t>
      </w:r>
      <w:r w:rsidRPr="00DE01A8">
        <w:rPr>
          <w:rFonts w:ascii="Garamond" w:hAnsi="Garamond"/>
          <w:color w:val="auto"/>
        </w:rPr>
        <w:t>Middle American genepool</w:t>
      </w:r>
      <w:r w:rsidR="00116764">
        <w:rPr>
          <w:rFonts w:ascii="Garamond" w:hAnsi="Garamond"/>
          <w:color w:val="auto"/>
        </w:rPr>
        <w:t>)</w:t>
      </w:r>
      <w:r w:rsidRPr="00DE01A8">
        <w:rPr>
          <w:rFonts w:ascii="Garamond" w:hAnsi="Garamond"/>
          <w:color w:val="auto"/>
        </w:rPr>
        <w:t xml:space="preserve">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w:t>
      </w:r>
      <w:r w:rsidRPr="00DE01A8">
        <w:rPr>
          <w:rFonts w:ascii="Garamond" w:hAnsi="Garamond"/>
          <w:color w:val="auto"/>
        </w:rPr>
        <w:t xml:space="preserve">, equal to up to 34 years of </w:t>
      </w:r>
      <w:r w:rsidR="0068109C">
        <w:rPr>
          <w:rFonts w:ascii="Garamond" w:hAnsi="Garamond"/>
          <w:color w:val="auto"/>
        </w:rPr>
        <w:t xml:space="preserve">average </w:t>
      </w:r>
      <w:r w:rsidR="009A6AB7">
        <w:rPr>
          <w:rFonts w:ascii="Garamond" w:hAnsi="Garamond"/>
          <w:color w:val="auto"/>
        </w:rPr>
        <w:t>yield</w:t>
      </w:r>
      <w:r w:rsidR="0076011E">
        <w:rPr>
          <w:rFonts w:ascii="Garamond" w:hAnsi="Garamond"/>
          <w:color w:val="auto"/>
        </w:rPr>
        <w:t xml:space="preserve"> gains</w:t>
      </w:r>
      <w:r w:rsidRPr="00DE01A8">
        <w:rPr>
          <w:rFonts w:ascii="Garamond" w:hAnsi="Garamond"/>
          <w:color w:val="auto"/>
        </w:rPr>
        <w:t xml:space="preserve">. </w:t>
      </w:r>
      <w:r w:rsidR="00583ECD">
        <w:rPr>
          <w:rFonts w:ascii="Garamond" w:hAnsi="Garamond"/>
          <w:color w:val="auto"/>
        </w:rPr>
        <w:t xml:space="preserve">Surprisingly, </w:t>
      </w:r>
      <w:r w:rsidR="00615DE2" w:rsidRPr="001518FE">
        <w:rPr>
          <w:rFonts w:ascii="Garamond" w:hAnsi="Garamond"/>
          <w:color w:val="auto"/>
        </w:rPr>
        <w:t>Nueva Granada</w:t>
      </w:r>
      <w:r w:rsidR="0068109C">
        <w:rPr>
          <w:rFonts w:ascii="Garamond" w:hAnsi="Garamond"/>
          <w:color w:val="auto"/>
        </w:rPr>
        <w:t xml:space="preserve"> (Andean genepool)</w:t>
      </w:r>
      <w:r w:rsidR="00615DE2" w:rsidRPr="00DE01A8">
        <w:rPr>
          <w:rFonts w:ascii="Garamond" w:hAnsi="Garamond"/>
          <w:color w:val="auto"/>
        </w:rPr>
        <w:t xml:space="preserve"> </w:t>
      </w:r>
      <w:r w:rsidRPr="00DE01A8">
        <w:rPr>
          <w:rFonts w:ascii="Garamond" w:hAnsi="Garamond"/>
          <w:color w:val="auto"/>
        </w:rPr>
        <w:t>and Durango 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r w:rsidR="000B677E">
        <w:rPr>
          <w:rFonts w:ascii="Garamond" w:hAnsi="Garamond"/>
          <w:color w:val="auto"/>
        </w:rPr>
        <w:t xml:space="preserve">Both metrics </w:t>
      </w:r>
      <w:r w:rsidR="005B6AE6">
        <w:rPr>
          <w:rFonts w:ascii="Garamond" w:hAnsi="Garamond"/>
          <w:color w:val="auto"/>
        </w:rPr>
        <w:t>detected diversity loss from</w:t>
      </w:r>
      <w:r w:rsidR="000B677E">
        <w:rPr>
          <w:rFonts w:ascii="Garamond" w:hAnsi="Garamond"/>
          <w:color w:val="auto"/>
        </w:rPr>
        <w:t xml:space="preserve"> major </w:t>
      </w:r>
      <w:r w:rsidR="005B6AE6">
        <w:rPr>
          <w:rFonts w:ascii="Garamond" w:hAnsi="Garamond"/>
          <w:color w:val="auto"/>
        </w:rPr>
        <w:t xml:space="preserve">gene </w:t>
      </w:r>
      <w:r w:rsidR="000B677E">
        <w:rPr>
          <w:rFonts w:ascii="Garamond" w:hAnsi="Garamond"/>
          <w:color w:val="auto"/>
        </w:rPr>
        <w:t>introgression</w:t>
      </w:r>
      <w:r w:rsidR="005B6AE6">
        <w:rPr>
          <w:rFonts w:ascii="Garamond" w:hAnsi="Garamond"/>
          <w:color w:val="auto"/>
        </w:rPr>
        <w:t>s</w:t>
      </w:r>
      <w:r w:rsidR="000B677E">
        <w:rPr>
          <w:rFonts w:ascii="Garamond" w:hAnsi="Garamond"/>
          <w:color w:val="auto"/>
        </w:rPr>
        <w:t>.</w:t>
      </w:r>
    </w:p>
    <w:p w14:paraId="5956CF58" w14:textId="7E24D2C4" w:rsidR="00DE48B7" w:rsidRPr="00583ECD" w:rsidRDefault="000B677E" w:rsidP="0034283C">
      <w:pPr>
        <w:numPr>
          <w:ilvl w:val="0"/>
          <w:numId w:val="3"/>
        </w:numPr>
        <w:rPr>
          <w:rFonts w:ascii="Garamond" w:hAnsi="Garamond"/>
          <w:color w:val="auto"/>
        </w:rPr>
      </w:pPr>
      <w:r>
        <w:rPr>
          <w:rFonts w:ascii="Garamond" w:hAnsi="Garamond"/>
          <w:color w:val="auto"/>
        </w:rPr>
        <w:t>Local adaptation remains an</w:t>
      </w:r>
      <w:r w:rsidR="0068109C">
        <w:rPr>
          <w:rFonts w:ascii="Garamond" w:hAnsi="Garamond"/>
          <w:color w:val="auto"/>
        </w:rPr>
        <w:t xml:space="preserve"> agronomically</w:t>
      </w:r>
      <w:r>
        <w:rPr>
          <w:rFonts w:ascii="Garamond" w:hAnsi="Garamond"/>
          <w:color w:val="auto"/>
        </w:rPr>
        <w:t xml:space="preserve"> important </w:t>
      </w:r>
      <w:r w:rsidR="00E33FAF">
        <w:rPr>
          <w:rFonts w:ascii="Garamond" w:hAnsi="Garamond"/>
          <w:color w:val="auto"/>
        </w:rPr>
        <w:t>phenomenon</w:t>
      </w:r>
      <w:r>
        <w:rPr>
          <w:rFonts w:ascii="Garamond" w:hAnsi="Garamond"/>
          <w:color w:val="auto"/>
        </w:rPr>
        <w:t xml:space="preserve"> </w:t>
      </w:r>
      <w:r w:rsidR="00E33FAF">
        <w:rPr>
          <w:rFonts w:ascii="Garamond" w:hAnsi="Garamond"/>
          <w:color w:val="auto"/>
        </w:rPr>
        <w:t>within</w:t>
      </w:r>
      <w:r>
        <w:rPr>
          <w:rFonts w:ascii="Garamond" w:hAnsi="Garamond"/>
          <w:color w:val="auto"/>
        </w:rPr>
        <w:t xml:space="preserve"> </w:t>
      </w:r>
      <w:r w:rsidR="00582EF2">
        <w:rPr>
          <w:rFonts w:ascii="Garamond" w:hAnsi="Garamond"/>
          <w:color w:val="auto"/>
        </w:rPr>
        <w:t xml:space="preserve">some </w:t>
      </w:r>
      <w:r>
        <w:rPr>
          <w:rFonts w:ascii="Garamond" w:hAnsi="Garamond"/>
          <w:color w:val="auto"/>
        </w:rPr>
        <w:t>common bean</w:t>
      </w:r>
      <w:r w:rsidR="00582EF2">
        <w:rPr>
          <w:rFonts w:ascii="Garamond" w:hAnsi="Garamond"/>
          <w:color w:val="auto"/>
        </w:rPr>
        <w:t xml:space="preserve"> races. Common bean</w:t>
      </w:r>
      <w:r w:rsidR="0068109C">
        <w:rPr>
          <w:rFonts w:ascii="Garamond" w:hAnsi="Garamond"/>
          <w:color w:val="auto"/>
        </w:rPr>
        <w:t xml:space="preserve"> adaptation to </w:t>
      </w:r>
      <w:r w:rsidR="00582EF2">
        <w:rPr>
          <w:rFonts w:ascii="Garamond" w:hAnsi="Garamond"/>
          <w:color w:val="auto"/>
        </w:rPr>
        <w:t>new</w:t>
      </w:r>
      <w:r w:rsidR="0068109C">
        <w:rPr>
          <w:rFonts w:ascii="Garamond" w:hAnsi="Garamond"/>
          <w:color w:val="auto"/>
        </w:rPr>
        <w:t xml:space="preserve"> conditions will be most rapid at locations with </w:t>
      </w:r>
      <w:r w:rsidR="005B6AE6">
        <w:rPr>
          <w:rFonts w:ascii="Garamond" w:hAnsi="Garamond"/>
          <w:color w:val="auto"/>
        </w:rPr>
        <w:t>large</w:t>
      </w:r>
      <w:r w:rsidR="0068109C">
        <w:rPr>
          <w:rFonts w:ascii="Garamond" w:hAnsi="Garamond"/>
          <w:color w:val="auto"/>
        </w:rPr>
        <w:t xml:space="preserve"> </w:t>
      </w:r>
      <w:r>
        <w:rPr>
          <w:rFonts w:ascii="Garamond" w:hAnsi="Garamond"/>
          <w:color w:val="auto"/>
        </w:rPr>
        <w:t>local adaptation benefits and high heritability</w:t>
      </w:r>
      <w:r w:rsidR="0068109C">
        <w:rPr>
          <w:rFonts w:ascii="Garamond" w:hAnsi="Garamond"/>
          <w:color w:val="auto"/>
        </w:rPr>
        <w:t>.</w:t>
      </w:r>
    </w:p>
    <w:p w14:paraId="725D451F" w14:textId="27FF7C17" w:rsidR="00DE48B7" w:rsidRPr="001518FE" w:rsidRDefault="00396D4C">
      <w:pPr>
        <w:rPr>
          <w:rFonts w:ascii="Garamond" w:hAnsi="Garamond"/>
          <w:b/>
          <w:color w:val="auto"/>
          <w:sz w:val="28"/>
          <w:szCs w:val="28"/>
        </w:rPr>
      </w:pPr>
      <w:r w:rsidRPr="001518FE">
        <w:rPr>
          <w:rFonts w:ascii="Garamond" w:hAnsi="Garamond"/>
          <w:b/>
          <w:color w:val="auto"/>
        </w:rPr>
        <w:t xml:space="preserve">Key Words:  </w:t>
      </w:r>
      <w:r w:rsidR="006E0372">
        <w:rPr>
          <w:rFonts w:ascii="Garamond" w:hAnsi="Garamond"/>
          <w:color w:val="auto"/>
        </w:rPr>
        <w:t>Cooperative Dry Bean Nursery (CDBN), d</w:t>
      </w:r>
      <w:r w:rsidRPr="001518FE">
        <w:rPr>
          <w:rFonts w:ascii="Garamond" w:hAnsi="Garamond"/>
          <w:color w:val="auto"/>
        </w:rPr>
        <w:t>omestication</w:t>
      </w:r>
      <w:r w:rsidR="006E0372">
        <w:rPr>
          <w:rFonts w:ascii="Garamond" w:hAnsi="Garamond"/>
          <w:color w:val="auto"/>
        </w:rPr>
        <w:t xml:space="preserve">, </w:t>
      </w:r>
      <w:r w:rsidR="006E0372" w:rsidRPr="001518FE">
        <w:rPr>
          <w:rFonts w:ascii="Garamond" w:hAnsi="Garamond"/>
          <w:color w:val="auto"/>
        </w:rPr>
        <w:t xml:space="preserve">food security, </w:t>
      </w:r>
      <w:r w:rsidR="006E0372">
        <w:rPr>
          <w:rFonts w:ascii="Garamond" w:hAnsi="Garamond"/>
          <w:color w:val="auto"/>
        </w:rPr>
        <w:t>heritability,</w:t>
      </w:r>
      <w:r w:rsidR="006E0372" w:rsidRPr="006E0372">
        <w:rPr>
          <w:rFonts w:ascii="Garamond" w:hAnsi="Garamond"/>
          <w:color w:val="auto"/>
        </w:rPr>
        <w:t xml:space="preserve"> </w:t>
      </w:r>
      <w:r w:rsidR="006E0372" w:rsidRPr="001518FE">
        <w:rPr>
          <w:rFonts w:ascii="Garamond" w:hAnsi="Garamond"/>
          <w:color w:val="auto"/>
        </w:rPr>
        <w:t>home field advantage</w:t>
      </w:r>
      <w:r w:rsidRPr="001518FE">
        <w:rPr>
          <w:rFonts w:ascii="Garamond" w:hAnsi="Garamond"/>
          <w:color w:val="auto"/>
        </w:rPr>
        <w:t xml:space="preserve">, </w:t>
      </w:r>
      <w:r w:rsidR="006E0372">
        <w:rPr>
          <w:rFonts w:ascii="Garamond" w:hAnsi="Garamond"/>
          <w:color w:val="auto"/>
        </w:rPr>
        <w:t>local adaptation</w:t>
      </w:r>
      <w:r w:rsidR="006E0372" w:rsidRPr="001518FE">
        <w:rPr>
          <w:rFonts w:ascii="Garamond" w:hAnsi="Garamond"/>
          <w:color w:val="auto"/>
        </w:rPr>
        <w:t xml:space="preserve">, </w:t>
      </w:r>
      <w:r w:rsidR="00094A44">
        <w:rPr>
          <w:rFonts w:ascii="Garamond" w:hAnsi="Garamond"/>
          <w:i/>
          <w:iCs/>
          <w:color w:val="auto"/>
        </w:rPr>
        <w:t xml:space="preserve">Phaseolus vulgaris </w:t>
      </w:r>
      <w:r w:rsidR="00094A44">
        <w:rPr>
          <w:rFonts w:ascii="Garamond" w:hAnsi="Garamond"/>
          <w:color w:val="auto"/>
        </w:rPr>
        <w:t xml:space="preserve">(common bean), </w:t>
      </w:r>
      <w:r w:rsidRPr="001518FE">
        <w:rPr>
          <w:rFonts w:ascii="Garamond" w:hAnsi="Garamond"/>
          <w:color w:val="auto"/>
        </w:rPr>
        <w:t>time-series</w:t>
      </w:r>
      <w:r w:rsidRPr="001518FE">
        <w:rPr>
          <w:rFonts w:ascii="Garamond" w:hAnsi="Garamond"/>
          <w:color w:val="auto"/>
        </w:rPr>
        <w:br w:type="page"/>
      </w:r>
    </w:p>
    <w:p w14:paraId="7F31B483" w14:textId="77777777" w:rsidR="00DE48B7" w:rsidRPr="0034283C" w:rsidRDefault="00396D4C" w:rsidP="00633053">
      <w:pPr>
        <w:pStyle w:val="Heading1"/>
        <w:numPr>
          <w:ilvl w:val="0"/>
          <w:numId w:val="2"/>
        </w:numPr>
        <w:ind w:left="360"/>
        <w:rPr>
          <w:rFonts w:ascii="Garamond" w:hAnsi="Garamond"/>
          <w:color w:val="auto"/>
          <w:sz w:val="24"/>
          <w:szCs w:val="26"/>
        </w:rPr>
      </w:pPr>
      <w:bookmarkStart w:id="0" w:name="_8lc6ckcutihd" w:colFirst="0" w:colLast="0"/>
      <w:bookmarkEnd w:id="0"/>
      <w:r w:rsidRPr="0034283C">
        <w:rPr>
          <w:rFonts w:ascii="Garamond" w:hAnsi="Garamond"/>
          <w:color w:val="auto"/>
          <w:sz w:val="24"/>
          <w:szCs w:val="26"/>
        </w:rPr>
        <w:lastRenderedPageBreak/>
        <w:t xml:space="preserve">INTRODUCTION </w:t>
      </w:r>
      <w:r w:rsidRPr="0034283C">
        <w:rPr>
          <w:rFonts w:ascii="Garamond" w:hAnsi="Garamond"/>
          <w:color w:val="auto"/>
          <w:sz w:val="24"/>
          <w:szCs w:val="26"/>
        </w:rPr>
        <w:tab/>
      </w:r>
    </w:p>
    <w:p w14:paraId="30E70857" w14:textId="6BFC30BB"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 </w:t>
      </w:r>
      <w:r w:rsidR="00AC29AE">
        <w:rPr>
          <w:rFonts w:ascii="Garamond" w:hAnsi="Garamond"/>
          <w:color w:val="auto"/>
        </w:rPr>
        <w:t>In</w:t>
      </w:r>
      <w:r w:rsidR="00F36EA9">
        <w:rPr>
          <w:rFonts w:ascii="Garamond" w:hAnsi="Garamond"/>
          <w:color w:val="auto"/>
        </w:rPr>
        <w:t xml:space="preserve"> both natural and domestic plant populations, anthropogenic pressures including climate change, habitat loss, and selective breeding are reducing genetic variation, even as the needs for adaptation to changing conditions increases </w:t>
      </w:r>
      <w:r w:rsidR="002C483A">
        <w:rPr>
          <w:rFonts w:ascii="Garamond" w:hAnsi="Garamond"/>
          <w:color w:val="auto"/>
        </w:rPr>
        <w:t>(</w:t>
      </w:r>
      <w:r w:rsidR="00B70C08">
        <w:rPr>
          <w:rFonts w:ascii="Garamond" w:hAnsi="Garamond"/>
          <w:color w:val="auto"/>
        </w:rPr>
        <w:t xml:space="preserve">Eckert et al, 2010; </w:t>
      </w:r>
      <w:r w:rsidR="00020C38">
        <w:rPr>
          <w:rFonts w:ascii="Garamond" w:hAnsi="Garamond"/>
          <w:color w:val="auto"/>
        </w:rPr>
        <w:t>Franks et al, 2013</w:t>
      </w:r>
      <w:r w:rsidR="00E77958">
        <w:rPr>
          <w:rFonts w:ascii="Garamond" w:hAnsi="Garamond"/>
          <w:color w:val="auto"/>
        </w:rPr>
        <w:t>; Botero et al, 2015</w:t>
      </w:r>
      <w:r w:rsidR="00020C38">
        <w:rPr>
          <w:rFonts w:ascii="Garamond" w:hAnsi="Garamond"/>
          <w:color w:val="auto"/>
        </w:rPr>
        <w:t>)</w:t>
      </w:r>
      <w:r w:rsidR="002C483A">
        <w:rPr>
          <w:rFonts w:ascii="Garamond" w:hAnsi="Garamond"/>
          <w:color w:val="auto"/>
        </w:rPr>
        <w:t>.</w:t>
      </w:r>
      <w:r w:rsidR="00E77958">
        <w:rPr>
          <w:rFonts w:ascii="Garamond" w:hAnsi="Garamond"/>
          <w:color w:val="auto"/>
        </w:rPr>
        <w:t xml:space="preserve"> Domesticated</w:t>
      </w:r>
      <w:r w:rsidR="00A87BFF">
        <w:rPr>
          <w:rFonts w:ascii="Garamond" w:hAnsi="Garamond"/>
          <w:color w:val="auto"/>
        </w:rPr>
        <w:t xml:space="preserve"> </w:t>
      </w:r>
      <w:r w:rsidR="00020C38">
        <w:rPr>
          <w:rFonts w:ascii="Garamond" w:hAnsi="Garamond"/>
          <w:color w:val="auto"/>
        </w:rPr>
        <w:t>plant</w:t>
      </w:r>
      <w:r w:rsidR="00A87BFF">
        <w:rPr>
          <w:rFonts w:ascii="Garamond" w:hAnsi="Garamond"/>
          <w:color w:val="auto"/>
        </w:rPr>
        <w:t xml:space="preserve"> populations </w:t>
      </w:r>
      <w:r w:rsidRPr="001518FE">
        <w:rPr>
          <w:rFonts w:ascii="Garamond" w:hAnsi="Garamond"/>
          <w:color w:val="auto"/>
        </w:rPr>
        <w:t>consistent</w:t>
      </w:r>
      <w:r w:rsidR="00A87BFF">
        <w:rPr>
          <w:rFonts w:ascii="Garamond" w:hAnsi="Garamond"/>
          <w:color w:val="auto"/>
        </w:rPr>
        <w:t>ly demonstrate a</w:t>
      </w:r>
      <w:r w:rsidRPr="001518FE">
        <w:rPr>
          <w:rFonts w:ascii="Garamond" w:hAnsi="Garamond"/>
          <w:color w:val="auto"/>
        </w:rPr>
        <w:t xml:space="preserve"> loss of genetic variation </w:t>
      </w:r>
      <w:r w:rsidR="00A87BFF">
        <w:rPr>
          <w:rFonts w:ascii="Garamond" w:hAnsi="Garamond"/>
          <w:color w:val="auto"/>
        </w:rPr>
        <w:t>in</w:t>
      </w:r>
      <w:r w:rsidR="00A87BFF" w:rsidRPr="001518FE">
        <w:rPr>
          <w:rFonts w:ascii="Garamond" w:hAnsi="Garamond"/>
          <w:color w:val="auto"/>
        </w:rPr>
        <w:t xml:space="preserve"> </w:t>
      </w:r>
      <w:r w:rsidRPr="001518FE">
        <w:rPr>
          <w:rFonts w:ascii="Garamond" w:hAnsi="Garamond"/>
          <w:color w:val="auto"/>
        </w:rPr>
        <w:t xml:space="preserve">“improved” or commercial genomes </w:t>
      </w:r>
      <w:r w:rsidR="00A87BFF">
        <w:rPr>
          <w:rFonts w:ascii="Garamond" w:hAnsi="Garamond"/>
          <w:color w:val="auto"/>
        </w:rPr>
        <w:t>versus</w:t>
      </w:r>
      <w:r w:rsidRPr="001518FE">
        <w:rPr>
          <w:rFonts w:ascii="Garamond" w:hAnsi="Garamond"/>
          <w:color w:val="auto"/>
        </w:rPr>
        <w:t xml:space="preserve"> domesticated “landrace” or non-commercial genomes, and </w:t>
      </w:r>
      <w:r w:rsidR="00A87BFF">
        <w:rPr>
          <w:rFonts w:ascii="Garamond" w:hAnsi="Garamond"/>
          <w:color w:val="auto"/>
        </w:rPr>
        <w:t xml:space="preserve">in </w:t>
      </w:r>
      <w:r w:rsidRPr="001518FE">
        <w:rPr>
          <w:rFonts w:ascii="Garamond" w:hAnsi="Garamond"/>
          <w:color w:val="auto"/>
        </w:rPr>
        <w:t xml:space="preserve">domesticated genomes </w:t>
      </w:r>
      <w:r w:rsidR="00A87BFF">
        <w:rPr>
          <w:rFonts w:ascii="Garamond" w:hAnsi="Garamond"/>
          <w:color w:val="auto"/>
        </w:rPr>
        <w:t xml:space="preserve">versus </w:t>
      </w:r>
      <w:r w:rsidRPr="001518FE">
        <w:rPr>
          <w:rFonts w:ascii="Garamond" w:hAnsi="Garamond"/>
          <w:color w:val="auto"/>
        </w:rPr>
        <w:t>the genomes of wild relatives (Miller and Gross 2011</w:t>
      </w:r>
      <w:r w:rsidR="00B70C08">
        <w:rPr>
          <w:rFonts w:ascii="Garamond" w:hAnsi="Garamond"/>
          <w:color w:val="auto"/>
        </w:rPr>
        <w:t>;</w:t>
      </w:r>
      <w:r w:rsidR="00B70C08" w:rsidRPr="001518FE">
        <w:rPr>
          <w:rFonts w:ascii="Garamond" w:hAnsi="Garamond"/>
          <w:color w:val="auto"/>
        </w:rPr>
        <w:t xml:space="preserve"> </w:t>
      </w:r>
      <w:r w:rsidRPr="001518FE">
        <w:rPr>
          <w:rFonts w:ascii="Garamond" w:hAnsi="Garamond"/>
          <w:color w:val="auto"/>
        </w:rPr>
        <w:t xml:space="preserve">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(Schmutz et al 2014</w:t>
      </w:r>
      <w:r w:rsidR="001518FE">
        <w:rPr>
          <w:rFonts w:ascii="Garamond" w:hAnsi="Garamond"/>
          <w:color w:val="auto"/>
        </w:rPr>
        <w:t>; Trucci et al, 2021</w:t>
      </w:r>
      <w:r w:rsidRPr="001518FE">
        <w:rPr>
          <w:rFonts w:ascii="Garamond" w:hAnsi="Garamond"/>
          <w:color w:val="auto"/>
        </w:rPr>
        <w:t xml:space="preserve">). </w:t>
      </w:r>
      <w:r w:rsidRPr="001518FE">
        <w:rPr>
          <w:rFonts w:ascii="Garamond" w:hAnsi="Garamond"/>
          <w:color w:val="auto"/>
        </w:rPr>
        <w:tab/>
        <w:t xml:space="preserve"> </w:t>
      </w:r>
    </w:p>
    <w:p w14:paraId="3DF4B4C0" w14:textId="56CDAEE4" w:rsidR="009130C5" w:rsidRDefault="00396D4C" w:rsidP="007E39D1">
      <w:pPr>
        <w:ind w:firstLine="720"/>
        <w:rPr>
          <w:rFonts w:ascii="Garamond" w:hAnsi="Garamond"/>
          <w:color w:val="auto"/>
        </w:rPr>
      </w:pPr>
      <w:r w:rsidRPr="001518FE">
        <w:rPr>
          <w:rFonts w:ascii="Garamond" w:hAnsi="Garamond"/>
          <w:color w:val="auto"/>
        </w:rPr>
        <w:t>Common bean is the most important food legume for direct human consumption. Common bean is currently grown</w:t>
      </w:r>
      <w:r w:rsidR="007E39D1">
        <w:rPr>
          <w:rFonts w:ascii="Garamond" w:hAnsi="Garamond"/>
          <w:color w:val="auto"/>
        </w:rPr>
        <w:t xml:space="preserve"> </w:t>
      </w:r>
      <w:r w:rsidR="008A444D">
        <w:rPr>
          <w:rFonts w:ascii="Garamond" w:hAnsi="Garamond"/>
          <w:color w:val="auto"/>
        </w:rPr>
        <w:t xml:space="preserve">on </w:t>
      </w:r>
      <w:r w:rsidR="007E39D1">
        <w:rPr>
          <w:rFonts w:ascii="Garamond" w:hAnsi="Garamond"/>
          <w:color w:val="auto"/>
        </w:rPr>
        <w:t>over 35 million ha</w:t>
      </w:r>
      <w:r w:rsidR="008A444D">
        <w:rPr>
          <w:rFonts w:ascii="Garamond" w:hAnsi="Garamond"/>
          <w:color w:val="auto"/>
        </w:rPr>
        <w:t xml:space="preserve"> and</w:t>
      </w:r>
      <w:r w:rsidR="007E39D1">
        <w:rPr>
          <w:rFonts w:ascii="Garamond" w:hAnsi="Garamond"/>
          <w:color w:val="auto"/>
        </w:rPr>
        <w:t xml:space="preserve"> in nearly every country that records agricultural statistics (FAOSTAT 2015). This area encompasses</w:t>
      </w:r>
      <w:r w:rsidRPr="001518FE">
        <w:rPr>
          <w:rFonts w:ascii="Garamond" w:hAnsi="Garamond"/>
          <w:color w:val="auto"/>
        </w:rPr>
        <w:t xml:space="preserve"> across a</w:t>
      </w:r>
      <w:r w:rsidR="007E39D1">
        <w:rPr>
          <w:rFonts w:ascii="Garamond" w:hAnsi="Garamond"/>
          <w:color w:val="auto"/>
        </w:rPr>
        <w:t xml:space="preserve">n enormous </w:t>
      </w:r>
      <w:r w:rsidRPr="001518FE">
        <w:rPr>
          <w:rFonts w:ascii="Garamond" w:hAnsi="Garamond"/>
          <w:color w:val="auto"/>
        </w:rPr>
        <w:t>range of latitudes (from 52</w:t>
      </w:r>
      <w:r w:rsidR="00E53E2E" w:rsidRPr="0034283C">
        <w:rPr>
          <w:rFonts w:ascii="Garamond" w:hAnsi="Garamond"/>
          <w:color w:val="auto"/>
          <w:vertAlign w:val="superscript"/>
        </w:rPr>
        <w:t>o</w:t>
      </w:r>
      <w:r w:rsidRPr="001518FE">
        <w:rPr>
          <w:rFonts w:ascii="Garamond" w:hAnsi="Garamond"/>
          <w:color w:val="auto"/>
        </w:rPr>
        <w:t>N</w:t>
      </w:r>
      <w:r w:rsidR="00E53E2E">
        <w:rPr>
          <w:rFonts w:ascii="Garamond" w:hAnsi="Garamond"/>
          <w:color w:val="auto"/>
        </w:rPr>
        <w:t>-</w:t>
      </w:r>
      <w:r w:rsidRPr="001518FE">
        <w:rPr>
          <w:rFonts w:ascii="Garamond" w:hAnsi="Garamond"/>
          <w:color w:val="auto"/>
        </w:rPr>
        <w:t>32</w:t>
      </w:r>
      <w:r w:rsidR="00E53E2E">
        <w:rPr>
          <w:rFonts w:ascii="Garamond" w:hAnsi="Garamond"/>
          <w:color w:val="auto"/>
          <w:vertAlign w:val="superscript"/>
        </w:rPr>
        <w:t>o</w:t>
      </w:r>
      <w:r w:rsidRPr="001518FE">
        <w:rPr>
          <w:rFonts w:ascii="Garamond" w:hAnsi="Garamond"/>
          <w:color w:val="auto"/>
        </w:rPr>
        <w:t>S), altitudes (50</w:t>
      </w:r>
      <w:r w:rsidR="00E53E2E">
        <w:rPr>
          <w:rFonts w:ascii="Garamond" w:hAnsi="Garamond"/>
          <w:color w:val="auto"/>
        </w:rPr>
        <w:t>-</w:t>
      </w:r>
      <w:r w:rsidRPr="001518FE">
        <w:rPr>
          <w:rFonts w:ascii="Garamond" w:hAnsi="Garamond"/>
          <w:color w:val="auto"/>
        </w:rPr>
        <w:t xml:space="preserve">3000 m), growth temperatures (14-26 C), and average yearly precipitation (400-1600 mm) and precipitation regimes (Singh 1989; FAOSTAT 2015). In contrast, the habitat niche of wild common bean is narrow (Gepts 2009). The wild ancestors of common bean originated in </w:t>
      </w:r>
      <w:r w:rsidR="00DF1F32">
        <w:rPr>
          <w:rFonts w:ascii="Garamond" w:hAnsi="Garamond"/>
          <w:color w:val="auto"/>
        </w:rPr>
        <w:t>central America</w:t>
      </w:r>
      <w:r w:rsidRPr="001518FE">
        <w:rPr>
          <w:rFonts w:ascii="Garamond" w:hAnsi="Garamond"/>
          <w:color w:val="auto"/>
        </w:rPr>
        <w:t xml:space="preserve"> (Bitocchi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genepool) </w:t>
      </w:r>
      <w:r w:rsidRPr="001518FE">
        <w:rPr>
          <w:rFonts w:ascii="Garamond" w:hAnsi="Garamond"/>
          <w:color w:val="auto"/>
        </w:rPr>
        <w:t xml:space="preserve">and once in the Andes (Gepts,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gene</w:t>
      </w:r>
      <w:r w:rsidRPr="001518FE">
        <w:rPr>
          <w:rFonts w:ascii="Garamond" w:hAnsi="Garamond"/>
          <w:color w:val="auto"/>
        </w:rPr>
        <w:t>pool, probably because loss of diversity occurred in the Andes before domestication (Gepts et al., 1986; Bitocchi et al., 2012; Bellucci et al., 2014; Schmutz et al., 2014).</w:t>
      </w:r>
      <w:r w:rsidR="00E53E2E">
        <w:rPr>
          <w:rFonts w:ascii="Garamond" w:hAnsi="Garamond"/>
          <w:color w:val="auto"/>
        </w:rPr>
        <w:t xml:space="preserve"> </w:t>
      </w:r>
      <w:r w:rsidRPr="001518FE">
        <w:rPr>
          <w:rFonts w:ascii="Garamond" w:hAnsi="Garamond"/>
          <w:color w:val="auto"/>
        </w:rPr>
        <w:t>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primarily from the Middle American genepool</w:t>
      </w:r>
      <w:r w:rsidRPr="001518FE">
        <w:rPr>
          <w:rFonts w:ascii="Garamond" w:hAnsi="Garamond"/>
          <w:color w:val="auto"/>
        </w:rPr>
        <w:t>, and later from European re-introductions</w:t>
      </w:r>
      <w:r w:rsidR="00DF1F32">
        <w:rPr>
          <w:rFonts w:ascii="Garamond" w:hAnsi="Garamond"/>
          <w:color w:val="auto"/>
        </w:rPr>
        <w:t>, primarily from the Andean genepool</w:t>
      </w:r>
      <w:r w:rsidRPr="001518FE">
        <w:rPr>
          <w:rFonts w:ascii="Garamond" w:hAnsi="Garamond"/>
          <w:color w:val="auto"/>
        </w:rPr>
        <w:t xml:space="preserve"> (Vandemark et al 2014). </w:t>
      </w:r>
      <w:r w:rsidR="00FB3F31">
        <w:rPr>
          <w:rFonts w:ascii="Garamond" w:hAnsi="Garamond"/>
          <w:color w:val="auto"/>
        </w:rPr>
        <w:t xml:space="preserve">The legacies of these </w:t>
      </w:r>
      <w:r w:rsidR="0081794F">
        <w:rPr>
          <w:rFonts w:ascii="Garamond" w:hAnsi="Garamond"/>
          <w:color w:val="auto"/>
        </w:rPr>
        <w:lastRenderedPageBreak/>
        <w:t xml:space="preserve">complex histories </w:t>
      </w:r>
      <w:r w:rsidR="00FB3F31">
        <w:rPr>
          <w:rFonts w:ascii="Garamond" w:hAnsi="Garamond"/>
          <w:color w:val="auto"/>
        </w:rPr>
        <w:t xml:space="preserve">are </w:t>
      </w:r>
      <w:r w:rsidR="0081794F">
        <w:rPr>
          <w:rFonts w:ascii="Garamond" w:hAnsi="Garamond"/>
          <w:color w:val="auto"/>
        </w:rPr>
        <w:t xml:space="preserve">differences in genetic diversity, yield potential, and selection intensity among different races within these genepools. </w:t>
      </w:r>
      <w:r w:rsidRPr="001518FE">
        <w:rPr>
          <w:rFonts w:ascii="Garamond" w:hAnsi="Garamond"/>
          <w:color w:val="auto"/>
        </w:rPr>
        <w:t xml:space="preserve">The first formal North American improvement efforts were initiated in the late 1800s and early 1900s by the United States state and federal governments (Vandemark et al 2014); since the 1950s, </w:t>
      </w:r>
      <w:r w:rsidR="0081794F">
        <w:rPr>
          <w:rFonts w:ascii="Garamond" w:hAnsi="Garamond"/>
          <w:color w:val="auto"/>
        </w:rPr>
        <w:t xml:space="preserve">breeders </w:t>
      </w:r>
      <w:r w:rsidRPr="001518FE">
        <w:rPr>
          <w:rFonts w:ascii="Garamond" w:hAnsi="Garamond"/>
          <w:color w:val="auto"/>
        </w:rPr>
        <w:t xml:space="preserve">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w:t>
      </w:r>
      <w:r w:rsidR="007E39D1">
        <w:rPr>
          <w:rFonts w:ascii="Garamond" w:hAnsi="Garamond"/>
          <w:color w:val="auto"/>
        </w:rPr>
        <w:t>population</w:t>
      </w:r>
      <w:r w:rsidR="007E39D1" w:rsidRPr="001518FE">
        <w:rPr>
          <w:rFonts w:ascii="Garamond" w:hAnsi="Garamond"/>
          <w:color w:val="auto"/>
        </w:rPr>
        <w:t xml:space="preserve"> </w:t>
      </w:r>
      <w:r w:rsidRPr="001518FE">
        <w:rPr>
          <w:rFonts w:ascii="Garamond" w:hAnsi="Garamond"/>
          <w:color w:val="auto"/>
        </w:rPr>
        <w:t xml:space="preserve">fitness </w:t>
      </w:r>
      <w:r w:rsidR="00834C9D">
        <w:rPr>
          <w:rFonts w:ascii="Garamond" w:hAnsi="Garamond"/>
          <w:color w:val="auto"/>
        </w:rPr>
        <w:t xml:space="preserve">and the suitability of different adaptive strategies </w:t>
      </w:r>
      <w:r w:rsidRPr="001518FE">
        <w:rPr>
          <w:rFonts w:ascii="Garamond" w:hAnsi="Garamond"/>
          <w:color w:val="auto"/>
        </w:rPr>
        <w:t>(</w:t>
      </w:r>
      <w:r w:rsidR="001518FE">
        <w:rPr>
          <w:rFonts w:ascii="Garamond" w:hAnsi="Garamond"/>
          <w:color w:val="auto"/>
        </w:rPr>
        <w:t>Levins, 1962</w:t>
      </w:r>
      <w:r w:rsidR="00DF1F32">
        <w:rPr>
          <w:rFonts w:ascii="Garamond" w:hAnsi="Garamond"/>
          <w:color w:val="auto"/>
        </w:rPr>
        <w:t>; Botero et al 2015</w:t>
      </w:r>
      <w:r w:rsidRPr="001518FE">
        <w:rPr>
          <w:rFonts w:ascii="Garamond" w:hAnsi="Garamond"/>
          <w:color w:val="auto"/>
        </w:rPr>
        <w:t xml:space="preserve">). </w:t>
      </w:r>
    </w:p>
    <w:p w14:paraId="443BAD41" w14:textId="1BCC29C3" w:rsidR="00B4614A" w:rsidRDefault="009130C5" w:rsidP="0034283C">
      <w:pPr>
        <w:ind w:firstLine="720"/>
        <w:rPr>
          <w:rFonts w:ascii="Garamond" w:eastAsia="Arial" w:hAnsi="Garamond" w:cs="Arial"/>
          <w:color w:val="auto"/>
          <w:sz w:val="32"/>
          <w:szCs w:val="32"/>
        </w:rPr>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w:t>
      </w:r>
      <w:r w:rsidR="0081794F">
        <w:rPr>
          <w:rFonts w:ascii="Garamond" w:hAnsi="Garamond"/>
          <w:color w:val="auto"/>
        </w:rPr>
        <w:t xml:space="preserve"> and heritability</w:t>
      </w:r>
      <w:r w:rsidR="009001D3">
        <w:rPr>
          <w:rFonts w:ascii="Garamond" w:hAnsi="Garamond"/>
          <w:color w:val="auto"/>
        </w:rPr>
        <w:t xml:space="preserve">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w:t>
      </w:r>
      <w:r w:rsidR="00116764">
        <w:rPr>
          <w:rFonts w:ascii="Garamond" w:hAnsi="Garamond"/>
          <w:color w:val="auto"/>
        </w:rPr>
        <w:t xml:space="preserve"> of traits of interest</w:t>
      </w:r>
      <w:r w:rsidR="00396D4C" w:rsidRPr="001518FE">
        <w:rPr>
          <w:rFonts w:ascii="Garamond" w:hAnsi="Garamond"/>
          <w:color w:val="auto"/>
        </w:rPr>
        <w:t xml:space="preserve">, the </w:t>
      </w:r>
      <w:r w:rsidR="0010195C">
        <w:rPr>
          <w:rFonts w:ascii="Garamond" w:hAnsi="Garamond"/>
          <w:color w:val="auto"/>
        </w:rPr>
        <w:t>proportion of phenotypic variation that is genetically determined</w:t>
      </w:r>
      <w:r w:rsidR="00396D4C" w:rsidRPr="001518FE">
        <w:rPr>
          <w:rFonts w:ascii="Garamond" w:hAnsi="Garamond"/>
          <w:color w:val="auto"/>
        </w:rPr>
        <w:t xml:space="preserve">. High heritability is essential for efficient selection, but environmental conditions also influence the heritability on which any response to selection depends (Hoffman, Hercus 2000; Hoffman, Merila 1999). Heritability may also vary temporally as the array of genotypes measured typically changes during the breeding process (Feldman, Lewontin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Papa &amp; Gepts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r w:rsidR="007656F6">
        <w:rPr>
          <w:rFonts w:ascii="Garamond" w:hAnsi="Garamond"/>
          <w:color w:val="auto"/>
        </w:rPr>
        <w:t xml:space="preserve">These patterns and </w:t>
      </w:r>
      <w:r w:rsidR="007656F6">
        <w:rPr>
          <w:rFonts w:ascii="Garamond" w:hAnsi="Garamond"/>
          <w:color w:val="auto"/>
        </w:rPr>
        <w:lastRenderedPageBreak/>
        <w:t xml:space="preserve">interactions may differ among </w:t>
      </w:r>
      <w:r w:rsidR="00B972BD">
        <w:rPr>
          <w:rFonts w:ascii="Garamond" w:hAnsi="Garamond"/>
          <w:color w:val="auto"/>
        </w:rPr>
        <w:t>races</w:t>
      </w:r>
      <w:r w:rsidR="007656F6">
        <w:rPr>
          <w:rFonts w:ascii="Garamond" w:hAnsi="Garamond"/>
          <w:color w:val="auto"/>
        </w:rPr>
        <w:t xml:space="preserve"> due to their unique domestication histories</w:t>
      </w:r>
      <w:r w:rsidR="00B972BD">
        <w:rPr>
          <w:rFonts w:ascii="Garamond" w:hAnsi="Garamond"/>
          <w:color w:val="auto"/>
        </w:rPr>
        <w:t xml:space="preserve"> and genetic variabilities</w:t>
      </w:r>
      <w:r w:rsidR="007E39D1">
        <w:rPr>
          <w:rFonts w:ascii="Garamond" w:hAnsi="Garamond"/>
          <w:color w:val="auto"/>
        </w:rPr>
        <w:t>, with implications for</w:t>
      </w:r>
      <w:r w:rsidR="0081794F">
        <w:rPr>
          <w:rFonts w:ascii="Garamond" w:hAnsi="Garamond"/>
          <w:color w:val="auto"/>
        </w:rPr>
        <w:t xml:space="preserve"> the potential of bean races to continue to adapt to changing conditions</w:t>
      </w:r>
      <w:r w:rsidR="007656F6">
        <w:rPr>
          <w:rFonts w:ascii="Garamond" w:hAnsi="Garamond"/>
          <w:color w:val="auto"/>
        </w:rPr>
        <w:t>.</w:t>
      </w:r>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455"/>
        <w:gridCol w:w="1095"/>
        <w:gridCol w:w="3720"/>
        <w:gridCol w:w="3690"/>
      </w:tblGrid>
      <w:tr w:rsidR="00B4614A" w:rsidRPr="001518FE" w14:paraId="0305D029" w14:textId="77777777" w:rsidTr="0034283C">
        <w:trPr>
          <w:trHeight w:val="420"/>
        </w:trPr>
        <w:tc>
          <w:tcPr>
            <w:tcW w:w="9960" w:type="dxa"/>
            <w:gridSpan w:val="4"/>
            <w:shd w:val="clear" w:color="auto" w:fill="auto"/>
            <w:tcMar>
              <w:top w:w="100" w:type="dxa"/>
              <w:left w:w="100" w:type="dxa"/>
              <w:bottom w:w="100" w:type="dxa"/>
              <w:right w:w="100" w:type="dxa"/>
            </w:tcMar>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4283C">
        <w:trPr>
          <w:trHeight w:val="420"/>
        </w:trPr>
        <w:tc>
          <w:tcPr>
            <w:tcW w:w="2550" w:type="dxa"/>
            <w:gridSpan w:val="2"/>
            <w:vMerge w:val="restart"/>
            <w:shd w:val="clear" w:color="auto" w:fill="auto"/>
            <w:tcMar>
              <w:top w:w="100" w:type="dxa"/>
              <w:left w:w="100" w:type="dxa"/>
              <w:bottom w:w="100" w:type="dxa"/>
              <w:right w:w="100" w:type="dxa"/>
            </w:tcMar>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4283C">
        <w:trPr>
          <w:trHeight w:val="447"/>
        </w:trPr>
        <w:tc>
          <w:tcPr>
            <w:tcW w:w="2550" w:type="dxa"/>
            <w:gridSpan w:val="2"/>
            <w:vMerge/>
            <w:shd w:val="clear" w:color="auto" w:fill="auto"/>
            <w:tcMar>
              <w:top w:w="100" w:type="dxa"/>
              <w:left w:w="100" w:type="dxa"/>
              <w:bottom w:w="100" w:type="dxa"/>
              <w:right w:w="100" w:type="dxa"/>
            </w:tcMar>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4283C">
        <w:trPr>
          <w:trHeight w:val="420"/>
        </w:trPr>
        <w:tc>
          <w:tcPr>
            <w:tcW w:w="1455" w:type="dxa"/>
            <w:vMerge w:val="restart"/>
            <w:shd w:val="clear" w:color="auto" w:fill="auto"/>
            <w:tcMar>
              <w:top w:w="100" w:type="dxa"/>
              <w:left w:w="100" w:type="dxa"/>
              <w:bottom w:w="100" w:type="dxa"/>
              <w:right w:w="100" w:type="dxa"/>
            </w:tcMar>
            <w:vAlign w:val="center"/>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7D90CEC3" w14:textId="026AEDA4" w:rsidR="00B4614A" w:rsidRPr="001518FE" w:rsidRDefault="003D351C" w:rsidP="00396D4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Larger</w:t>
            </w:r>
          </w:p>
        </w:tc>
        <w:tc>
          <w:tcPr>
            <w:tcW w:w="3720" w:type="dxa"/>
            <w:shd w:val="clear" w:color="auto" w:fill="auto"/>
            <w:tcMar>
              <w:top w:w="100" w:type="dxa"/>
              <w:left w:w="100" w:type="dxa"/>
              <w:bottom w:w="100" w:type="dxa"/>
              <w:right w:w="100" w:type="dxa"/>
            </w:tcMar>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5B2B7136"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r w:rsidR="00804B07">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p>
        </w:tc>
      </w:tr>
      <w:tr w:rsidR="00B4614A" w:rsidRPr="001518FE" w14:paraId="3747FAC3" w14:textId="77777777" w:rsidTr="0034283C">
        <w:trPr>
          <w:trHeight w:val="420"/>
        </w:trPr>
        <w:tc>
          <w:tcPr>
            <w:tcW w:w="1455" w:type="dxa"/>
            <w:vMerge/>
            <w:shd w:val="clear" w:color="auto" w:fill="auto"/>
            <w:tcMar>
              <w:top w:w="100" w:type="dxa"/>
              <w:left w:w="100" w:type="dxa"/>
              <w:bottom w:w="100" w:type="dxa"/>
              <w:right w:w="100" w:type="dxa"/>
            </w:tcMar>
            <w:vAlign w:val="center"/>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5E26ACFE" w14:textId="2CA30D25" w:rsidR="00B4614A" w:rsidRPr="001518FE" w:rsidRDefault="003D351C" w:rsidP="00396D4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Smaller</w:t>
            </w:r>
          </w:p>
        </w:tc>
        <w:tc>
          <w:tcPr>
            <w:tcW w:w="3720" w:type="dxa"/>
            <w:shd w:val="clear" w:color="auto" w:fill="auto"/>
            <w:tcMar>
              <w:top w:w="100" w:type="dxa"/>
              <w:left w:w="100" w:type="dxa"/>
              <w:bottom w:w="100" w:type="dxa"/>
              <w:right w:w="100" w:type="dxa"/>
            </w:tcMar>
          </w:tcPr>
          <w:p w14:paraId="0CC78536" w14:textId="063C1DD6"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sidR="00804B07">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4B51429B"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p>
        </w:tc>
        <w:tc>
          <w:tcPr>
            <w:tcW w:w="3690" w:type="dxa"/>
            <w:shd w:val="clear" w:color="auto" w:fill="auto"/>
            <w:tcMar>
              <w:top w:w="100" w:type="dxa"/>
              <w:left w:w="100" w:type="dxa"/>
              <w:bottom w:w="100" w:type="dxa"/>
              <w:right w:w="100" w:type="dxa"/>
            </w:tcMar>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2E9031CB"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sidR="00804B07">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p>
        </w:tc>
      </w:tr>
    </w:tbl>
    <w:p w14:paraId="5705F362" w14:textId="77777777" w:rsidR="005A5E56" w:rsidRPr="0034283C" w:rsidRDefault="005A5E56" w:rsidP="0034283C">
      <w:pPr>
        <w:ind w:firstLine="360"/>
        <w:rPr>
          <w:rFonts w:ascii="Garamond" w:hAnsi="Garamond"/>
          <w:color w:val="auto"/>
        </w:rPr>
      </w:pPr>
    </w:p>
    <w:p w14:paraId="6FF10159" w14:textId="06E2488A" w:rsidR="00DE48B7" w:rsidRPr="001518FE" w:rsidRDefault="00962F1C" w:rsidP="007E39D1">
      <w:pPr>
        <w:ind w:firstLine="720"/>
        <w:rPr>
          <w:rFonts w:ascii="Garamond" w:hAnsi="Garamond"/>
          <w:color w:val="auto"/>
        </w:rPr>
      </w:pPr>
      <w:r>
        <w:rPr>
          <w:rFonts w:ascii="Garamond" w:hAnsi="Garamond"/>
          <w:color w:val="auto"/>
        </w:rPr>
        <w:t>We</w:t>
      </w:r>
      <w:r w:rsidR="00FB3F31">
        <w:rPr>
          <w:rFonts w:ascii="Garamond" w:hAnsi="Garamond"/>
          <w:color w:val="auto"/>
        </w:rPr>
        <w:t xml:space="preserve"> re-interpret the CDBN trials as a </w:t>
      </w:r>
      <w:r w:rsidR="007E39D1">
        <w:rPr>
          <w:rFonts w:ascii="Garamond" w:hAnsi="Garamond"/>
          <w:color w:val="auto"/>
        </w:rPr>
        <w:t>reciprocal transplant</w:t>
      </w:r>
      <w:r w:rsidR="00FB3F31">
        <w:rPr>
          <w:rFonts w:ascii="Garamond" w:hAnsi="Garamond"/>
          <w:color w:val="auto"/>
        </w:rPr>
        <w:t xml:space="preserve"> experiment to estimate local adaptation and yield heritability among common bean races, experimental locations, and </w:t>
      </w:r>
      <w:r w:rsidR="00D12A0D">
        <w:rPr>
          <w:rFonts w:ascii="Garamond" w:hAnsi="Garamond"/>
          <w:color w:val="auto"/>
        </w:rPr>
        <w:t>across years</w:t>
      </w:r>
      <w:r w:rsidR="00FB3F31">
        <w:rPr>
          <w:rFonts w:ascii="Garamond" w:hAnsi="Garamond"/>
          <w:color w:val="auto"/>
        </w:rPr>
        <w:t>. We first</w:t>
      </w:r>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genepools. Briefly, HFA is the fitness gain an entry realizes by growing in its home location, which is empirically defined as the location of highest fitness relative to other </w:t>
      </w:r>
      <w:r>
        <w:rPr>
          <w:rFonts w:ascii="Garamond" w:hAnsi="Garamond"/>
          <w:color w:val="auto"/>
        </w:rPr>
        <w:t>entries</w:t>
      </w:r>
      <w:r w:rsidR="00396D4C" w:rsidRPr="001518FE">
        <w:rPr>
          <w:rFonts w:ascii="Garamond" w:hAnsi="Garamond"/>
          <w:color w:val="auto"/>
        </w:rPr>
        <w:t xml:space="preserve"> (Ewing et al, 2019). We expected that </w:t>
      </w:r>
      <w:r w:rsidR="007656F6">
        <w:rPr>
          <w:rFonts w:ascii="Garamond" w:hAnsi="Garamond"/>
          <w:color w:val="auto"/>
        </w:rPr>
        <w:t>HFA</w:t>
      </w:r>
      <w:r w:rsidR="00396D4C" w:rsidRPr="001518FE">
        <w:rPr>
          <w:rFonts w:ascii="Garamond" w:hAnsi="Garamond"/>
          <w:color w:val="auto"/>
        </w:rPr>
        <w:t xml:space="preserve"> would explain a significant amount of yield variation </w:t>
      </w:r>
      <w:r w:rsidR="007656F6">
        <w:rPr>
          <w:rFonts w:ascii="Garamond" w:hAnsi="Garamond"/>
          <w:color w:val="auto"/>
        </w:rPr>
        <w:t>with</w:t>
      </w:r>
      <w:r w:rsidR="00396D4C" w:rsidRPr="001518FE">
        <w:rPr>
          <w:rFonts w:ascii="Garamond" w:hAnsi="Garamond"/>
          <w:color w:val="auto"/>
        </w:rPr>
        <w:t xml:space="preserve">in each bean race. We then examined overall variation in yield heritability across years and locations in the CDBN and across races and genepools. We </w:t>
      </w:r>
      <w:r w:rsidR="00396D4C" w:rsidRPr="001518FE">
        <w:rPr>
          <w:rFonts w:ascii="Garamond" w:hAnsi="Garamond"/>
          <w:color w:val="auto"/>
        </w:rPr>
        <w:lastRenderedPageBreak/>
        <w:t xml:space="preserve">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r w:rsidR="009001D3">
        <w:rPr>
          <w:rFonts w:ascii="Garamond" w:hAnsi="Garamond"/>
          <w:color w:val="auto"/>
        </w:rPr>
        <w:t>genepool</w:t>
      </w:r>
      <w:r w:rsidR="00396D4C" w:rsidRPr="001518FE">
        <w:rPr>
          <w:rFonts w:ascii="Garamond" w:hAnsi="Garamond"/>
          <w:color w:val="auto"/>
        </w:rPr>
        <w:t xml:space="preserve"> as genetic sources of yield variation were eliminated, and potential increases in heritability over time in the Andean </w:t>
      </w:r>
      <w:r w:rsidR="009001D3">
        <w:rPr>
          <w:rFonts w:ascii="Garamond" w:hAnsi="Garamond"/>
          <w:color w:val="auto"/>
        </w:rPr>
        <w:t>genepool</w:t>
      </w:r>
      <w:r w:rsidR="00396D4C" w:rsidRPr="001518FE">
        <w:rPr>
          <w:rFonts w:ascii="Garamond" w:hAnsi="Garamond"/>
          <w:color w:val="auto"/>
        </w:rPr>
        <w:t xml:space="preserve">, given its increase in genetic diversity from wild to domesticated gene pools. Finally, through identifying sites with high HFA and yield heritability, we discuss the potential </w:t>
      </w:r>
      <w:r w:rsidR="007E39D1">
        <w:rPr>
          <w:rFonts w:ascii="Garamond" w:hAnsi="Garamond"/>
          <w:color w:val="auto"/>
        </w:rPr>
        <w:t xml:space="preserve">and strategies </w:t>
      </w:r>
      <w:r w:rsidR="00396D4C" w:rsidRPr="001518FE">
        <w:rPr>
          <w:rFonts w:ascii="Garamond" w:hAnsi="Garamond"/>
          <w:color w:val="auto"/>
        </w:rPr>
        <w:t xml:space="preserve">for </w:t>
      </w:r>
      <w:r w:rsidR="007E39D1">
        <w:rPr>
          <w:rFonts w:ascii="Garamond" w:hAnsi="Garamond"/>
          <w:color w:val="auto"/>
        </w:rPr>
        <w:t>selection efforts to fu</w:t>
      </w:r>
      <w:r w:rsidR="00DE3BF5">
        <w:rPr>
          <w:rFonts w:ascii="Garamond" w:hAnsi="Garamond"/>
          <w:color w:val="auto"/>
        </w:rPr>
        <w:t>r</w:t>
      </w:r>
      <w:r w:rsidR="007E39D1">
        <w:rPr>
          <w:rFonts w:ascii="Garamond" w:hAnsi="Garamond"/>
          <w:color w:val="auto"/>
        </w:rPr>
        <w:t>ther incorp</w:t>
      </w:r>
      <w:r w:rsidR="00DE3BF5">
        <w:rPr>
          <w:rFonts w:ascii="Garamond" w:hAnsi="Garamond"/>
          <w:color w:val="auto"/>
        </w:rPr>
        <w:t>o</w:t>
      </w:r>
      <w:r w:rsidR="007E39D1">
        <w:rPr>
          <w:rFonts w:ascii="Garamond" w:hAnsi="Garamond"/>
          <w:color w:val="auto"/>
        </w:rPr>
        <w:t xml:space="preserve">rate </w:t>
      </w:r>
      <w:r w:rsidR="00396D4C" w:rsidRPr="001518FE">
        <w:rPr>
          <w:rFonts w:ascii="Garamond" w:hAnsi="Garamond"/>
          <w:color w:val="auto"/>
        </w:rPr>
        <w:t xml:space="preserve">local adaptation. </w:t>
      </w:r>
    </w:p>
    <w:p w14:paraId="0BCDA12E" w14:textId="77777777" w:rsidR="00DE48B7" w:rsidRPr="0034283C" w:rsidRDefault="00396D4C" w:rsidP="0034283C">
      <w:pPr>
        <w:pStyle w:val="Heading1"/>
        <w:numPr>
          <w:ilvl w:val="0"/>
          <w:numId w:val="2"/>
        </w:numPr>
        <w:spacing w:line="240" w:lineRule="auto"/>
        <w:ind w:left="360"/>
        <w:rPr>
          <w:rFonts w:ascii="Garamond" w:hAnsi="Garamond"/>
          <w:color w:val="auto"/>
          <w:sz w:val="24"/>
          <w:szCs w:val="26"/>
        </w:rPr>
      </w:pPr>
      <w:bookmarkStart w:id="1" w:name="_2ctvt9q4crr8" w:colFirst="0" w:colLast="0"/>
      <w:bookmarkEnd w:id="1"/>
      <w:r w:rsidRPr="0034283C">
        <w:rPr>
          <w:rFonts w:ascii="Garamond" w:hAnsi="Garamond"/>
          <w:color w:val="auto"/>
          <w:sz w:val="24"/>
          <w:szCs w:val="26"/>
        </w:rPr>
        <w:t xml:space="preserve">MATERIALS AND METHODS </w:t>
      </w:r>
    </w:p>
    <w:p w14:paraId="6AAD2046" w14:textId="77777777" w:rsidR="00DE48B7" w:rsidRPr="001518FE" w:rsidRDefault="00396D4C" w:rsidP="0034283C">
      <w:pPr>
        <w:pStyle w:val="Heading3"/>
        <w:spacing w:line="240" w:lineRule="auto"/>
        <w:rPr>
          <w:rFonts w:ascii="Garamond" w:hAnsi="Garamond"/>
          <w:color w:val="auto"/>
        </w:rPr>
      </w:pPr>
      <w:bookmarkStart w:id="2" w:name="_86kitmuwjv5s" w:colFirst="0" w:colLast="0"/>
      <w:bookmarkEnd w:id="2"/>
      <w:r w:rsidRPr="001518FE">
        <w:rPr>
          <w:rFonts w:ascii="Garamond" w:hAnsi="Garamond"/>
          <w:color w:val="auto"/>
        </w:rPr>
        <w:t>2.1 Data Acquisition</w:t>
      </w:r>
    </w:p>
    <w:p w14:paraId="27D67DB4" w14:textId="1755102D" w:rsidR="00066F12" w:rsidRPr="0034283C" w:rsidRDefault="00367604" w:rsidP="0034283C">
      <w:pPr>
        <w:ind w:firstLine="720"/>
        <w:rPr>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market classes of common bean. The majority of these entries are members of one of three of the seven races of common bean; two of these races, Durango and Mesoamerican, arose from the Middle American domestication event</w:t>
      </w:r>
      <w:r w:rsidR="0003527F">
        <w:rPr>
          <w:rFonts w:ascii="Garamond" w:hAnsi="Garamond"/>
          <w:color w:val="auto"/>
        </w:rPr>
        <w:t xml:space="preserve"> and are more diverse genetically than </w:t>
      </w:r>
      <w:r w:rsidR="00396D4C" w:rsidRPr="001518FE">
        <w:rPr>
          <w:rFonts w:ascii="Garamond" w:hAnsi="Garamond"/>
          <w:color w:val="auto"/>
        </w:rPr>
        <w:t xml:space="preserve">Nueva Granada, </w:t>
      </w:r>
      <w:r w:rsidR="0003527F">
        <w:rPr>
          <w:rFonts w:ascii="Garamond" w:hAnsi="Garamond"/>
          <w:color w:val="auto"/>
        </w:rPr>
        <w:t xml:space="preserve">which </w:t>
      </w:r>
      <w:r w:rsidR="00396D4C" w:rsidRPr="001518FE">
        <w:rPr>
          <w:rFonts w:ascii="Garamond" w:hAnsi="Garamond"/>
          <w:color w:val="auto"/>
        </w:rPr>
        <w:t xml:space="preserve">arose from the Andean domestication events (Mamidi,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6AA11DBB" w14:textId="355A595A" w:rsidR="00066F12" w:rsidRPr="001518FE" w:rsidRDefault="000B677E" w:rsidP="00066F12">
      <w:pPr>
        <w:shd w:val="clear" w:color="auto" w:fill="auto"/>
        <w:spacing w:after="0" w:line="276" w:lineRule="auto"/>
        <w:rPr>
          <w:rFonts w:ascii="Garamond" w:eastAsia="Arial" w:hAnsi="Garamond" w:cs="Arial"/>
          <w:color w:val="auto"/>
          <w:sz w:val="22"/>
          <w:szCs w:val="22"/>
        </w:rPr>
      </w:pPr>
      <w:r>
        <w:rPr>
          <w:rFonts w:ascii="Garamond" w:eastAsia="Arial" w:hAnsi="Garamond" w:cs="Arial"/>
          <w:noProof/>
          <w:color w:val="auto"/>
          <w:sz w:val="22"/>
          <w:szCs w:val="22"/>
        </w:rPr>
        <w:lastRenderedPageBreak/>
        <w:drawing>
          <wp:inline distT="0" distB="0" distL="0" distR="0" wp14:anchorId="79D90A91" wp14:editId="72FD13EE">
            <wp:extent cx="5943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6109B524" w14:textId="14E0BC65"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sidR="007656F6">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p>
    <w:p w14:paraId="5FE3D761" w14:textId="2819E9F8"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w:t>
      </w:r>
      <w:r w:rsidR="007D4D8D" w:rsidRPr="001518FE">
        <w:rPr>
          <w:rFonts w:ascii="Garamond" w:hAnsi="Garamond"/>
          <w:color w:val="auto"/>
        </w:rPr>
        <w:t>heritability</w:t>
      </w:r>
      <w:r w:rsidRPr="001518FE">
        <w:rPr>
          <w:rFonts w:ascii="Garamond" w:hAnsi="Garamond"/>
          <w:color w:val="auto"/>
        </w:rPr>
        <w:t xml:space="preserve"> for </w:t>
      </w:r>
      <w:r w:rsidRPr="001518FE">
        <w:rPr>
          <w:rFonts w:ascii="Garamond" w:hAnsi="Garamond"/>
          <w:color w:val="auto"/>
        </w:rPr>
        <w:lastRenderedPageBreak/>
        <w:t xml:space="preserve">different locations within years are not confounded by the presence of different genotypes. </w:t>
      </w:r>
      <w:r w:rsidR="007D4D8D" w:rsidRPr="001518FE">
        <w:rPr>
          <w:rFonts w:ascii="Garamond" w:hAnsi="Garamond"/>
          <w:color w:val="auto"/>
        </w:rPr>
        <w:t>Heritability</w:t>
      </w:r>
      <w:r w:rsidRPr="001518FE">
        <w:rPr>
          <w:rFonts w:ascii="Garamond" w:hAnsi="Garamond"/>
          <w:color w:val="auto"/>
        </w:rPr>
        <w:t xml:space="preserve">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3" w:name="_bgvorpuwazf9" w:colFirst="0" w:colLast="0"/>
      <w:bookmarkEnd w:id="3"/>
      <w:r w:rsidRPr="001518FE">
        <w:rPr>
          <w:rFonts w:ascii="Garamond" w:hAnsi="Garamond"/>
          <w:color w:val="auto"/>
        </w:rPr>
        <w:t>2.2 Yield and home field advantage expectations</w:t>
      </w:r>
    </w:p>
    <w:p w14:paraId="6E256D7F" w14:textId="0531965B"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r w:rsidR="00756C49">
        <w:rPr>
          <w:rFonts w:ascii="Garamond" w:hAnsi="Garamond"/>
          <w:color w:val="auto"/>
        </w:rPr>
        <w:t xml:space="preserve"> within</w:t>
      </w:r>
      <w:r w:rsidRPr="001518FE">
        <w:rPr>
          <w:rFonts w:ascii="Garamond" w:hAnsi="Garamond"/>
          <w:color w:val="auto"/>
        </w:rPr>
        <w:t xml:space="preserve"> three groups of CDBN entries: entries from the Nueva Granada race from the Andean genepool, and entries from two genetically distinct races within the Middle American </w:t>
      </w:r>
      <w:r w:rsidR="009001D3">
        <w:rPr>
          <w:rFonts w:ascii="Garamond" w:hAnsi="Garamond"/>
          <w:color w:val="auto"/>
        </w:rPr>
        <w:t>genepool</w:t>
      </w:r>
      <w:r w:rsidRPr="001518FE">
        <w:rPr>
          <w:rFonts w:ascii="Garamond" w:hAnsi="Garamond"/>
          <w:color w:val="auto"/>
        </w:rPr>
        <w:t>, the Durango and the Mesoamerican race</w:t>
      </w:r>
      <w:r w:rsidR="0003527F">
        <w:rPr>
          <w:rFonts w:ascii="Garamond" w:hAnsi="Garamond"/>
          <w:color w:val="auto"/>
        </w:rPr>
        <w:t xml:space="preserve"> using linear modeling</w:t>
      </w:r>
      <w:r w:rsidRPr="001518FE">
        <w:rPr>
          <w:rFonts w:ascii="Garamond" w:hAnsi="Garamond"/>
          <w:color w:val="auto"/>
        </w:rPr>
        <w:t>.</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 xml:space="preserve">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Most importantly, we included the additional step of accounting for entry genetic relationships to eliminate effects of double counting similar CDBN entries. </w:t>
      </w:r>
    </w:p>
    <w:p w14:paraId="21E030F2" w14:textId="74A50EA4"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w:t>
      </w:r>
      <w:r w:rsidR="0003527F">
        <w:rPr>
          <w:rFonts w:ascii="Garamond" w:hAnsi="Garamond"/>
          <w:color w:val="auto"/>
        </w:rPr>
        <w:t>largest</w:t>
      </w:r>
      <w:r w:rsidR="0003527F" w:rsidRPr="001518FE">
        <w:rPr>
          <w:rFonts w:ascii="Garamond" w:hAnsi="Garamond"/>
          <w:color w:val="auto"/>
        </w:rPr>
        <w:t xml:space="preserve"> </w:t>
      </w:r>
      <w:r w:rsidRPr="001518FE">
        <w:rPr>
          <w:rFonts w:ascii="Garamond" w:hAnsi="Garamond"/>
          <w:color w:val="auto"/>
        </w:rPr>
        <w:t>BLUP.</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r w:rsidRPr="001518FE">
        <w:rPr>
          <w:rFonts w:ascii="Garamond" w:hAnsi="Garamond"/>
          <w:i/>
          <w:color w:val="auto"/>
        </w:rPr>
        <w:t>i</w:t>
      </w:r>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r w:rsidRPr="00633053">
        <w:rPr>
          <w:rFonts w:ascii="Garamond" w:hAnsi="Garamond"/>
          <w:i/>
          <w:iCs/>
          <w:color w:val="auto"/>
        </w:rPr>
        <w:t>snp_autoSVD</w:t>
      </w:r>
      <w:r w:rsidRPr="001518FE">
        <w:rPr>
          <w:rFonts w:ascii="Garamond" w:hAnsi="Garamond"/>
          <w:color w:val="auto"/>
        </w:rPr>
        <w:t xml:space="preserve"> function of the </w:t>
      </w:r>
      <w:r w:rsidRPr="00633053">
        <w:rPr>
          <w:rFonts w:ascii="Garamond" w:hAnsi="Garamond"/>
          <w:i/>
          <w:iCs/>
          <w:color w:val="auto"/>
        </w:rPr>
        <w:t>bigsnpr</w:t>
      </w:r>
      <w:r w:rsidRPr="001518FE">
        <w:rPr>
          <w:rFonts w:ascii="Garamond" w:hAnsi="Garamond"/>
          <w:color w:val="auto"/>
        </w:rPr>
        <w:t xml:space="preserve"> R package (Prive et al 2017); we used the first three principal components of the singular value </w:t>
      </w:r>
      <w:r w:rsidRPr="001518FE">
        <w:rPr>
          <w:rFonts w:ascii="Garamond" w:hAnsi="Garamond"/>
          <w:color w:val="auto"/>
        </w:rPr>
        <w:lastRenderedPageBreak/>
        <w:t xml:space="preserve">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r w:rsidRPr="001518FE">
        <w:rPr>
          <w:rFonts w:ascii="Garamond" w:hAnsi="Garamond"/>
          <w:i/>
          <w:color w:val="auto"/>
        </w:rPr>
        <w:t>Anova</w:t>
      </w:r>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4" w:name="_bxs8kmvv9q11" w:colFirst="0" w:colLast="0"/>
      <w:bookmarkEnd w:id="4"/>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094A44">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Where V</w:t>
      </w:r>
      <w:r w:rsidRPr="001518FE">
        <w:rPr>
          <w:rFonts w:ascii="Garamond" w:hAnsi="Garamond"/>
          <w:color w:val="auto"/>
          <w:vertAlign w:val="subscript"/>
        </w:rPr>
        <w:t>entries</w:t>
      </w:r>
      <w:r w:rsidRPr="001518FE">
        <w:rPr>
          <w:rFonts w:ascii="Garamond" w:hAnsi="Garamond"/>
          <w:color w:val="auto"/>
        </w:rPr>
        <w:t xml:space="preserve"> the variance among the entries, environment is the number of locations in the study and MS</w:t>
      </w:r>
      <w:r w:rsidRPr="001518FE">
        <w:rPr>
          <w:rFonts w:ascii="Garamond" w:hAnsi="Garamond"/>
          <w:color w:val="auto"/>
          <w:vertAlign w:val="subscript"/>
        </w:rPr>
        <w:t>entries</w:t>
      </w:r>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34283C">
        <w:rPr>
          <w:rFonts w:ascii="Garamond" w:hAnsi="Garamond"/>
          <w:i/>
          <w:color w:val="auto"/>
        </w:rPr>
        <w:t>fields</w:t>
      </w:r>
      <w:r w:rsidRPr="001518FE">
        <w:rPr>
          <w:rFonts w:ascii="Garamond" w:hAnsi="Garamond"/>
          <w:color w:val="auto"/>
        </w:rPr>
        <w:t xml:space="preserve"> version 11.6 (Furrer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5" w:name="_ocoyrmf6gv1u" w:colFirst="0" w:colLast="0"/>
      <w:bookmarkEnd w:id="5"/>
      <w:r w:rsidRPr="001518FE">
        <w:rPr>
          <w:rFonts w:ascii="Garamond" w:hAnsi="Garamond"/>
          <w:color w:val="auto"/>
        </w:rPr>
        <w:lastRenderedPageBreak/>
        <w:t xml:space="preserve">2.4 Relationship between home field advantage, </w:t>
      </w:r>
      <w:proofErr w:type="gramStart"/>
      <w:r w:rsidRPr="001518FE">
        <w:rPr>
          <w:rFonts w:ascii="Garamond" w:hAnsi="Garamond"/>
          <w:color w:val="auto"/>
        </w:rPr>
        <w:t>heritability</w:t>
      </w:r>
      <w:proofErr w:type="gramEnd"/>
      <w:r w:rsidRPr="001518FE">
        <w:rPr>
          <w:rFonts w:ascii="Garamond" w:hAnsi="Garamond"/>
          <w:color w:val="auto"/>
        </w:rPr>
        <w:t xml:space="preserve">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r w:rsidRPr="001518FE">
        <w:rPr>
          <w:rFonts w:ascii="Garamond" w:hAnsi="Garamond"/>
          <w:i/>
          <w:color w:val="auto"/>
        </w:rPr>
        <w:t xml:space="preserve">sp </w:t>
      </w:r>
      <w:r w:rsidRPr="001518FE">
        <w:rPr>
          <w:rFonts w:ascii="Garamond" w:hAnsi="Garamond"/>
          <w:color w:val="auto"/>
        </w:rPr>
        <w:t xml:space="preserve">1.3. Genetic distance was reconstructed from the first three principal components of the linkage-corrected kinship matrices. We tested the correlation using a Mantel test with 999 permutations in </w:t>
      </w:r>
      <w:r w:rsidRPr="0034283C">
        <w:rPr>
          <w:rFonts w:ascii="Garamond" w:hAnsi="Garamond"/>
          <w:i/>
          <w:iCs/>
          <w:color w:val="auto"/>
        </w:rPr>
        <w:t>vegan</w:t>
      </w:r>
      <w:r w:rsidRPr="001518FE">
        <w:rPr>
          <w:rFonts w:ascii="Garamond" w:hAnsi="Garamond"/>
          <w:color w:val="auto"/>
        </w:rPr>
        <w:t xml:space="preserve"> 2.5 (Oksanen et al, 2019).</w:t>
      </w:r>
    </w:p>
    <w:p w14:paraId="5502A7B6" w14:textId="77777777" w:rsidR="00DE48B7" w:rsidRPr="001518FE" w:rsidRDefault="00396D4C">
      <w:pPr>
        <w:pStyle w:val="Heading3"/>
        <w:rPr>
          <w:rFonts w:ascii="Garamond" w:hAnsi="Garamond"/>
          <w:color w:val="auto"/>
        </w:rPr>
      </w:pPr>
      <w:bookmarkStart w:id="6" w:name="_drdu4sp9ol57" w:colFirst="0" w:colLast="0"/>
      <w:bookmarkEnd w:id="6"/>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7" w:name="_ouk9y97yfn8r" w:colFirst="0" w:colLast="0"/>
      <w:bookmarkEnd w:id="7"/>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w:t>
      </w:r>
      <w:r w:rsidRPr="0034283C">
        <w:rPr>
          <w:rFonts w:ascii="Garamond" w:hAnsi="Garamond"/>
          <w:iCs/>
          <w:color w:val="auto"/>
        </w:rPr>
        <w:t>base</w:t>
      </w:r>
      <w:r w:rsidRPr="001518FE">
        <w:rPr>
          <w:rFonts w:ascii="Garamond" w:hAnsi="Garamond"/>
          <w:i w:val="0"/>
          <w:color w:val="auto"/>
        </w:rPr>
        <w:t xml:space="preserv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r w:rsidRPr="001518FE">
        <w:rPr>
          <w:rFonts w:ascii="Garamond" w:hAnsi="Garamond"/>
          <w:color w:val="auto"/>
        </w:rPr>
        <w:t>ggpmisc</w:t>
      </w:r>
      <w:r w:rsidRPr="001518FE">
        <w:rPr>
          <w:rFonts w:ascii="Garamond" w:hAnsi="Garamond"/>
          <w:i w:val="0"/>
          <w:color w:val="auto"/>
        </w:rPr>
        <w:t xml:space="preserve"> 0.3.3 (R Core Team, 2020; Wickham, 2016; Aphalo,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34283C" w:rsidRDefault="00396D4C" w:rsidP="00633053">
      <w:pPr>
        <w:pStyle w:val="Heading1"/>
        <w:numPr>
          <w:ilvl w:val="0"/>
          <w:numId w:val="2"/>
        </w:numPr>
        <w:ind w:left="360"/>
        <w:rPr>
          <w:rFonts w:ascii="Garamond" w:hAnsi="Garamond"/>
          <w:color w:val="auto"/>
          <w:sz w:val="24"/>
          <w:szCs w:val="26"/>
        </w:rPr>
      </w:pPr>
      <w:bookmarkStart w:id="8" w:name="_axok8j8ycw6" w:colFirst="0" w:colLast="0"/>
      <w:bookmarkEnd w:id="8"/>
      <w:r w:rsidRPr="0034283C">
        <w:rPr>
          <w:rFonts w:ascii="Garamond" w:hAnsi="Garamond"/>
          <w:color w:val="auto"/>
          <w:sz w:val="24"/>
          <w:szCs w:val="26"/>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5D420799" w14:textId="44668DA3" w:rsidR="00B4614A" w:rsidRPr="001518FE" w:rsidRDefault="0068109C" w:rsidP="00B4614A">
      <w:pPr>
        <w:shd w:val="clear" w:color="auto" w:fill="auto"/>
        <w:spacing w:after="0" w:line="240" w:lineRule="auto"/>
        <w:rPr>
          <w:rFonts w:ascii="Garamond" w:eastAsia="Liberation Serif" w:hAnsi="Garamond" w:cs="Liberation Serif"/>
          <w:color w:val="auto"/>
        </w:rPr>
      </w:pPr>
      <w:r>
        <w:rPr>
          <w:rFonts w:ascii="Garamond" w:eastAsia="Liberation Serif" w:hAnsi="Garamond" w:cs="Liberation Serif"/>
          <w:noProof/>
          <w:color w:val="auto"/>
        </w:rPr>
        <w:drawing>
          <wp:inline distT="0" distB="0" distL="0" distR="0" wp14:anchorId="2F156A56" wp14:editId="7539C5CF">
            <wp:extent cx="59436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F10341E" w14:textId="7B2F8DFB"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Trends in A) yield and B) home field advantage across the study period by race. In B), the gray bar</w:t>
      </w:r>
      <w:r w:rsidR="008E0CA7">
        <w:rPr>
          <w:rFonts w:ascii="Garamond" w:eastAsia="Liberation Serif" w:hAnsi="Garamond" w:cs="Liberation Serif"/>
          <w:color w:val="auto"/>
        </w:rPr>
        <w:t>s</w:t>
      </w:r>
      <w:r w:rsidRPr="001518FE">
        <w:rPr>
          <w:rFonts w:ascii="Garamond" w:eastAsia="Liberation Serif" w:hAnsi="Garamond" w:cs="Liberation Serif"/>
          <w:color w:val="auto"/>
        </w:rPr>
        <w:t xml:space="preserve"> indicate the 90% confidence interval of the expected home field advantage based on permutation within site-year. Error bars are standard errors. Shading around regression lines indicates 95% confidence intervals. n.s.: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4283C">
      <w:pPr>
        <w:rPr>
          <w:rFonts w:ascii="Garamond" w:hAnsi="Garamond"/>
          <w:color w:val="auto"/>
        </w:rPr>
      </w:pPr>
    </w:p>
    <w:p w14:paraId="02D7DFCB" w14:textId="6A66BF4E" w:rsidR="0068109C" w:rsidRPr="00396D4C" w:rsidRDefault="00396D4C" w:rsidP="00396D4C">
      <w:pPr>
        <w:ind w:firstLine="720"/>
        <w:rPr>
          <w:rFonts w:ascii="Garamond" w:hAnsi="Garamond"/>
          <w:color w:val="auto"/>
        </w:rPr>
      </w:pPr>
      <w:r w:rsidRPr="001518FE">
        <w:rPr>
          <w:rFonts w:ascii="Garamond" w:hAnsi="Garamond"/>
          <w:color w:val="auto"/>
        </w:rPr>
        <w:t xml:space="preserve">We partitioned yield variation into genetic and environmental components within the two genepools and three races (Table 2). </w:t>
      </w:r>
      <w:r w:rsidR="0003527F">
        <w:rPr>
          <w:rFonts w:ascii="Garamond" w:hAnsi="Garamond"/>
          <w:color w:val="auto"/>
        </w:rPr>
        <w:t>Emphasizing the importance of local conditions, t</w:t>
      </w:r>
      <w:r w:rsidR="0003527F" w:rsidRPr="001518FE">
        <w:rPr>
          <w:rFonts w:ascii="Garamond" w:hAnsi="Garamond"/>
          <w:color w:val="auto"/>
        </w:rPr>
        <w:t xml:space="preserve">he </w:t>
      </w:r>
      <w:r w:rsidRPr="001518FE">
        <w:rPr>
          <w:rFonts w:ascii="Garamond" w:hAnsi="Garamond"/>
          <w:color w:val="auto"/>
        </w:rPr>
        <w:t xml:space="preserve">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HFA; in fact, including </w:t>
      </w:r>
      <w:r w:rsidRPr="001518FE">
        <w:rPr>
          <w:rFonts w:ascii="Garamond" w:hAnsi="Garamond"/>
          <w:color w:val="auto"/>
        </w:rPr>
        <w:lastRenderedPageBreak/>
        <w:t>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68109C" w:rsidRPr="0068109C" w14:paraId="5B24A5C5" w14:textId="77777777" w:rsidTr="0068109C">
        <w:trPr>
          <w:jc w:val="center"/>
        </w:trPr>
        <w:tc>
          <w:tcPr>
            <w:tcW w:w="7725" w:type="dxa"/>
            <w:gridSpan w:val="5"/>
            <w:shd w:val="clear" w:color="auto" w:fill="FFFFFF"/>
            <w:vAlign w:val="center"/>
          </w:tcPr>
          <w:p w14:paraId="2EB1194F" w14:textId="77777777" w:rsidR="0068109C" w:rsidRPr="0034283C" w:rsidRDefault="0068109C" w:rsidP="0068109C">
            <w:pPr>
              <w:shd w:val="clear" w:color="auto" w:fill="auto"/>
              <w:spacing w:after="0" w:line="240" w:lineRule="auto"/>
              <w:rPr>
                <w:rFonts w:ascii="Garamond" w:eastAsia="Liberation Serif" w:hAnsi="Garamond" w:cs="Liberation Serif"/>
                <w:b/>
                <w:bCs/>
                <w:color w:val="auto"/>
              </w:rPr>
            </w:pPr>
            <w:r w:rsidRPr="0034283C">
              <w:rPr>
                <w:rFonts w:ascii="Garamond" w:eastAsia="Liberation Serif" w:hAnsi="Garamond" w:cs="Liberation Serif"/>
                <w:b/>
                <w:bCs/>
                <w:color w:val="auto"/>
              </w:rPr>
              <w:t>Table 2</w:t>
            </w:r>
          </w:p>
        </w:tc>
      </w:tr>
      <w:tr w:rsidR="0068109C" w:rsidRPr="0068109C" w14:paraId="7E539EE1" w14:textId="77777777" w:rsidTr="0068109C">
        <w:trPr>
          <w:jc w:val="center"/>
        </w:trPr>
        <w:tc>
          <w:tcPr>
            <w:tcW w:w="7725" w:type="dxa"/>
            <w:gridSpan w:val="5"/>
            <w:shd w:val="clear" w:color="auto" w:fill="FFFFFF"/>
            <w:vAlign w:val="center"/>
          </w:tcPr>
          <w:p w14:paraId="27F85EA5" w14:textId="77777777" w:rsidR="0068109C" w:rsidRPr="0034283C" w:rsidRDefault="0068109C" w:rsidP="0068109C">
            <w:pPr>
              <w:shd w:val="clear" w:color="auto" w:fill="auto"/>
              <w:spacing w:after="0" w:line="240" w:lineRule="auto"/>
              <w:rPr>
                <w:rFonts w:ascii="Garamond" w:eastAsia="Liberation Serif" w:hAnsi="Garamond" w:cs="Liberation Serif"/>
                <w:color w:val="auto"/>
              </w:rPr>
            </w:pPr>
            <w:r w:rsidRPr="0034283C">
              <w:rPr>
                <w:rFonts w:ascii="Garamond" w:eastAsia="Liberation Serif" w:hAnsi="Garamond" w:cs="Liberation Serif"/>
                <w:color w:val="auto"/>
              </w:rPr>
              <w:t>Partitioning of CDBN Yield Variances</w:t>
            </w:r>
          </w:p>
        </w:tc>
      </w:tr>
      <w:tr w:rsidR="0068109C" w:rsidRPr="0068109C" w14:paraId="16CA8396"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69030DC1" w14:textId="77777777" w:rsidR="0068109C" w:rsidRPr="0034283C" w:rsidRDefault="0068109C" w:rsidP="0068109C">
            <w:pPr>
              <w:shd w:val="clear" w:color="auto" w:fill="auto"/>
              <w:spacing w:after="0" w:line="240" w:lineRule="auto"/>
              <w:rPr>
                <w:rFonts w:ascii="Garamond" w:eastAsia="Times New Roman" w:hAnsi="Garamond" w:cs="Segoe UI"/>
                <w:color w:val="333333"/>
                <w:lang w:val="en-US"/>
              </w:rPr>
            </w:pPr>
          </w:p>
        </w:tc>
        <w:tc>
          <w:tcPr>
            <w:tcW w:w="4652" w:type="dxa"/>
            <w:gridSpan w:val="3"/>
            <w:shd w:val="clear" w:color="auto" w:fill="FFFFFF"/>
            <w:tcMar>
              <w:top w:w="0" w:type="dxa"/>
              <w:left w:w="60" w:type="dxa"/>
              <w:bottom w:w="0" w:type="dxa"/>
              <w:right w:w="0" w:type="dxa"/>
            </w:tcMar>
            <w:vAlign w:val="center"/>
            <w:hideMark/>
          </w:tcPr>
          <w:p w14:paraId="3533943C"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Race</w:t>
            </w:r>
          </w:p>
        </w:tc>
      </w:tr>
      <w:tr w:rsidR="0068109C" w:rsidRPr="0068109C" w14:paraId="24C9D9F1"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tcBorders>
              <w:left w:val="nil"/>
              <w:right w:val="nil"/>
            </w:tcBorders>
            <w:shd w:val="clear" w:color="auto" w:fill="FFFFFF"/>
            <w:vAlign w:val="center"/>
            <w:hideMark/>
          </w:tcPr>
          <w:p w14:paraId="7226D766" w14:textId="77777777" w:rsidR="0068109C" w:rsidRPr="0034283C" w:rsidRDefault="0068109C" w:rsidP="0068109C">
            <w:pPr>
              <w:shd w:val="clear" w:color="auto" w:fill="auto"/>
              <w:spacing w:after="0" w:line="240" w:lineRule="auto"/>
              <w:rPr>
                <w:rFonts w:ascii="Garamond" w:eastAsia="Times New Roman" w:hAnsi="Garamond" w:cs="Segoe UI"/>
                <w:color w:val="333333"/>
                <w:lang w:val="en-US"/>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7224FF3"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Durango</w:t>
            </w:r>
          </w:p>
        </w:tc>
        <w:tc>
          <w:tcPr>
            <w:tcW w:w="1699" w:type="dxa"/>
            <w:tcBorders>
              <w:left w:val="nil"/>
              <w:right w:val="nil"/>
            </w:tcBorders>
            <w:shd w:val="clear" w:color="auto" w:fill="FFFFFF"/>
            <w:tcMar>
              <w:top w:w="75" w:type="dxa"/>
              <w:left w:w="75" w:type="dxa"/>
              <w:bottom w:w="90" w:type="dxa"/>
              <w:right w:w="75" w:type="dxa"/>
            </w:tcMar>
            <w:vAlign w:val="bottom"/>
            <w:hideMark/>
          </w:tcPr>
          <w:p w14:paraId="5A620CB2"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Mesoamerican</w:t>
            </w:r>
          </w:p>
        </w:tc>
        <w:tc>
          <w:tcPr>
            <w:tcW w:w="1786" w:type="dxa"/>
            <w:tcBorders>
              <w:left w:val="nil"/>
              <w:right w:val="nil"/>
            </w:tcBorders>
            <w:shd w:val="clear" w:color="auto" w:fill="FFFFFF"/>
            <w:tcMar>
              <w:top w:w="75" w:type="dxa"/>
              <w:left w:w="75" w:type="dxa"/>
              <w:bottom w:w="90" w:type="dxa"/>
              <w:right w:w="75" w:type="dxa"/>
            </w:tcMar>
            <w:vAlign w:val="bottom"/>
            <w:hideMark/>
          </w:tcPr>
          <w:p w14:paraId="7E8DE652"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Nueva Granada</w:t>
            </w:r>
          </w:p>
        </w:tc>
      </w:tr>
      <w:tr w:rsidR="0068109C" w:rsidRPr="0068109C" w14:paraId="547F163D"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BAB9A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Home 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714A56"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D72B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1.3%</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D6706DC"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1.1%</w:t>
            </w:r>
          </w:p>
        </w:tc>
      </w:tr>
      <w:tr w:rsidR="0068109C" w:rsidRPr="0068109C" w14:paraId="0C22587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A8506B7"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Residuals</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F6B2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14.1%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F8F3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15.8%</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6F49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15.6%</w:t>
            </w:r>
          </w:p>
        </w:tc>
      </w:tr>
      <w:tr w:rsidR="0068109C" w:rsidRPr="0068109C" w14:paraId="427498A9"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8A0A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Genotype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6FA56"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E716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4.1%</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19D84"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3.2%</w:t>
            </w:r>
          </w:p>
        </w:tc>
      </w:tr>
      <w:tr w:rsidR="0068109C" w:rsidRPr="0068109C" w14:paraId="4119E7A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15EB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B6B6BB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33.1%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0587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30.9%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FD42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29.0%</w:t>
            </w:r>
          </w:p>
        </w:tc>
      </w:tr>
      <w:tr w:rsidR="0068109C" w:rsidRPr="0068109C" w14:paraId="1C002885"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E09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2BC78F"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2.4%</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A938B3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3.0%</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0CE1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2.5%</w:t>
            </w:r>
          </w:p>
        </w:tc>
      </w:tr>
      <w:tr w:rsidR="0068109C" w:rsidRPr="0068109C" w14:paraId="342854BE"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D1F451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Site-Year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9735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45.7%</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ACC76"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44.9%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2AE5F"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48.7%</w:t>
            </w:r>
          </w:p>
        </w:tc>
      </w:tr>
      <w:tr w:rsidR="0068109C" w:rsidRPr="0068109C" w14:paraId="2AA618DA"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7DBE3"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Residual Reduction</w:t>
            </w:r>
            <w:r w:rsidRPr="0034283C">
              <w:rPr>
                <w:rFonts w:ascii="Garamond" w:eastAsia="Times New Roman" w:hAnsi="Garamond" w:cs="Segoe UI"/>
                <w:i/>
                <w:iCs/>
                <w:color w:val="333333"/>
                <w:vertAlign w:val="superscript"/>
                <w:lang w:val="en-US"/>
              </w:rPr>
              <w:t>1</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1CB454C"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8.3%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E201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7.7%</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11380"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6.3%</w:t>
            </w:r>
          </w:p>
        </w:tc>
      </w:tr>
      <w:tr w:rsidR="0068109C" w:rsidRPr="0068109C" w14:paraId="3D1DBA7B"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7435" w:type="dxa"/>
            <w:gridSpan w:val="4"/>
            <w:shd w:val="clear" w:color="auto" w:fill="FFFFFF"/>
            <w:vAlign w:val="center"/>
            <w:hideMark/>
          </w:tcPr>
          <w:p w14:paraId="411426B5" w14:textId="77777777" w:rsidR="0068109C" w:rsidRPr="0034283C" w:rsidRDefault="0068109C" w:rsidP="0068109C">
            <w:pPr>
              <w:shd w:val="clear" w:color="auto" w:fill="auto"/>
              <w:spacing w:after="0" w:line="240" w:lineRule="auto"/>
              <w:rPr>
                <w:rFonts w:ascii="Garamond" w:eastAsia="Times New Roman" w:hAnsi="Garamond" w:cs="Segoe UI"/>
                <w:color w:val="333333"/>
                <w:lang w:val="en-US"/>
              </w:rPr>
            </w:pPr>
            <w:r w:rsidRPr="0034283C">
              <w:rPr>
                <w:rFonts w:ascii="Garamond" w:eastAsia="Times New Roman" w:hAnsi="Garamond" w:cs="Segoe UI"/>
                <w:i/>
                <w:iCs/>
                <w:color w:val="333333"/>
                <w:vertAlign w:val="superscript"/>
                <w:lang w:val="en-US"/>
              </w:rPr>
              <w:t>1 </w:t>
            </w:r>
            <w:r w:rsidRPr="0034283C">
              <w:rPr>
                <w:rFonts w:ascii="Garamond" w:eastAsia="Times New Roman" w:hAnsi="Garamond" w:cs="Segoe UI"/>
                <w:color w:val="333333"/>
                <w:lang w:val="en-US"/>
              </w:rPr>
              <w:t>Proportion of residual variance explained by home site</w:t>
            </w:r>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02C60D8C"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w:t>
      </w:r>
      <w:r w:rsidRPr="001518FE">
        <w:rPr>
          <w:rFonts w:ascii="Garamond" w:hAnsi="Garamond"/>
          <w:color w:val="auto"/>
        </w:rPr>
        <w:lastRenderedPageBreak/>
        <w:t>specialization ha</w:t>
      </w:r>
      <w:r w:rsidR="0003527F">
        <w:rPr>
          <w:rFonts w:ascii="Garamond" w:hAnsi="Garamond"/>
          <w:color w:val="auto"/>
        </w:rPr>
        <w:t>d</w:t>
      </w:r>
      <w:r w:rsidRPr="001518FE">
        <w:rPr>
          <w:rFonts w:ascii="Garamond" w:hAnsi="Garamond"/>
          <w:color w:val="auto"/>
        </w:rPr>
        <w:t xml:space="preserve">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We next determined narrow-sense heritability in yield across 2170 location-year combinations in the CDBN, without accounting for HFA. Yield heritabilities were highest in the northwestern United States and southwestern Canada and decreased along a south-eastern gradient (Figure 3). Heritabilities were stable over large geographic ranges (~1013 km), although year-to-year fluctuations in the direction of the gradient in yield heritability were evident (Figure S2). More commonly used trial locations did not have more consistent heritabilities: in fact, there was a positive relationship between the number of trial years at a location and the standard deviation in heritabilities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1C6BCF66" w:rsidR="00396D4C" w:rsidRPr="001518FE" w:rsidRDefault="00396D4C" w:rsidP="00396D4C">
      <w:pPr>
        <w:shd w:val="clear" w:color="auto" w:fill="auto"/>
        <w:spacing w:after="0" w:line="276" w:lineRule="auto"/>
        <w:rPr>
          <w:rFonts w:ascii="Garamond" w:hAnsi="Garamond"/>
          <w:i/>
          <w:color w:val="auto"/>
          <w:sz w:val="20"/>
          <w:szCs w:val="20"/>
        </w:rPr>
      </w:pPr>
    </w:p>
    <w:p w14:paraId="18AE1684" w14:textId="6F004F69" w:rsidR="00396D4C" w:rsidRPr="001518FE" w:rsidRDefault="004E0060" w:rsidP="00396D4C">
      <w:pPr>
        <w:shd w:val="clear" w:color="auto" w:fill="auto"/>
        <w:spacing w:after="0" w:line="276" w:lineRule="auto"/>
        <w:rPr>
          <w:rFonts w:ascii="Garamond" w:hAnsi="Garamond"/>
          <w:i/>
          <w:color w:val="auto"/>
          <w:sz w:val="20"/>
          <w:szCs w:val="20"/>
        </w:rPr>
      </w:pPr>
      <w:r>
        <w:rPr>
          <w:rFonts w:ascii="Garamond" w:hAnsi="Garamond"/>
          <w:i/>
          <w:noProof/>
          <w:color w:val="auto"/>
          <w:sz w:val="20"/>
          <w:szCs w:val="20"/>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26A9C635" w14:textId="4E793F09"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r w:rsidR="004A18B5">
        <w:rPr>
          <w:rFonts w:ascii="Garamond" w:hAnsi="Garamond"/>
          <w:color w:val="auto"/>
        </w:rPr>
        <w:t xml:space="preserve">Symbology is as in Figure 2. </w:t>
      </w:r>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34283C" w:rsidRDefault="00396D4C" w:rsidP="00633053">
      <w:pPr>
        <w:pStyle w:val="Heading1"/>
        <w:numPr>
          <w:ilvl w:val="0"/>
          <w:numId w:val="2"/>
        </w:numPr>
        <w:spacing w:line="240" w:lineRule="auto"/>
        <w:ind w:left="360"/>
        <w:rPr>
          <w:rFonts w:ascii="Garamond" w:hAnsi="Garamond"/>
          <w:color w:val="auto"/>
          <w:sz w:val="24"/>
          <w:szCs w:val="24"/>
        </w:rPr>
      </w:pPr>
      <w:bookmarkStart w:id="9" w:name="_najldl1djrnu" w:colFirst="0" w:colLast="0"/>
      <w:bookmarkEnd w:id="9"/>
      <w:r w:rsidRPr="0034283C">
        <w:rPr>
          <w:rFonts w:ascii="Garamond" w:hAnsi="Garamond"/>
          <w:color w:val="auto"/>
          <w:sz w:val="24"/>
          <w:szCs w:val="24"/>
        </w:rPr>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2D3D3AC6" w:rsidR="002A6FDA" w:rsidRDefault="00396D4C" w:rsidP="002A6FDA">
      <w:pPr>
        <w:ind w:firstLine="720"/>
        <w:rPr>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r w:rsidR="002A6FDA">
        <w:rPr>
          <w:rFonts w:ascii="Garamond" w:hAnsi="Garamond"/>
          <w:color w:val="auto"/>
        </w:rPr>
        <w:t>fit</w:t>
      </w:r>
      <w:r w:rsidRPr="001518FE">
        <w:rPr>
          <w:rFonts w:ascii="Garamond" w:hAnsi="Garamond"/>
          <w:color w:val="auto"/>
        </w:rPr>
        <w:t xml:space="preserve"> population will be a mix of narrowly adapted specialists (Levins, 1962). Ascertaining the presence and amount of environmental specialization remaining in broadly adapted crop species may provide an opportunity to further improve crop </w:t>
      </w:r>
      <w:r w:rsidRPr="001518FE">
        <w:rPr>
          <w:rFonts w:ascii="Garamond" w:hAnsi="Garamond"/>
          <w:color w:val="auto"/>
        </w:rPr>
        <w:lastRenderedPageBreak/>
        <w:t xml:space="preserve">fitness by leveraging local adaptation. </w:t>
      </w:r>
      <w:r w:rsidR="00C20AC6">
        <w:rPr>
          <w:rFonts w:ascii="Garamond" w:hAnsi="Garamond"/>
          <w:color w:val="auto"/>
        </w:rPr>
        <w:t>In other words</w:t>
      </w:r>
      <w:r w:rsidRPr="001518FE">
        <w:rPr>
          <w:rFonts w:ascii="Garamond" w:hAnsi="Garamond"/>
          <w:color w:val="auto"/>
        </w:rPr>
        <w:t xml:space="preserve">, to continue </w:t>
      </w:r>
      <w:r w:rsidR="00087C3E" w:rsidRPr="001518FE">
        <w:rPr>
          <w:rFonts w:ascii="Garamond" w:hAnsi="Garamond"/>
          <w:color w:val="auto"/>
        </w:rPr>
        <w:t>improv</w:t>
      </w:r>
      <w:r w:rsidR="00087C3E">
        <w:rPr>
          <w:rFonts w:ascii="Garamond" w:hAnsi="Garamond"/>
          <w:color w:val="auto"/>
        </w:rPr>
        <w:t>ing</w:t>
      </w:r>
      <w:r w:rsidR="00087C3E" w:rsidRPr="001518FE">
        <w:rPr>
          <w:rFonts w:ascii="Garamond" w:hAnsi="Garamond"/>
          <w:color w:val="auto"/>
        </w:rPr>
        <w:t xml:space="preserve"> </w:t>
      </w:r>
      <w:r w:rsidRPr="001518FE">
        <w:rPr>
          <w:rFonts w:ascii="Garamond" w:hAnsi="Garamond"/>
          <w:color w:val="auto"/>
        </w:rPr>
        <w:t>common bean</w:t>
      </w:r>
      <w:r w:rsidR="00087C3E">
        <w:rPr>
          <w:rFonts w:ascii="Garamond" w:hAnsi="Garamond"/>
          <w:color w:val="auto"/>
        </w:rPr>
        <w:t>,</w:t>
      </w:r>
      <w:r w:rsidRPr="001518FE">
        <w:rPr>
          <w:rFonts w:ascii="Garamond" w:hAnsi="Garamond"/>
          <w:color w:val="auto"/>
        </w:rPr>
        <w:t xml:space="preserve">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w:t>
      </w:r>
      <w:r w:rsidR="0003527F">
        <w:rPr>
          <w:rFonts w:ascii="Garamond" w:hAnsi="Garamond"/>
          <w:color w:val="auto"/>
        </w:rPr>
        <w:t>ese races</w:t>
      </w:r>
      <w:r w:rsidRPr="001518FE">
        <w:rPr>
          <w:rFonts w:ascii="Garamond" w:hAnsi="Garamond"/>
          <w:color w:val="auto"/>
        </w:rPr>
        <w:t xml:space="preserve">. Here, we measure HFA as a proxy for 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174E0566" w:rsidR="00396D4C" w:rsidRPr="00396D4C" w:rsidRDefault="00396D4C" w:rsidP="002A6FDA">
      <w:pPr>
        <w:ind w:firstLine="720"/>
        <w:rPr>
          <w:rFonts w:ascii="Garamond" w:hAnsi="Garamond"/>
          <w:color w:val="auto"/>
        </w:rPr>
      </w:pPr>
      <w:r w:rsidRPr="001518FE">
        <w:rPr>
          <w:rFonts w:ascii="Garamond" w:hAnsi="Garamond"/>
          <w:color w:val="auto"/>
        </w:rPr>
        <w:t>We correlate these HFA</w:t>
      </w:r>
      <w:r w:rsidR="004E0060">
        <w:rPr>
          <w:rFonts w:ascii="Garamond" w:hAnsi="Garamond"/>
          <w:color w:val="auto"/>
        </w:rPr>
        <w:t>s</w:t>
      </w:r>
      <w:r w:rsidRPr="001518FE">
        <w:rPr>
          <w:rFonts w:ascii="Garamond" w:hAnsi="Garamond"/>
          <w:color w:val="auto"/>
        </w:rPr>
        <w:t xml:space="preserve"> with the amount of variance segregating for entry-mean heritability (Figure 4). We envision that the interplay between HFA, an entry-specific quantity, and </w:t>
      </w:r>
      <w:r w:rsidR="0003527F">
        <w:rPr>
          <w:rFonts w:ascii="Garamond" w:hAnsi="Garamond"/>
          <w:color w:val="auto"/>
        </w:rPr>
        <w:t>heritability</w:t>
      </w:r>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introgressed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lastRenderedPageBreak/>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943600" cy="5486400"/>
                    </a:xfrm>
                    <a:prstGeom prst="rect">
                      <a:avLst/>
                    </a:prstGeom>
                    <a:ln/>
                  </pic:spPr>
                </pic:pic>
              </a:graphicData>
            </a:graphic>
          </wp:inline>
        </w:drawing>
      </w:r>
    </w:p>
    <w:p w14:paraId="00D6A25D" w14:textId="2731E79B"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r w:rsidR="0003527F">
        <w:rPr>
          <w:rFonts w:ascii="Garamond" w:eastAsia="Liberation Serif" w:hAnsi="Garamond" w:cs="Liberation Serif"/>
          <w:color w:val="auto"/>
        </w:rPr>
        <w:t>. D – Durango; M – Mesoamerican; N – Nueva Granada races.</w:t>
      </w:r>
      <w:r w:rsidR="00864D90">
        <w:rPr>
          <w:rFonts w:ascii="Garamond" w:eastAsia="Liberation Serif" w:hAnsi="Garamond" w:cs="Liberation Serif"/>
          <w:color w:val="auto"/>
        </w:rPr>
        <w:t xml:space="preserve"> </w:t>
      </w:r>
      <w:r w:rsidR="00B24ED5">
        <w:rPr>
          <w:rFonts w:ascii="Garamond" w:eastAsia="Liberation Serif" w:hAnsi="Garamond" w:cs="Liberation Serif"/>
          <w:color w:val="auto"/>
        </w:rPr>
        <w:t>Figure S3 identifies locations with CDBN abbreviations.</w:t>
      </w:r>
    </w:p>
    <w:p w14:paraId="49D3206A" w14:textId="77777777" w:rsidR="00396D4C" w:rsidRPr="001518FE" w:rsidRDefault="00396D4C" w:rsidP="00396D4C">
      <w:pPr>
        <w:rPr>
          <w:rFonts w:ascii="Garamond" w:hAnsi="Garamond"/>
          <w:color w:val="auto"/>
        </w:rPr>
      </w:pPr>
    </w:p>
    <w:p w14:paraId="7EA596B9" w14:textId="458D85D2"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genepools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r w:rsidR="009001D3">
        <w:rPr>
          <w:rFonts w:ascii="Garamond" w:hAnsi="Garamond"/>
          <w:color w:val="auto"/>
        </w:rPr>
        <w:t>genepool</w:t>
      </w:r>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yield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increased in this race over the 35</w:t>
      </w:r>
      <w:r w:rsidR="002A44BE">
        <w:rPr>
          <w:rFonts w:ascii="Garamond" w:hAnsi="Garamond"/>
          <w:color w:val="auto"/>
        </w:rPr>
        <w:t>-</w:t>
      </w:r>
      <w:r w:rsidRPr="001518FE">
        <w:rPr>
          <w:rFonts w:ascii="Garamond" w:hAnsi="Garamond"/>
          <w:color w:val="auto"/>
        </w:rPr>
        <w:t xml:space="preserve">year study period. These increases in yield heritability over time </w:t>
      </w:r>
      <w:r w:rsidRPr="001518FE">
        <w:rPr>
          <w:rFonts w:ascii="Garamond" w:hAnsi="Garamond"/>
          <w:color w:val="auto"/>
        </w:rPr>
        <w:lastRenderedPageBreak/>
        <w:t xml:space="preserve">occurred without an increase in HFA.  We thus suggest that Andean CDBN entries </w:t>
      </w:r>
      <w:r w:rsidR="00C20AC6">
        <w:rPr>
          <w:rFonts w:ascii="Garamond" w:hAnsi="Garamond"/>
          <w:color w:val="auto"/>
        </w:rPr>
        <w:t>still lack genetic variation 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r w:rsidR="00C20AC6">
        <w:rPr>
          <w:rFonts w:ascii="Garamond" w:hAnsi="Garamond"/>
          <w:color w:val="auto"/>
        </w:rPr>
        <w:t>genepool</w:t>
      </w:r>
      <w:r w:rsidR="00C20AC6" w:rsidRPr="001518FE">
        <w:rPr>
          <w:rFonts w:ascii="Garamond" w:hAnsi="Garamond"/>
          <w:color w:val="auto"/>
        </w:rPr>
        <w:t xml:space="preserve"> or from other species may offer opportunities for continued yield improvement and local adaptation in this genepool.</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a</w:t>
      </w:r>
      <w:r w:rsidR="002A6FDA">
        <w:rPr>
          <w:rFonts w:ascii="Garamond" w:hAnsi="Garamond"/>
          <w:color w:val="auto"/>
        </w:rPr>
        <w:t>n</w:t>
      </w:r>
      <w:r w:rsidR="00C20AC6">
        <w:rPr>
          <w:rFonts w:ascii="Garamond" w:hAnsi="Garamond"/>
          <w:color w:val="auto"/>
        </w:rPr>
        <w:t xml:space="preserve"> HFA in Andean material. </w:t>
      </w:r>
    </w:p>
    <w:p w14:paraId="31943A55" w14:textId="61539723"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w:t>
      </w:r>
      <w:proofErr w:type="gramStart"/>
      <w:r w:rsidRPr="001518FE">
        <w:rPr>
          <w:rFonts w:ascii="Garamond" w:hAnsi="Garamond"/>
          <w:color w:val="auto"/>
        </w:rPr>
        <w:t>time period</w:t>
      </w:r>
      <w:proofErr w:type="gramEnd"/>
      <w:r w:rsidRPr="001518FE">
        <w:rPr>
          <w:rFonts w:ascii="Garamond" w:hAnsi="Garamond"/>
          <w:color w:val="auto"/>
        </w:rPr>
        <w:t xml:space="preserve"> resulted in a temporary (~6 year) reduction in segregating variation for yield within this race. </w:t>
      </w:r>
    </w:p>
    <w:p w14:paraId="1E8EA3ED" w14:textId="2458289A" w:rsidR="00DE48B7" w:rsidRPr="001518FE" w:rsidRDefault="00396D4C">
      <w:pPr>
        <w:ind w:firstLine="720"/>
        <w:rPr>
          <w:rFonts w:ascii="Garamond" w:hAnsi="Garamond"/>
          <w:i/>
          <w:color w:val="auto"/>
        </w:rPr>
      </w:pPr>
      <w:r w:rsidRPr="001518FE">
        <w:rPr>
          <w:rFonts w:ascii="Garamond" w:hAnsi="Garamond"/>
          <w:color w:val="auto"/>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w:t>
      </w:r>
      <w:proofErr w:type="gramStart"/>
      <w:r w:rsidRPr="001518FE">
        <w:rPr>
          <w:rFonts w:ascii="Garamond" w:hAnsi="Garamond"/>
          <w:color w:val="auto"/>
        </w:rPr>
        <w:t>during the course of</w:t>
      </w:r>
      <w:proofErr w:type="gramEnd"/>
      <w:r w:rsidRPr="001518FE">
        <w:rPr>
          <w:rFonts w:ascii="Garamond" w:hAnsi="Garamond"/>
          <w:color w:val="auto"/>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Soltani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r w:rsidR="008E6A6D" w:rsidRPr="001518FE">
        <w:rPr>
          <w:rFonts w:ascii="Garamond" w:hAnsi="Garamond"/>
          <w:color w:val="auto"/>
        </w:rPr>
        <w:t>heritabilit</w:t>
      </w:r>
      <w:r w:rsidR="008E6A6D">
        <w:rPr>
          <w:rFonts w:ascii="Garamond" w:hAnsi="Garamond"/>
          <w:color w:val="auto"/>
        </w:rPr>
        <w:t xml:space="preserve">y </w:t>
      </w:r>
      <w:r w:rsidRPr="001518FE">
        <w:rPr>
          <w:rFonts w:ascii="Garamond" w:hAnsi="Garamond"/>
          <w:color w:val="auto"/>
        </w:rPr>
        <w:t xml:space="preserve">relative to the line-of-best-fit. Major alleles for both lodging and plant height stopped segregating within the Mesoamerican race in this </w:t>
      </w:r>
      <w:proofErr w:type="gramStart"/>
      <w:r w:rsidRPr="001518FE">
        <w:rPr>
          <w:rFonts w:ascii="Garamond" w:hAnsi="Garamond"/>
          <w:color w:val="auto"/>
        </w:rPr>
        <w:t>time period</w:t>
      </w:r>
      <w:proofErr w:type="gramEnd"/>
      <w:r w:rsidRPr="001518FE">
        <w:rPr>
          <w:rFonts w:ascii="Garamond" w:hAnsi="Garamond"/>
          <w:color w:val="auto"/>
        </w:rPr>
        <w:t xml:space="preserve">; we speculate that loss of variation linked to these alleles could have caused this temporary drop in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 xml:space="preserve">of yield. </w:t>
      </w:r>
      <w:r w:rsidRPr="001518FE">
        <w:rPr>
          <w:rFonts w:ascii="Garamond" w:hAnsi="Garamond"/>
          <w:color w:val="auto"/>
        </w:rPr>
        <w:lastRenderedPageBreak/>
        <w:t>These major changes to entries in the Mesoamerican race may also have caused the negative trend in HFA magnitude 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279BC7BA"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proofErr w:type="gramStart"/>
      <w:r w:rsidRPr="001518FE">
        <w:rPr>
          <w:rFonts w:ascii="Garamond" w:hAnsi="Garamond"/>
          <w:color w:val="auto"/>
        </w:rPr>
        <w:t>)</w:t>
      </w:r>
      <w:r w:rsidR="006465CE">
        <w:rPr>
          <w:rFonts w:ascii="Garamond" w:hAnsi="Garamond"/>
          <w:color w:val="auto"/>
        </w:rPr>
        <w:t>,</w:t>
      </w:r>
      <w:r w:rsidRPr="001518FE">
        <w:rPr>
          <w:rFonts w:ascii="Garamond" w:hAnsi="Garamond"/>
          <w:color w:val="auto"/>
        </w:rPr>
        <w:t xml:space="preserve"> but</w:t>
      </w:r>
      <w:proofErr w:type="gramEnd"/>
      <w:r w:rsidRPr="001518FE">
        <w:rPr>
          <w:rFonts w:ascii="Garamond" w:hAnsi="Garamond"/>
          <w:color w:val="auto"/>
        </w:rPr>
        <w:t xml:space="preserve">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r w:rsidR="0003527F">
        <w:rPr>
          <w:rFonts w:ascii="Garamond" w:hAnsi="Garamond"/>
          <w:color w:val="auto"/>
        </w:rPr>
        <w:t>S</w:t>
      </w:r>
      <w:r w:rsidR="008F3781">
        <w:rPr>
          <w:rFonts w:ascii="Garamond" w:hAnsi="Garamond"/>
          <w:color w:val="auto"/>
        </w:rPr>
        <w:t xml:space="preserve">everal </w:t>
      </w:r>
      <w:r w:rsidR="0003527F">
        <w:rPr>
          <w:rFonts w:ascii="Garamond" w:hAnsi="Garamond"/>
          <w:color w:val="auto"/>
        </w:rPr>
        <w:t>reasons may explain</w:t>
      </w:r>
      <w:r w:rsidR="008F3781">
        <w:rPr>
          <w:rFonts w:ascii="Garamond" w:hAnsi="Garamond"/>
          <w:color w:val="auto"/>
        </w:rPr>
        <w:t xml:space="preserve"> </w:t>
      </w:r>
      <w:r w:rsidR="0003527F">
        <w:rPr>
          <w:rFonts w:ascii="Garamond" w:hAnsi="Garamond"/>
          <w:color w:val="auto"/>
        </w:rPr>
        <w:t xml:space="preserve">the </w:t>
      </w:r>
      <w:r w:rsidR="008F3781">
        <w:rPr>
          <w:rFonts w:ascii="Garamond" w:hAnsi="Garamond"/>
          <w:color w:val="auto"/>
        </w:rPr>
        <w:t>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xml:space="preserve">, which commonly develop specific sub-races (market classes) (Vandermark et al, 2014); this may have enhanced regional adaptation in common bean. </w:t>
      </w:r>
      <w:r w:rsidR="0003527F">
        <w:rPr>
          <w:rFonts w:ascii="Garamond" w:hAnsi="Garamond"/>
          <w:color w:val="auto"/>
        </w:rPr>
        <w:t>Yet at the same time</w:t>
      </w:r>
      <w:r w:rsidR="00CD4DBD">
        <w:rPr>
          <w:rFonts w:ascii="Garamond" w:hAnsi="Garamond"/>
          <w:color w:val="auto"/>
        </w:rPr>
        <w:t>,</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w:t>
      </w:r>
      <w:r w:rsidR="0003527F">
        <w:rPr>
          <w:rFonts w:ascii="Garamond" w:hAnsi="Garamond"/>
          <w:color w:val="auto"/>
        </w:rPr>
        <w:t xml:space="preserve">bean </w:t>
      </w:r>
      <w:r w:rsidR="000D4B9A">
        <w:rPr>
          <w:rFonts w:ascii="Garamond" w:hAnsi="Garamond"/>
          <w:color w:val="auto"/>
        </w:rPr>
        <w:t xml:space="preserve">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which commonly leads to the development of more broadly adapted germplasm</w:t>
      </w:r>
      <w:r w:rsidR="0003527F">
        <w:rPr>
          <w:rFonts w:ascii="Garamond" w:hAnsi="Garamond"/>
          <w:color w:val="auto"/>
        </w:rPr>
        <w:t xml:space="preserve"> (Ortiz et al, 2007)</w:t>
      </w:r>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w:t>
      </w:r>
      <w:proofErr w:type="gramStart"/>
      <w:r w:rsidRPr="001518FE">
        <w:rPr>
          <w:rFonts w:ascii="Garamond" w:hAnsi="Garamond"/>
          <w:color w:val="auto"/>
        </w:rPr>
        <w:t>as a result of</w:t>
      </w:r>
      <w:proofErr w:type="gramEnd"/>
      <w:r w:rsidRPr="001518FE">
        <w:rPr>
          <w:rFonts w:ascii="Garamond" w:hAnsi="Garamond"/>
          <w:color w:val="auto"/>
        </w:rPr>
        <w:t xml:space="preserve"> improvement efforts. </w:t>
      </w:r>
    </w:p>
    <w:p w14:paraId="03783D4E" w14:textId="7839375E" w:rsidR="00DE48B7" w:rsidRPr="001518FE" w:rsidRDefault="00094A44" w:rsidP="0034283C">
      <w:pPr>
        <w:pStyle w:val="Heading1"/>
        <w:numPr>
          <w:ilvl w:val="0"/>
          <w:numId w:val="2"/>
        </w:numPr>
        <w:ind w:left="360"/>
        <w:rPr>
          <w:rFonts w:ascii="Garamond" w:hAnsi="Garamond"/>
          <w:color w:val="auto"/>
          <w:sz w:val="24"/>
          <w:szCs w:val="24"/>
        </w:rPr>
      </w:pPr>
      <w:bookmarkStart w:id="10" w:name="_zfa8d7x5eai5" w:colFirst="0" w:colLast="0"/>
      <w:bookmarkEnd w:id="10"/>
      <w:r w:rsidRPr="001518FE">
        <w:rPr>
          <w:rFonts w:ascii="Garamond" w:hAnsi="Garamond"/>
          <w:color w:val="auto"/>
          <w:sz w:val="24"/>
          <w:szCs w:val="24"/>
        </w:rPr>
        <w:lastRenderedPageBreak/>
        <w:t>CONCLUSION</w:t>
      </w:r>
    </w:p>
    <w:p w14:paraId="4C9B2152" w14:textId="7007AC41" w:rsidR="00B70C08" w:rsidRPr="0034283C" w:rsidRDefault="00BA17D8" w:rsidP="0034283C">
      <w:pPr>
        <w:rPr>
          <w:rFonts w:ascii="Garamond" w:hAnsi="Garamond"/>
          <w:color w:val="000000" w:themeColor="text1"/>
        </w:rPr>
      </w:pPr>
      <w:r w:rsidRPr="0034283C">
        <w:rPr>
          <w:rFonts w:ascii="Garamond" w:hAnsi="Garamond"/>
        </w:rPr>
        <w:t xml:space="preserve">The interplay between </w:t>
      </w:r>
      <w:r w:rsidR="00D12A0D">
        <w:rPr>
          <w:rFonts w:ascii="Garamond" w:hAnsi="Garamond"/>
        </w:rPr>
        <w:t>local adaptation</w:t>
      </w:r>
      <w:r w:rsidRPr="0034283C">
        <w:rPr>
          <w:rFonts w:ascii="Garamond" w:hAnsi="Garamond"/>
        </w:rPr>
        <w:t xml:space="preserve"> and genetic variation may impact the potential for plant populations to adapt to changing conditions. Emphasizing the importance </w:t>
      </w:r>
      <w:r w:rsidR="004C7C47">
        <w:rPr>
          <w:rFonts w:ascii="Garamond" w:hAnsi="Garamond"/>
        </w:rPr>
        <w:t>of local adaptation</w:t>
      </w:r>
      <w:r w:rsidRPr="0034283C">
        <w:rPr>
          <w:rFonts w:ascii="Garamond" w:hAnsi="Garamond"/>
        </w:rPr>
        <w:t xml:space="preserve">, over </w:t>
      </w:r>
      <w:r w:rsidR="00CD4DBD" w:rsidRPr="0034283C">
        <w:rPr>
          <w:rFonts w:ascii="Garamond" w:hAnsi="Garamond"/>
        </w:rPr>
        <w:t xml:space="preserve">the 35 years of </w:t>
      </w:r>
      <w:r w:rsidR="00CD4DBD" w:rsidRPr="0034283C">
        <w:rPr>
          <w:rFonts w:ascii="Garamond" w:hAnsi="Garamond"/>
          <w:color w:val="000000" w:themeColor="text1"/>
        </w:rPr>
        <w:t>common bean</w:t>
      </w:r>
      <w:r w:rsidR="00396D4C" w:rsidRPr="0034283C">
        <w:rPr>
          <w:rFonts w:ascii="Garamond" w:hAnsi="Garamond"/>
          <w:color w:val="000000" w:themeColor="text1"/>
        </w:rPr>
        <w:t xml:space="preserve"> improvement </w:t>
      </w:r>
      <w:r w:rsidR="00CD4DBD" w:rsidRPr="0034283C">
        <w:rPr>
          <w:rFonts w:ascii="Garamond" w:hAnsi="Garamond"/>
          <w:color w:val="000000" w:themeColor="text1"/>
        </w:rPr>
        <w:t>represented by the</w:t>
      </w:r>
      <w:r w:rsidR="00396D4C" w:rsidRPr="0034283C">
        <w:rPr>
          <w:rFonts w:ascii="Garamond" w:hAnsi="Garamond"/>
          <w:color w:val="000000" w:themeColor="text1"/>
        </w:rPr>
        <w:t xml:space="preserve"> CDBN, </w:t>
      </w:r>
      <w:r w:rsidRPr="0034283C">
        <w:rPr>
          <w:rFonts w:ascii="Garamond" w:hAnsi="Garamond"/>
          <w:color w:val="000000" w:themeColor="text1"/>
        </w:rPr>
        <w:t>environmental specialization was worth decades of yield gains in genepools from both domestication events but was decreasing or absent in two of three genepools.</w:t>
      </w:r>
      <w:r w:rsidR="00396D4C" w:rsidRPr="0034283C">
        <w:rPr>
          <w:rFonts w:ascii="Garamond" w:hAnsi="Garamond"/>
          <w:color w:val="000000" w:themeColor="text1"/>
        </w:rPr>
        <w:t xml:space="preserve"> Surprisingly, we </w:t>
      </w:r>
      <w:r w:rsidR="0003527F" w:rsidRPr="0034283C">
        <w:rPr>
          <w:rFonts w:ascii="Garamond" w:hAnsi="Garamond"/>
          <w:color w:val="000000" w:themeColor="text1"/>
        </w:rPr>
        <w:t xml:space="preserve">found </w:t>
      </w:r>
      <w:r w:rsidR="00396D4C" w:rsidRPr="0034283C">
        <w:rPr>
          <w:rFonts w:ascii="Garamond" w:hAnsi="Garamond"/>
          <w:color w:val="000000" w:themeColor="text1"/>
        </w:rPr>
        <w:t>that yield heritability increas</w:t>
      </w:r>
      <w:r w:rsidR="0003527F" w:rsidRPr="0034283C">
        <w:rPr>
          <w:rFonts w:ascii="Garamond" w:hAnsi="Garamond"/>
          <w:color w:val="000000" w:themeColor="text1"/>
        </w:rPr>
        <w:t>ed</w:t>
      </w:r>
      <w:r w:rsidR="00396D4C" w:rsidRPr="0034283C">
        <w:rPr>
          <w:rFonts w:ascii="Garamond" w:hAnsi="Garamond"/>
          <w:color w:val="000000" w:themeColor="text1"/>
        </w:rPr>
        <w:t xml:space="preserve"> over time in races from both domestication </w:t>
      </w:r>
      <w:r w:rsidR="009001D3" w:rsidRPr="0034283C">
        <w:rPr>
          <w:rFonts w:ascii="Garamond" w:hAnsi="Garamond"/>
          <w:color w:val="000000" w:themeColor="text1"/>
        </w:rPr>
        <w:t>events</w:t>
      </w:r>
      <w:r w:rsidR="00396D4C" w:rsidRPr="0034283C">
        <w:rPr>
          <w:rFonts w:ascii="Garamond" w:hAnsi="Garamond"/>
          <w:color w:val="000000" w:themeColor="text1"/>
        </w:rPr>
        <w:t>, indicating that genetic diversity in</w:t>
      </w:r>
      <w:r w:rsidR="00CD4DBD" w:rsidRPr="0034283C">
        <w:rPr>
          <w:rFonts w:ascii="Garamond" w:hAnsi="Garamond"/>
          <w:color w:val="000000" w:themeColor="text1"/>
        </w:rPr>
        <w:t xml:space="preserve"> </w:t>
      </w:r>
      <w:r w:rsidR="0003527F" w:rsidRPr="0034283C">
        <w:rPr>
          <w:rFonts w:ascii="Garamond" w:hAnsi="Garamond"/>
          <w:color w:val="000000" w:themeColor="text1"/>
        </w:rPr>
        <w:t>races of both</w:t>
      </w:r>
      <w:r w:rsidR="00CD4DBD" w:rsidRPr="0034283C">
        <w:rPr>
          <w:rFonts w:ascii="Garamond" w:hAnsi="Garamond"/>
          <w:color w:val="000000" w:themeColor="text1"/>
        </w:rPr>
        <w:t xml:space="preserve"> </w:t>
      </w:r>
      <w:r w:rsidR="00420EB3" w:rsidRPr="0034283C">
        <w:rPr>
          <w:rFonts w:ascii="Garamond" w:hAnsi="Garamond"/>
          <w:color w:val="000000" w:themeColor="text1"/>
        </w:rPr>
        <w:t>genepools</w:t>
      </w:r>
      <w:r w:rsidR="00CD4DBD" w:rsidRPr="0034283C">
        <w:rPr>
          <w:rFonts w:ascii="Garamond" w:hAnsi="Garamond"/>
          <w:color w:val="000000" w:themeColor="text1"/>
        </w:rPr>
        <w:t xml:space="preserve"> may have increased, per</w:t>
      </w:r>
      <w:r w:rsidR="00420EB3" w:rsidRPr="0034283C">
        <w:rPr>
          <w:rFonts w:ascii="Garamond" w:hAnsi="Garamond"/>
          <w:color w:val="000000" w:themeColor="text1"/>
        </w:rPr>
        <w:t xml:space="preserve">haps due to </w:t>
      </w:r>
      <w:r w:rsidR="00396D4C" w:rsidRPr="0034283C">
        <w:rPr>
          <w:rFonts w:ascii="Garamond" w:hAnsi="Garamond"/>
          <w:color w:val="000000" w:themeColor="text1"/>
        </w:rPr>
        <w:t xml:space="preserve">introgression </w:t>
      </w:r>
      <w:r w:rsidR="00420EB3" w:rsidRPr="0034283C">
        <w:rPr>
          <w:rFonts w:ascii="Garamond" w:hAnsi="Garamond"/>
          <w:color w:val="000000" w:themeColor="text1"/>
        </w:rPr>
        <w:t>from the other genepool</w:t>
      </w:r>
      <w:r w:rsidR="00F17FB6" w:rsidRPr="0034283C">
        <w:rPr>
          <w:rFonts w:ascii="Garamond" w:hAnsi="Garamond"/>
          <w:color w:val="000000" w:themeColor="text1"/>
        </w:rPr>
        <w:t>s</w:t>
      </w:r>
      <w:r w:rsidR="00420EB3" w:rsidRPr="0034283C">
        <w:rPr>
          <w:rFonts w:ascii="Garamond" w:hAnsi="Garamond"/>
          <w:color w:val="000000" w:themeColor="text1"/>
        </w:rPr>
        <w:t xml:space="preserve"> or from other species</w:t>
      </w:r>
      <w:r w:rsidR="00396D4C" w:rsidRPr="0034283C">
        <w:rPr>
          <w:rFonts w:ascii="Garamond" w:hAnsi="Garamond"/>
          <w:color w:val="000000" w:themeColor="text1"/>
        </w:rPr>
        <w:t xml:space="preserve">. </w:t>
      </w:r>
      <w:r w:rsidR="00420EB3" w:rsidRPr="0034283C">
        <w:rPr>
          <w:rFonts w:ascii="Garamond" w:hAnsi="Garamond"/>
          <w:color w:val="000000" w:themeColor="text1"/>
        </w:rPr>
        <w:t xml:space="preserve">The presence of yield variation attributable to local adaptation </w:t>
      </w:r>
      <w:r w:rsidR="00E77958" w:rsidRPr="0034283C">
        <w:rPr>
          <w:rFonts w:ascii="Garamond" w:hAnsi="Garamond"/>
          <w:color w:val="000000" w:themeColor="text1"/>
        </w:rPr>
        <w:t xml:space="preserve">underscores </w:t>
      </w:r>
      <w:r w:rsidR="00420EB3" w:rsidRPr="0034283C">
        <w:rPr>
          <w:rFonts w:ascii="Garamond" w:hAnsi="Garamond"/>
          <w:color w:val="000000" w:themeColor="text1"/>
        </w:rPr>
        <w:t xml:space="preserve">the possibility of selecting at </w:t>
      </w:r>
      <w:proofErr w:type="gramStart"/>
      <w:r w:rsidR="00420EB3" w:rsidRPr="0034283C">
        <w:rPr>
          <w:rFonts w:ascii="Garamond" w:hAnsi="Garamond"/>
          <w:color w:val="000000" w:themeColor="text1"/>
        </w:rPr>
        <w:t>particular CDBN</w:t>
      </w:r>
      <w:proofErr w:type="gramEnd"/>
      <w:r w:rsidR="00420EB3" w:rsidRPr="0034283C">
        <w:rPr>
          <w:rFonts w:ascii="Garamond" w:hAnsi="Garamond"/>
          <w:color w:val="000000" w:themeColor="text1"/>
        </w:rPr>
        <w:t xml:space="preserve"> locations for alleles that confer adaptation to </w:t>
      </w:r>
      <w:r w:rsidR="00E339E5" w:rsidRPr="0034283C">
        <w:rPr>
          <w:rFonts w:ascii="Garamond" w:hAnsi="Garamond"/>
          <w:color w:val="000000" w:themeColor="text1"/>
        </w:rPr>
        <w:t xml:space="preserve">those </w:t>
      </w:r>
      <w:r w:rsidR="00420EB3" w:rsidRPr="0034283C">
        <w:rPr>
          <w:rFonts w:ascii="Garamond" w:hAnsi="Garamond"/>
          <w:color w:val="000000" w:themeColor="text1"/>
        </w:rPr>
        <w:t>environments.</w:t>
      </w:r>
      <w:r w:rsidR="00396D4C" w:rsidRPr="0034283C">
        <w:rPr>
          <w:rFonts w:ascii="Garamond" w:hAnsi="Garamond"/>
          <w:color w:val="000000" w:themeColor="text1"/>
        </w:rPr>
        <w:t xml:space="preserve"> Resilient food systems of the future will take advantage of all the potential avenues of improvement</w:t>
      </w:r>
      <w:r w:rsidR="00E77958" w:rsidRPr="0034283C">
        <w:rPr>
          <w:rFonts w:ascii="Garamond" w:hAnsi="Garamond"/>
          <w:color w:val="000000" w:themeColor="text1"/>
        </w:rPr>
        <w:t>, including local adaptation,</w:t>
      </w:r>
      <w:r w:rsidR="00396D4C" w:rsidRPr="0034283C">
        <w:rPr>
          <w:rFonts w:ascii="Garamond" w:hAnsi="Garamond"/>
          <w:color w:val="000000" w:themeColor="text1"/>
        </w:rPr>
        <w:t xml:space="preserve"> </w:t>
      </w:r>
      <w:r w:rsidR="00633053" w:rsidRPr="0034283C">
        <w:rPr>
          <w:rFonts w:ascii="Garamond" w:hAnsi="Garamond"/>
          <w:color w:val="000000" w:themeColor="text1"/>
        </w:rPr>
        <w:t>to</w:t>
      </w:r>
      <w:r w:rsidR="00396D4C" w:rsidRPr="0034283C">
        <w:rPr>
          <w:rFonts w:ascii="Garamond" w:hAnsi="Garamond"/>
          <w:color w:val="000000" w:themeColor="text1"/>
        </w:rPr>
        <w:t xml:space="preserve"> sustainably produce food adapted to </w:t>
      </w:r>
      <w:r w:rsidR="000F35A6" w:rsidRPr="0034283C">
        <w:rPr>
          <w:rFonts w:ascii="Garamond" w:hAnsi="Garamond"/>
          <w:color w:val="000000" w:themeColor="text1"/>
        </w:rPr>
        <w:t>novel and changing production</w:t>
      </w:r>
      <w:r w:rsidR="00396D4C" w:rsidRPr="0034283C">
        <w:rPr>
          <w:rFonts w:ascii="Garamond" w:hAnsi="Garamond"/>
          <w:color w:val="000000" w:themeColor="text1"/>
        </w:rPr>
        <w:t xml:space="preserve"> environments. </w:t>
      </w:r>
    </w:p>
    <w:p w14:paraId="71C9916B" w14:textId="06E65EDE" w:rsidR="00DE48B7" w:rsidRPr="0034283C" w:rsidRDefault="00094A44" w:rsidP="00B70C08">
      <w:pPr>
        <w:pStyle w:val="Heading1"/>
        <w:numPr>
          <w:ilvl w:val="0"/>
          <w:numId w:val="2"/>
        </w:numPr>
        <w:ind w:left="360"/>
        <w:rPr>
          <w:rFonts w:ascii="Garamond" w:hAnsi="Garamond"/>
          <w:color w:val="000000" w:themeColor="text1"/>
          <w:sz w:val="24"/>
          <w:szCs w:val="24"/>
        </w:rPr>
      </w:pPr>
      <w:bookmarkStart w:id="11" w:name="_p9yj8ljl34hn" w:colFirst="0" w:colLast="0"/>
      <w:bookmarkEnd w:id="11"/>
      <w:r w:rsidRPr="00094A44">
        <w:rPr>
          <w:rFonts w:ascii="Garamond" w:hAnsi="Garamond"/>
          <w:color w:val="000000" w:themeColor="text1"/>
          <w:sz w:val="24"/>
          <w:szCs w:val="24"/>
        </w:rPr>
        <w:t>ACKNOWLEDGEMENTS</w:t>
      </w:r>
    </w:p>
    <w:p w14:paraId="16B83CA3" w14:textId="0B81B6BE" w:rsidR="00B70C08" w:rsidRPr="0034283C" w:rsidRDefault="00B70C08" w:rsidP="00B70C08">
      <w:pPr>
        <w:rPr>
          <w:rFonts w:ascii="Garamond" w:hAnsi="Garamond"/>
          <w:color w:val="000000" w:themeColor="text1"/>
        </w:rPr>
      </w:pPr>
      <w:r w:rsidRPr="0034283C">
        <w:rPr>
          <w:rFonts w:ascii="Garamond" w:hAnsi="Garamond"/>
          <w:color w:val="000000" w:themeColor="text1"/>
        </w:rPr>
        <w:t xml:space="preserve">The authors thank the many individuals who helped compile this dataset and provide feedback on </w:t>
      </w:r>
      <w:r w:rsidR="00C6107C">
        <w:rPr>
          <w:rFonts w:ascii="Garamond" w:hAnsi="Garamond"/>
          <w:color w:val="000000" w:themeColor="text1"/>
        </w:rPr>
        <w:t>drafts</w:t>
      </w:r>
      <w:r w:rsidRPr="0034283C">
        <w:rPr>
          <w:rFonts w:ascii="Garamond" w:hAnsi="Garamond"/>
          <w:color w:val="000000" w:themeColor="text1"/>
        </w:rPr>
        <w:t>, as well as their funding sources.</w:t>
      </w:r>
    </w:p>
    <w:p w14:paraId="427C132B" w14:textId="068A21A0" w:rsidR="00B70C08" w:rsidRPr="0034283C" w:rsidRDefault="00094A44" w:rsidP="00B70C08">
      <w:pPr>
        <w:pStyle w:val="Heading1"/>
        <w:numPr>
          <w:ilvl w:val="0"/>
          <w:numId w:val="2"/>
        </w:numPr>
        <w:ind w:left="360"/>
        <w:rPr>
          <w:rFonts w:ascii="Garamond" w:hAnsi="Garamond"/>
          <w:color w:val="000000" w:themeColor="text1"/>
          <w:sz w:val="24"/>
          <w:szCs w:val="24"/>
        </w:rPr>
      </w:pPr>
      <w:r w:rsidRPr="00094A44">
        <w:rPr>
          <w:rFonts w:ascii="Garamond" w:hAnsi="Garamond"/>
          <w:color w:val="000000" w:themeColor="text1"/>
          <w:sz w:val="24"/>
          <w:szCs w:val="24"/>
        </w:rPr>
        <w:t>DATA AVAILABILITY</w:t>
      </w:r>
    </w:p>
    <w:p w14:paraId="4C7250C7" w14:textId="617A21A4" w:rsidR="00B70C08" w:rsidRDefault="00B70C08" w:rsidP="00B70C08">
      <w:pPr>
        <w:rPr>
          <w:rFonts w:ascii="Garamond" w:hAnsi="Garamond"/>
          <w:color w:val="000000" w:themeColor="text1"/>
        </w:rPr>
      </w:pPr>
      <w:r w:rsidRPr="0034283C">
        <w:rPr>
          <w:rFonts w:ascii="Garamond" w:hAnsi="Garamond"/>
          <w:color w:val="000000" w:themeColor="text1"/>
        </w:rPr>
        <w:t xml:space="preserve">Data and accompanying analyses are available at </w:t>
      </w:r>
      <w:hyperlink r:id="rId11" w:history="1">
        <w:r w:rsidR="00094A44" w:rsidRPr="0034283C">
          <w:rPr>
            <w:rStyle w:val="Hyperlink"/>
            <w:rFonts w:ascii="Garamond" w:hAnsi="Garamond"/>
          </w:rPr>
          <w:t>https://github.com/alice-MacQueen/cdbn-home-away</w:t>
        </w:r>
      </w:hyperlink>
      <w:r w:rsidR="00094A44" w:rsidRPr="0034283C">
        <w:rPr>
          <w:rFonts w:ascii="Garamond" w:hAnsi="Garamond"/>
          <w:color w:val="000000" w:themeColor="text1"/>
        </w:rPr>
        <w:t xml:space="preserve">. </w:t>
      </w:r>
    </w:p>
    <w:p w14:paraId="07898B4D" w14:textId="0C52400E" w:rsidR="00094A44" w:rsidRDefault="00094A44" w:rsidP="00094A44">
      <w:pPr>
        <w:pStyle w:val="Heading1"/>
        <w:numPr>
          <w:ilvl w:val="0"/>
          <w:numId w:val="2"/>
        </w:numPr>
        <w:ind w:left="360"/>
        <w:rPr>
          <w:rFonts w:ascii="Garamond" w:hAnsi="Garamond"/>
          <w:sz w:val="24"/>
          <w:szCs w:val="24"/>
        </w:rPr>
      </w:pPr>
      <w:r w:rsidRPr="00094A44">
        <w:rPr>
          <w:rFonts w:ascii="Garamond" w:hAnsi="Garamond"/>
          <w:sz w:val="24"/>
          <w:szCs w:val="24"/>
        </w:rPr>
        <w:t>AUTHOR CONTRIBUTIONS</w:t>
      </w:r>
    </w:p>
    <w:p w14:paraId="1923086B" w14:textId="6322BF4A" w:rsidR="00094A44" w:rsidRPr="0034283C" w:rsidRDefault="006E0372" w:rsidP="0034283C">
      <w:pPr>
        <w:rPr>
          <w:rFonts w:ascii="Garamond" w:hAnsi="Garamond"/>
        </w:rPr>
      </w:pPr>
      <w:r w:rsidRPr="0034283C">
        <w:rPr>
          <w:rFonts w:ascii="Garamond" w:hAnsi="Garamond"/>
        </w:rPr>
        <w:t xml:space="preserve">All authors contributed conceptualization and manuscript review. </w:t>
      </w:r>
      <w:r w:rsidR="00094A44" w:rsidRPr="0034283C">
        <w:rPr>
          <w:rFonts w:ascii="Garamond" w:hAnsi="Garamond"/>
        </w:rPr>
        <w:t>AHM, MK, and PME designed and performed analys</w:t>
      </w:r>
      <w:r w:rsidR="00C6107C">
        <w:rPr>
          <w:rFonts w:ascii="Garamond" w:hAnsi="Garamond"/>
        </w:rPr>
        <w:t>e</w:t>
      </w:r>
      <w:r w:rsidR="00094A44" w:rsidRPr="0034283C">
        <w:rPr>
          <w:rFonts w:ascii="Garamond" w:hAnsi="Garamond"/>
        </w:rPr>
        <w:t>s, prepared initial drafts, and orga</w:t>
      </w:r>
      <w:r w:rsidRPr="0034283C">
        <w:rPr>
          <w:rFonts w:ascii="Garamond" w:hAnsi="Garamond"/>
        </w:rPr>
        <w:t>nized</w:t>
      </w:r>
      <w:r w:rsidR="00094A44" w:rsidRPr="0034283C">
        <w:rPr>
          <w:rFonts w:ascii="Garamond" w:hAnsi="Garamond"/>
        </w:rPr>
        <w:t xml:space="preserve">. PM, PEM, JMO and JWW secured funding and executed field trials. </w:t>
      </w:r>
    </w:p>
    <w:p w14:paraId="5CDCAD15" w14:textId="76F96691" w:rsidR="00DE48B7" w:rsidRPr="0034283C" w:rsidRDefault="00094A44" w:rsidP="0034283C">
      <w:pPr>
        <w:pStyle w:val="Heading1"/>
        <w:numPr>
          <w:ilvl w:val="0"/>
          <w:numId w:val="2"/>
        </w:numPr>
        <w:ind w:left="360"/>
        <w:rPr>
          <w:rFonts w:ascii="Garamond" w:hAnsi="Garamond"/>
          <w:color w:val="000000" w:themeColor="text1"/>
          <w:sz w:val="24"/>
          <w:szCs w:val="24"/>
        </w:rPr>
      </w:pPr>
      <w:bookmarkStart w:id="12" w:name="_usbf8gopa2vt" w:colFirst="0" w:colLast="0"/>
      <w:bookmarkEnd w:id="12"/>
      <w:r w:rsidRPr="00094A44">
        <w:rPr>
          <w:rFonts w:ascii="Garamond" w:hAnsi="Garamond"/>
          <w:color w:val="000000" w:themeColor="text1"/>
          <w:sz w:val="24"/>
          <w:szCs w:val="24"/>
        </w:rPr>
        <w:t xml:space="preserve">REFERENCES </w:t>
      </w:r>
    </w:p>
    <w:p w14:paraId="18E8D82C" w14:textId="41E44DB2" w:rsidR="00DE48B7" w:rsidRPr="0034283C" w:rsidRDefault="00396D4C">
      <w:pPr>
        <w:numPr>
          <w:ilvl w:val="0"/>
          <w:numId w:val="1"/>
        </w:numPr>
        <w:spacing w:after="0"/>
        <w:rPr>
          <w:rFonts w:ascii="Garamond" w:hAnsi="Garamond"/>
          <w:color w:val="000000" w:themeColor="text1"/>
          <w:highlight w:val="white"/>
        </w:rPr>
      </w:pPr>
      <w:r w:rsidRPr="0034283C">
        <w:rPr>
          <w:rFonts w:ascii="Garamond" w:hAnsi="Garamond"/>
          <w:color w:val="000000" w:themeColor="text1"/>
          <w:highlight w:val="white"/>
        </w:rPr>
        <w:t>Aphalo, P. J. (2018). Ggpmisc: Miscellaneous Extensions to</w:t>
      </w:r>
      <w:r w:rsidR="00E77958" w:rsidRPr="0034283C">
        <w:rPr>
          <w:rFonts w:ascii="Garamond" w:hAnsi="Garamond"/>
          <w:color w:val="000000" w:themeColor="text1"/>
          <w:highlight w:val="white"/>
        </w:rPr>
        <w:t xml:space="preserve"> ‘</w:t>
      </w:r>
      <w:r w:rsidR="00E77958" w:rsidRPr="0034283C">
        <w:rPr>
          <w:rFonts w:ascii="Garamond" w:hAnsi="Garamond"/>
          <w:i/>
          <w:iCs/>
          <w:color w:val="000000" w:themeColor="text1"/>
          <w:highlight w:val="white"/>
        </w:rPr>
        <w:t>ggplot2’</w:t>
      </w:r>
      <w:r w:rsidRPr="0034283C">
        <w:rPr>
          <w:rFonts w:ascii="Garamond" w:hAnsi="Garamond"/>
          <w:color w:val="000000" w:themeColor="text1"/>
          <w:highlight w:val="white"/>
        </w:rPr>
        <w:t>. R package version 0.3, 3.</w:t>
      </w:r>
    </w:p>
    <w:p w14:paraId="37B9C5C9" w14:textId="6E8587B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Bates, D., Maechler, M., Bolker, B., &amp; Walker, S. (2014). </w:t>
      </w:r>
      <w:r w:rsidR="00E77958" w:rsidRPr="0034283C">
        <w:rPr>
          <w:rFonts w:ascii="Garamond" w:hAnsi="Garamond"/>
          <w:i/>
          <w:iCs/>
          <w:color w:val="auto"/>
          <w:highlight w:val="white"/>
        </w:rPr>
        <w:t>l</w:t>
      </w:r>
      <w:r w:rsidRPr="0034283C">
        <w:rPr>
          <w:rFonts w:ascii="Garamond" w:hAnsi="Garamond"/>
          <w:i/>
          <w:iCs/>
          <w:color w:val="auto"/>
          <w:highlight w:val="white"/>
        </w:rPr>
        <w:t>me4</w:t>
      </w:r>
      <w:r w:rsidRPr="001518FE">
        <w:rPr>
          <w:rFonts w:ascii="Garamond" w:hAnsi="Garamond"/>
          <w:color w:val="auto"/>
          <w:highlight w:val="white"/>
        </w:rPr>
        <w:t>: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Beebe, S. (2012). Common bean breeding in the tropics. </w:t>
      </w:r>
      <w:r w:rsidRPr="0034283C">
        <w:rPr>
          <w:rFonts w:ascii="Garamond" w:hAnsi="Garamond"/>
          <w:i/>
          <w:iCs/>
          <w:color w:val="auto"/>
          <w:highlight w:val="white"/>
        </w:rPr>
        <w:t>Plant breeding reviews</w:t>
      </w:r>
      <w:r w:rsidRPr="001518FE">
        <w:rPr>
          <w:rFonts w:ascii="Garamond" w:hAnsi="Garamond"/>
          <w:color w:val="auto"/>
          <w:highlight w:val="white"/>
        </w:rPr>
        <w:t xml:space="preserve">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Bernardo R (2020) Breeding for quantitative traits in plants, 3rd edn.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Bitocchi, Alberto Ferrarini, Andrea Benazzo, Eleonora Biagetti, Sebastian Klie, Andrea Minio, et al. 2014. Decreased Nucleotide and Expression Diversity and Modified Coexpression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Bitocchi, Elena, Elisa Bellucci, Alessandro Giardini, Domenico Rau, Monica Rodriguez, Eleonora Biagetti, Rodolfo Santilocchi, et al. 2013. Molecular Analysis of the Parallel </w:t>
      </w:r>
      <w:r w:rsidRPr="001518FE">
        <w:rPr>
          <w:rFonts w:ascii="Garamond" w:hAnsi="Garamond"/>
          <w:color w:val="auto"/>
          <w:highlight w:val="white"/>
        </w:rPr>
        <w:lastRenderedPageBreak/>
        <w:t xml:space="preserve">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Bitocchi, Elena, Laura Nanni, Elisa Bellucci, Monica Rossi, Alessandro Giardini, Pierluigi Spagnoletti Zeuli, Giuseppina Logozzo,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34486622"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Bivand, R. S., Pebesma, E. J., Gomez-Rubio, V., &amp; Pebesma, E. J. 2013. Applied spatial data analysis with R (Vol. 2). New York: Spring</w:t>
      </w:r>
    </w:p>
    <w:p w14:paraId="417FB33D" w14:textId="090AE5EE" w:rsidR="00082D85" w:rsidRPr="00082D85" w:rsidRDefault="00082D85" w:rsidP="00082D85">
      <w:pPr>
        <w:numPr>
          <w:ilvl w:val="0"/>
          <w:numId w:val="1"/>
        </w:numPr>
        <w:spacing w:after="0"/>
        <w:rPr>
          <w:rFonts w:ascii="Garamond" w:hAnsi="Garamond"/>
          <w:color w:val="auto"/>
          <w:highlight w:val="white"/>
        </w:rPr>
      </w:pPr>
      <w:r w:rsidRPr="00082D85">
        <w:rPr>
          <w:rFonts w:ascii="Garamond" w:hAnsi="Garamond"/>
          <w:color w:val="auto"/>
        </w:rPr>
        <w:t>Botero, C. A., Weissing, F. J., W</w:t>
      </w:r>
      <w:r>
        <w:rPr>
          <w:rFonts w:ascii="Garamond" w:hAnsi="Garamond"/>
          <w:color w:val="auto"/>
        </w:rPr>
        <w:t>right, J., &amp; Rubenstein, D. R. 2015</w:t>
      </w:r>
      <w:r w:rsidRPr="00082D85">
        <w:rPr>
          <w:rFonts w:ascii="Garamond" w:hAnsi="Garamond"/>
          <w:color w:val="auto"/>
        </w:rPr>
        <w:t xml:space="preserve">. Evolutionary tipping points in the capacity to adapt to environmental change. </w:t>
      </w:r>
      <w:r w:rsidRPr="0034283C">
        <w:rPr>
          <w:rFonts w:ascii="Garamond" w:hAnsi="Garamond"/>
          <w:i/>
          <w:iCs/>
          <w:color w:val="auto"/>
        </w:rPr>
        <w:t>Proceedings of the National Academy of Sciences</w:t>
      </w:r>
      <w:r w:rsidRPr="00082D85">
        <w:rPr>
          <w:rFonts w:ascii="Garamond" w:hAnsi="Garamond"/>
          <w:color w:val="auto"/>
        </w:rPr>
        <w:t>, 112(1), 184-189.</w:t>
      </w:r>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Eckert, C. G., Kalisz, S., Geber, M. A., Sargent, R., Elle, E., Cheptou, P. O., ... &amp; Winn, A. A. (2010). Plant mating systems in a changing world</w:t>
      </w:r>
      <w:r w:rsidRPr="0034283C">
        <w:rPr>
          <w:rFonts w:ascii="Garamond" w:hAnsi="Garamond"/>
          <w:i/>
          <w:iCs/>
          <w:color w:val="auto"/>
          <w:highlight w:val="white"/>
        </w:rPr>
        <w:t>. Trends in Ecology &amp; Evolution</w:t>
      </w:r>
      <w:r w:rsidRPr="001518FE">
        <w:rPr>
          <w:rFonts w:ascii="Garamond" w:hAnsi="Garamond"/>
          <w:color w:val="auto"/>
          <w:highlight w:val="white"/>
        </w:rPr>
        <w:t>,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Ewing, P. M., Runck, B. C., Kono, T. Y., Kantar, M. B. (2019). The home field advantage of modern plant breeding. </w:t>
      </w:r>
      <w:r w:rsidRPr="0034283C">
        <w:rPr>
          <w:rFonts w:ascii="Garamond" w:hAnsi="Garamond"/>
          <w:i/>
          <w:iCs/>
          <w:color w:val="auto"/>
          <w:highlight w:val="white"/>
        </w:rPr>
        <w:t>PloS one</w:t>
      </w:r>
      <w:r w:rsidRPr="001518FE">
        <w:rPr>
          <w:rFonts w:ascii="Garamond" w:hAnsi="Garamond"/>
          <w:color w:val="auto"/>
          <w:highlight w:val="white"/>
        </w:rPr>
        <w:t>,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hyperlink r:id="rId12">
        <w:r w:rsidRPr="001518FE">
          <w:rPr>
            <w:rFonts w:ascii="Garamond" w:hAnsi="Garamond"/>
            <w:color w:val="auto"/>
            <w:highlight w:val="white"/>
          </w:rPr>
          <w:t xml:space="preserve"> </w:t>
        </w:r>
      </w:hyperlink>
      <w:hyperlink r:id="rId13">
        <w:r w:rsidRPr="001518FE">
          <w:rPr>
            <w:rFonts w:ascii="Garamond" w:hAnsi="Garamond"/>
            <w:color w:val="auto"/>
            <w:highlight w:val="white"/>
            <w:u w:val="single"/>
          </w:rPr>
          <w:t>http://faostat3.fao.org/</w:t>
        </w:r>
      </w:hyperlink>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Farid, M., Earl, H. J., Pauls, K. P., &amp; Navabi, A. (2017). Response to selection for improved nitrogen fixation in common bean (Phaseolus vulgaris L.). Euphytica,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Lewontin.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Finlay KW, Wilkinson GN. The analysis of adaptation in a plant-breeding programme.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69331CE"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Fox, John, &amp; Weisberg, Sanford. (2019). An {R} Companion to Applied Regression, Third Edition. Thousand Oaks CA: Sage. URL: </w:t>
      </w:r>
      <w:hyperlink r:id="rId14" w:history="1">
        <w:r w:rsidR="00020C38" w:rsidRPr="00FB6983">
          <w:rPr>
            <w:rStyle w:val="Hyperlink"/>
            <w:rFonts w:ascii="Garamond" w:hAnsi="Garamond"/>
            <w:highlight w:val="white"/>
          </w:rPr>
          <w:t>https://socialsciences.mcmaster.ca/jfox/Books/Companion/</w:t>
        </w:r>
      </w:hyperlink>
    </w:p>
    <w:p w14:paraId="58E5D3D0" w14:textId="2B740BA5" w:rsidR="00020C38" w:rsidRPr="001518FE" w:rsidRDefault="00020C38">
      <w:pPr>
        <w:numPr>
          <w:ilvl w:val="0"/>
          <w:numId w:val="1"/>
        </w:numPr>
        <w:spacing w:after="0"/>
        <w:rPr>
          <w:rFonts w:ascii="Garamond" w:hAnsi="Garamond"/>
          <w:color w:val="auto"/>
          <w:highlight w:val="white"/>
        </w:rPr>
      </w:pPr>
      <w:r>
        <w:rPr>
          <w:rFonts w:ascii="Arial" w:hAnsi="Arial" w:cs="Arial"/>
          <w:color w:val="222222"/>
          <w:sz w:val="20"/>
          <w:szCs w:val="20"/>
          <w:shd w:val="clear" w:color="auto" w:fill="FFFFFF"/>
        </w:rPr>
        <w:t>Franks, S.J., Weber, J.J. and Aitken, S.N., 2014. Evolutionary and plastic responses to climate change in terrestrial plant populations. </w:t>
      </w:r>
      <w:r>
        <w:rPr>
          <w:rFonts w:ascii="Arial" w:hAnsi="Arial" w:cs="Arial"/>
          <w:i/>
          <w:iCs/>
          <w:color w:val="222222"/>
          <w:sz w:val="20"/>
          <w:szCs w:val="20"/>
          <w:shd w:val="clear" w:color="auto" w:fill="FFFFFF"/>
        </w:rPr>
        <w:t>Evolutionary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pp.123-139.</w:t>
      </w:r>
    </w:p>
    <w:p w14:paraId="2677CFC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Furrer, R., Nychka, D., Sain, S., &amp; Nychka, M. D. (2009). Package ‘</w:t>
      </w:r>
      <w:proofErr w:type="gramStart"/>
      <w:r w:rsidRPr="001518FE">
        <w:rPr>
          <w:rFonts w:ascii="Garamond" w:hAnsi="Garamond"/>
          <w:color w:val="auto"/>
          <w:highlight w:val="white"/>
        </w:rPr>
        <w:t>fields’</w:t>
      </w:r>
      <w:proofErr w:type="gramEnd"/>
      <w:r w:rsidRPr="001518FE">
        <w:rPr>
          <w:rFonts w:ascii="Garamond" w:hAnsi="Garamond"/>
          <w:color w:val="auto"/>
          <w:highlight w:val="white"/>
        </w:rPr>
        <w:t>. R Foundation for Statistical Computing, Vienna, Austria. http://www. idg.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Gepts, P., T. C. Osborn, K. Rashka, and F. A. Bliss. 1986. Phaseolin-Protein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w:t>
      </w:r>
      <w:r w:rsidRPr="001518FE">
        <w:rPr>
          <w:rFonts w:ascii="Garamond" w:hAnsi="Garamond"/>
          <w:color w:val="auto"/>
          <w:highlight w:val="white"/>
        </w:rPr>
        <w:lastRenderedPageBreak/>
        <w:t xml:space="preserve">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Gray, Melissa M., Julie M. Granka,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Ary A., and Miriam J. Hercus. 2000. Environmental Stress as an Evolutionary Force. </w:t>
      </w:r>
      <w:r w:rsidRPr="001518FE">
        <w:rPr>
          <w:rFonts w:ascii="Garamond" w:hAnsi="Garamond"/>
          <w:i/>
          <w:color w:val="auto"/>
          <w:highlight w:val="white"/>
        </w:rPr>
        <w:t>BioScience</w:t>
      </w:r>
      <w:r w:rsidRPr="001518FE">
        <w:rPr>
          <w:rFonts w:ascii="Garamond" w:hAnsi="Garamond"/>
          <w:color w:val="auto"/>
          <w:highlight w:val="white"/>
        </w:rPr>
        <w:t xml:space="preserve"> 50 (3): 217–26. https://doi.org/10.1641/0006-3568(2000)050[</w:t>
      </w:r>
      <w:proofErr w:type="gramStart"/>
      <w:r w:rsidRPr="001518FE">
        <w:rPr>
          <w:rFonts w:ascii="Garamond" w:hAnsi="Garamond"/>
          <w:color w:val="auto"/>
          <w:highlight w:val="white"/>
        </w:rPr>
        <w:t>0217:ESAAEF</w:t>
      </w:r>
      <w:proofErr w:type="gramEnd"/>
      <w:r w:rsidRPr="001518FE">
        <w:rPr>
          <w:rFonts w:ascii="Garamond" w:hAnsi="Garamond"/>
          <w:color w:val="auto"/>
          <w:highlight w:val="white"/>
        </w:rPr>
        <w:t>]2.3.CO;2.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Ary A., and Juha Merilä. 1999. Heritable Variation and Evolution under Favourable and Unfavourable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Hurtado-Gonzales, O. P., Valentini, G., Gilio,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Kraft, K. H., Brown, C. H., Nabhan, G. P., Luedeling, E., Ruiz, J. D. J. L., d’Eeckenbrugge, G. C., </w:t>
      </w:r>
      <w:proofErr w:type="gramStart"/>
      <w:r w:rsidRPr="001518FE">
        <w:rPr>
          <w:rFonts w:ascii="Garamond" w:hAnsi="Garamond"/>
          <w:color w:val="auto"/>
          <w:highlight w:val="white"/>
        </w:rPr>
        <w:t>et al..</w:t>
      </w:r>
      <w:proofErr w:type="gramEnd"/>
      <w:r w:rsidRPr="001518FE">
        <w:rPr>
          <w:rFonts w:ascii="Garamond" w:hAnsi="Garamond"/>
          <w:color w:val="auto"/>
          <w:highlight w:val="white"/>
        </w:rPr>
        <w:t xml:space="preserve">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Levins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Lin, Tao, Guangtao Zhu, Junhong Zhang, Xiangyang Xu, Qinghui Yu, Zheng Zheng, Zhonghua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Multienvironment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Mamidi, S., M. Rossi, D. Annam, S. Moghaddam, R. Lee et al., 2011 Investigation of the domestication of common bean (Phaseolus vulgaris) using multilocus sequence data. Funct. Plant Biol. 38: 953. </w:t>
      </w:r>
      <w:hyperlink r:id="rId15">
        <w:r w:rsidRPr="001518FE">
          <w:rPr>
            <w:rFonts w:ascii="Garamond" w:hAnsi="Garamond"/>
            <w:color w:val="auto"/>
            <w:highlight w:val="white"/>
            <w:u w:val="single"/>
          </w:rPr>
          <w:t>https://doi.org/10.1071/FP11124</w:t>
        </w:r>
      </w:hyperlink>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Oksanen, J., Blanchet, F. G., Kindt, R., Legendre, P., Minchin, P. R., O’hara, R. B., et al.  (2013). Community ecology package. R package version, 2(0).</w:t>
      </w:r>
    </w:p>
    <w:p w14:paraId="398BD10A" w14:textId="21CD122D" w:rsidR="00EA4565" w:rsidRPr="001518FE" w:rsidRDefault="00EA4565" w:rsidP="00EA4565">
      <w:pPr>
        <w:numPr>
          <w:ilvl w:val="0"/>
          <w:numId w:val="1"/>
        </w:numPr>
        <w:spacing w:after="0"/>
        <w:rPr>
          <w:rFonts w:ascii="Garamond" w:hAnsi="Garamond"/>
          <w:color w:val="auto"/>
          <w:highlight w:val="white"/>
        </w:rPr>
      </w:pPr>
      <w:r w:rsidRPr="00EA4565">
        <w:rPr>
          <w:rFonts w:ascii="Garamond" w:hAnsi="Garamond"/>
          <w:color w:val="auto"/>
        </w:rPr>
        <w:t xml:space="preserve">Ortiz, R., Trethowan, R., Ferrara, G. O., Iwanaga, M., Dodds, J. H., Crouch, J. H., </w:t>
      </w:r>
      <w:r>
        <w:rPr>
          <w:rFonts w:ascii="Garamond" w:hAnsi="Garamond"/>
          <w:color w:val="auto"/>
        </w:rPr>
        <w:t>et al</w:t>
      </w:r>
      <w:r w:rsidRPr="00EA4565">
        <w:rPr>
          <w:rFonts w:ascii="Garamond" w:hAnsi="Garamond"/>
          <w:color w:val="auto"/>
        </w:rPr>
        <w:t>. (2007). High yield potential, shuttle breeding, genetic diversity, and a new international wheat improvement strategy. Euphytica, 157(3), 365-384.</w:t>
      </w:r>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Papa, R., &amp; Gepts,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Papa, R., Bellucci, E., Rossi, M., Leonardi, S., Rau, D., Gepts,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Parker, T. A., Berny Mier y Teran, J. C., Palkovic, A., Jernstedt, J.</w:t>
      </w:r>
      <w:proofErr w:type="gramStart"/>
      <w:r w:rsidRPr="001518FE">
        <w:rPr>
          <w:rFonts w:ascii="Garamond" w:hAnsi="Garamond"/>
          <w:color w:val="auto"/>
          <w:highlight w:val="white"/>
        </w:rPr>
        <w:t>,  Gepts</w:t>
      </w:r>
      <w:proofErr w:type="gramEnd"/>
      <w:r w:rsidRPr="001518FE">
        <w:rPr>
          <w:rFonts w:ascii="Garamond" w:hAnsi="Garamond"/>
          <w:color w:val="auto"/>
          <w:highlight w:val="white"/>
        </w:rPr>
        <w:t>, P. (2020). Pod indehiscence is a domestication and aridity resilience trait in common bean. New Phytologist, 225(1), 558-570.</w:t>
      </w:r>
    </w:p>
    <w:p w14:paraId="0EF85DE9" w14:textId="5882F76C" w:rsidR="00066F12" w:rsidRDefault="00066F12">
      <w:pPr>
        <w:numPr>
          <w:ilvl w:val="0"/>
          <w:numId w:val="1"/>
        </w:numPr>
        <w:spacing w:after="0"/>
        <w:rPr>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Achicanoy,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Resende, R. T., Piepho, H. P., Rosa, G. J., Silva-Junior, O. B., e Silva, F. F., de Resende, M. D. V., &amp; Grattapaglia, D. (2020). Enviromics in breeding: applications and perspectives on envirotypic-assisted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Rodriguez M, Rau D, Angioi SA, Bellucci E, Bitocchi E, Nanni L, Knupffer H, Negri V, Papa R, Attene G. 2013. European Phaseolus coccineus L. Landraces: population structure and adaptation, as revealed by cpSSRs and phenotypic analyses. PLoS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Roger S. Bivand, Edzer Pebesma,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Sujan Mamidi, G. Albert Wu, Steven B. Cannon, Jane Grimwood,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Gepts, P., &amp; Debouck, D. (1991). Races of common bean (Phaseolus vulgaris, Fabaceae). Economic Botany, 45, 379–396. </w:t>
      </w:r>
      <w:hyperlink r:id="rId16">
        <w:r w:rsidRPr="001518FE">
          <w:rPr>
            <w:rFonts w:ascii="Garamond" w:hAnsi="Garamond"/>
            <w:color w:val="auto"/>
            <w:highlight w:val="white"/>
            <w:u w:val="single"/>
          </w:rPr>
          <w:t>https://doi.org/10.1007/BF02887079</w:t>
        </w:r>
      </w:hyperlink>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hyperlink r:id="rId17">
        <w:r w:rsidRPr="001518FE">
          <w:rPr>
            <w:rFonts w:ascii="Garamond" w:hAnsi="Garamond"/>
            <w:color w:val="auto"/>
            <w:highlight w:val="white"/>
            <w:u w:val="single"/>
          </w:rPr>
          <w:t>https://nph.onlinelibrary.wiley.com/doi/full/10.1111/nph.13713</w:t>
        </w:r>
      </w:hyperlink>
    </w:p>
    <w:p w14:paraId="1447159C" w14:textId="77777777" w:rsidR="00066F12" w:rsidRPr="00066F12"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Soltani, A., M. Bello, E. </w:t>
      </w:r>
      <w:r w:rsidRPr="00066F12">
        <w:rPr>
          <w:rFonts w:ascii="Garamond" w:hAnsi="Garamond"/>
          <w:color w:val="auto"/>
          <w:highlight w:val="white"/>
        </w:rPr>
        <w:t>Mndolwa,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r w:rsidRPr="00066F12">
        <w:rPr>
          <w:rFonts w:ascii="Garamond" w:hAnsi="Garamond"/>
          <w:color w:val="auto"/>
          <w:spacing w:val="3"/>
          <w:shd w:val="clear" w:color="auto" w:fill="FFFFFF"/>
        </w:rPr>
        <w:t>Trucchi E, Benazzo A, Lari M, Iob A, Vai S, Nanni L, Belucci E, Bitocchi E, Raffini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Vandemark, G. J., Brick, M. A., Osorno, J. M., Kelly, J. D., &amp; Urrea,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Wittkop, B., Lichthardt, C., Nagler,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335AD89B"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Coltman, D. V. Mifsud, T. H. Clutton-Brock, and L. E. B. Kruuk. 2006. Environmental Coupling of Selection and Heritability Limits Evolution. PLOS Biology 4 (7): e216. </w:t>
      </w:r>
      <w:r w:rsidR="003D351C" w:rsidRPr="0034283C">
        <w:rPr>
          <w:highlight w:val="white"/>
        </w:rPr>
        <w:t>https://doi.org/10.1371/journal.pbio.0040216</w:t>
      </w:r>
      <w:r w:rsidRPr="001518FE">
        <w:rPr>
          <w:rFonts w:ascii="Garamond" w:hAnsi="Garamond"/>
          <w:color w:val="auto"/>
          <w:highlight w:val="white"/>
        </w:rPr>
        <w:t>.</w:t>
      </w:r>
      <w:bookmarkStart w:id="13" w:name="_hhdvsq84onvn" w:colFirst="0" w:colLast="0"/>
      <w:bookmarkEnd w:id="13"/>
    </w:p>
    <w:p w14:paraId="1336C965" w14:textId="77777777" w:rsidR="00066F12" w:rsidRPr="00066F12" w:rsidRDefault="00066F12" w:rsidP="00066F12">
      <w:pPr>
        <w:rPr>
          <w:rFonts w:ascii="Garamond" w:hAnsi="Garamond"/>
          <w:color w:val="auto"/>
          <w:highlight w:val="white"/>
        </w:rPr>
      </w:pPr>
    </w:p>
    <w:p w14:paraId="680ECF6A" w14:textId="48D44681" w:rsidR="00DE48B7" w:rsidRPr="0034283C" w:rsidRDefault="00396D4C" w:rsidP="0034283C">
      <w:pPr>
        <w:pStyle w:val="Heading1"/>
        <w:numPr>
          <w:ilvl w:val="0"/>
          <w:numId w:val="2"/>
        </w:numPr>
        <w:ind w:left="450" w:hanging="450"/>
        <w:rPr>
          <w:rFonts w:ascii="Garamond" w:hAnsi="Garamond"/>
          <w:sz w:val="24"/>
          <w:szCs w:val="24"/>
          <w:highlight w:val="white"/>
        </w:rPr>
      </w:pPr>
      <w:r w:rsidRPr="0034283C">
        <w:rPr>
          <w:rFonts w:ascii="Garamond" w:hAnsi="Garamond"/>
          <w:sz w:val="24"/>
          <w:szCs w:val="24"/>
        </w:rPr>
        <w:t>Figures</w:t>
      </w:r>
      <w:r w:rsidR="00094A44">
        <w:rPr>
          <w:rFonts w:ascii="Garamond" w:hAnsi="Garamond"/>
          <w:sz w:val="24"/>
          <w:szCs w:val="24"/>
        </w:rPr>
        <w:t xml:space="preserve"> and Tables</w:t>
      </w:r>
    </w:p>
    <w:p w14:paraId="1B380D05" w14:textId="77777777" w:rsidR="00DE48B7" w:rsidRPr="0034283C" w:rsidRDefault="00396D4C">
      <w:pPr>
        <w:pStyle w:val="Heading2"/>
        <w:shd w:val="clear" w:color="auto" w:fill="auto"/>
        <w:spacing w:before="360" w:after="120" w:line="240" w:lineRule="auto"/>
        <w:rPr>
          <w:rFonts w:ascii="Garamond" w:eastAsia="Arial" w:hAnsi="Garamond" w:cs="Arial"/>
          <w:bCs/>
          <w:color w:val="auto"/>
          <w:sz w:val="24"/>
          <w:szCs w:val="24"/>
        </w:rPr>
      </w:pPr>
      <w:bookmarkStart w:id="14" w:name="_41aw418jcvhh" w:colFirst="0" w:colLast="0"/>
      <w:bookmarkEnd w:id="14"/>
      <w:r w:rsidRPr="0034283C">
        <w:rPr>
          <w:rFonts w:ascii="Garamond" w:eastAsia="Arial" w:hAnsi="Garamond" w:cs="Arial"/>
          <w:bCs/>
          <w:color w:val="auto"/>
          <w:sz w:val="24"/>
          <w:szCs w:val="24"/>
        </w:rPr>
        <w:t>Figure 1</w:t>
      </w:r>
    </w:p>
    <w:p w14:paraId="2CE975DA" w14:textId="77777777" w:rsidR="004A18B5" w:rsidRPr="001518FE" w:rsidRDefault="004A18B5" w:rsidP="004A18B5">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E588A50" w:rsidR="00DE48B7" w:rsidRPr="001518FE" w:rsidRDefault="00006039">
      <w:pPr>
        <w:shd w:val="clear" w:color="auto" w:fill="auto"/>
        <w:spacing w:after="0" w:line="276" w:lineRule="auto"/>
        <w:rPr>
          <w:rFonts w:ascii="Garamond" w:eastAsia="Arial" w:hAnsi="Garamond" w:cs="Arial"/>
          <w:color w:val="auto"/>
          <w:sz w:val="22"/>
          <w:szCs w:val="22"/>
        </w:rPr>
      </w:pPr>
      <w:r>
        <w:rPr>
          <w:rFonts w:ascii="Garamond" w:eastAsia="Arial" w:hAnsi="Garamond" w:cs="Arial"/>
          <w:noProof/>
          <w:color w:val="auto"/>
          <w:sz w:val="22"/>
          <w:szCs w:val="22"/>
        </w:rPr>
        <w:drawing>
          <wp:inline distT="0" distB="0" distL="0" distR="0" wp14:anchorId="66560355" wp14:editId="250CA8B6">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5" w:name="_9634qi3cp6pf" w:colFirst="0" w:colLast="0"/>
      <w:bookmarkEnd w:id="15"/>
      <w:r w:rsidRPr="001518FE">
        <w:rPr>
          <w:rFonts w:ascii="Garamond" w:hAnsi="Garamond"/>
          <w:color w:val="auto"/>
        </w:rPr>
        <w:br w:type="page"/>
      </w:r>
    </w:p>
    <w:p w14:paraId="7017F519" w14:textId="77777777" w:rsidR="00DE48B7" w:rsidRPr="0034283C" w:rsidRDefault="00396D4C">
      <w:pPr>
        <w:pStyle w:val="Heading2"/>
        <w:shd w:val="clear" w:color="auto" w:fill="auto"/>
        <w:spacing w:before="360" w:after="120" w:line="276" w:lineRule="auto"/>
        <w:rPr>
          <w:rFonts w:ascii="Garamond" w:eastAsia="Arial" w:hAnsi="Garamond" w:cs="Arial"/>
          <w:bCs/>
          <w:color w:val="auto"/>
          <w:sz w:val="24"/>
          <w:szCs w:val="24"/>
        </w:rPr>
      </w:pPr>
      <w:bookmarkStart w:id="16" w:name="_nf78l4gmfisk" w:colFirst="0" w:colLast="0"/>
      <w:bookmarkEnd w:id="16"/>
      <w:r w:rsidRPr="0034283C">
        <w:rPr>
          <w:rFonts w:ascii="Garamond" w:eastAsia="Arial" w:hAnsi="Garamond" w:cs="Arial"/>
          <w:bCs/>
          <w:color w:val="auto"/>
          <w:sz w:val="24"/>
          <w:szCs w:val="24"/>
        </w:rPr>
        <w:lastRenderedPageBreak/>
        <w:t>Figure 2</w:t>
      </w:r>
    </w:p>
    <w:p w14:paraId="57F62340" w14:textId="77777777" w:rsidR="004A18B5" w:rsidRPr="001518FE" w:rsidRDefault="004A18B5" w:rsidP="004A18B5">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00F7FC08" w:rsidR="00DE48B7" w:rsidRPr="001518FE" w:rsidRDefault="00006039">
      <w:pPr>
        <w:shd w:val="clear" w:color="auto" w:fill="auto"/>
        <w:spacing w:after="0" w:line="240" w:lineRule="auto"/>
        <w:rPr>
          <w:rFonts w:ascii="Garamond" w:eastAsia="Liberation Serif" w:hAnsi="Garamond" w:cs="Liberation Serif"/>
          <w:color w:val="auto"/>
        </w:rPr>
      </w:pPr>
      <w:r>
        <w:rPr>
          <w:rFonts w:ascii="Garamond" w:eastAsia="Liberation Serif" w:hAnsi="Garamond" w:cs="Liberation Serif"/>
          <w:noProof/>
          <w:color w:val="auto"/>
        </w:rPr>
        <w:lastRenderedPageBreak/>
        <w:drawing>
          <wp:inline distT="0" distB="0" distL="0" distR="0" wp14:anchorId="48036A79" wp14:editId="7ED1A680">
            <wp:extent cx="59436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34283C" w:rsidRDefault="00396D4C">
      <w:pPr>
        <w:pStyle w:val="Heading2"/>
        <w:shd w:val="clear" w:color="auto" w:fill="auto"/>
        <w:spacing w:before="360" w:after="120" w:line="240" w:lineRule="auto"/>
        <w:rPr>
          <w:rFonts w:ascii="Garamond" w:eastAsia="Arial" w:hAnsi="Garamond" w:cs="Arial"/>
          <w:bCs/>
          <w:color w:val="auto"/>
          <w:sz w:val="24"/>
          <w:szCs w:val="24"/>
        </w:rPr>
      </w:pPr>
      <w:bookmarkStart w:id="17" w:name="_tii1ofoc6e4n" w:colFirst="0" w:colLast="0"/>
      <w:bookmarkEnd w:id="17"/>
      <w:r w:rsidRPr="0034283C">
        <w:rPr>
          <w:rFonts w:ascii="Garamond" w:eastAsia="Arial" w:hAnsi="Garamond" w:cs="Arial"/>
          <w:bCs/>
          <w:color w:val="auto"/>
          <w:sz w:val="24"/>
          <w:szCs w:val="24"/>
        </w:rPr>
        <w:lastRenderedPageBreak/>
        <w:t>Figure 3</w:t>
      </w:r>
    </w:p>
    <w:p w14:paraId="74E5FFDB" w14:textId="77777777" w:rsidR="004A18B5" w:rsidRDefault="004A18B5" w:rsidP="004A18B5">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Pr>
          <w:rFonts w:ascii="Garamond" w:hAnsi="Garamond"/>
          <w:color w:val="auto"/>
        </w:rPr>
        <w:t>.</w:t>
      </w:r>
      <w:r w:rsidRPr="00396D4C">
        <w:rPr>
          <w:rFonts w:ascii="Garamond" w:hAnsi="Garamond"/>
          <w:color w:val="auto"/>
        </w:rPr>
        <w:t xml:space="preserve"> </w:t>
      </w:r>
      <w:r>
        <w:rPr>
          <w:rFonts w:ascii="Garamond" w:hAnsi="Garamond"/>
          <w:color w:val="auto"/>
        </w:rPr>
        <w:t>S</w:t>
      </w:r>
      <w:r w:rsidRPr="00396D4C">
        <w:rPr>
          <w:rFonts w:ascii="Garamond" w:hAnsi="Garamond"/>
          <w:color w:val="auto"/>
        </w:rPr>
        <w:t>ites with a high heritability and low variance provide better opportunit</w:t>
      </w:r>
      <w:r>
        <w:rPr>
          <w:rFonts w:ascii="Garamond" w:hAnsi="Garamond"/>
          <w:color w:val="auto"/>
        </w:rPr>
        <w:t>ies</w:t>
      </w:r>
      <w:r w:rsidRPr="00396D4C">
        <w:rPr>
          <w:rFonts w:ascii="Garamond" w:hAnsi="Garamond"/>
          <w:color w:val="auto"/>
        </w:rPr>
        <w:t xml:space="preserve"> for selection.</w:t>
      </w:r>
      <w:r>
        <w:rPr>
          <w:rFonts w:ascii="Garamond" w:hAnsi="Garamond"/>
          <w:color w:val="auto"/>
        </w:rPr>
        <w:t xml:space="preserve"> Symbology is as in Figure 2. </w:t>
      </w:r>
    </w:p>
    <w:p w14:paraId="114A47B6" w14:textId="3D118CCA" w:rsidR="00DE48B7" w:rsidRPr="001518FE" w:rsidRDefault="00DE48B7">
      <w:pPr>
        <w:shd w:val="clear" w:color="auto" w:fill="auto"/>
        <w:spacing w:after="0" w:line="276" w:lineRule="auto"/>
        <w:rPr>
          <w:rFonts w:ascii="Garamond" w:hAnsi="Garamond"/>
          <w:i/>
          <w:color w:val="auto"/>
          <w:sz w:val="20"/>
          <w:szCs w:val="20"/>
        </w:rPr>
      </w:pPr>
    </w:p>
    <w:p w14:paraId="69ADC9D6" w14:textId="6552FA52" w:rsidR="00DE48B7" w:rsidRPr="001518FE" w:rsidRDefault="004E0060">
      <w:pPr>
        <w:shd w:val="clear" w:color="auto" w:fill="auto"/>
        <w:spacing w:after="0" w:line="276" w:lineRule="auto"/>
        <w:rPr>
          <w:rFonts w:ascii="Garamond" w:hAnsi="Garamond"/>
          <w:i/>
          <w:color w:val="auto"/>
          <w:sz w:val="20"/>
          <w:szCs w:val="20"/>
        </w:rPr>
      </w:pPr>
      <w:r>
        <w:rPr>
          <w:rFonts w:ascii="Garamond" w:hAnsi="Garamond"/>
          <w:i/>
          <w:noProof/>
          <w:color w:val="auto"/>
          <w:sz w:val="20"/>
          <w:szCs w:val="20"/>
        </w:rPr>
        <w:lastRenderedPageBreak/>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B2503D6" w14:textId="77777777" w:rsidR="00DE48B7" w:rsidRPr="0034283C" w:rsidRDefault="00396D4C">
      <w:pPr>
        <w:pStyle w:val="Heading2"/>
        <w:shd w:val="clear" w:color="auto" w:fill="auto"/>
        <w:spacing w:before="360" w:after="120" w:line="276" w:lineRule="auto"/>
        <w:rPr>
          <w:rFonts w:ascii="Garamond" w:eastAsia="Arial" w:hAnsi="Garamond" w:cs="Arial"/>
          <w:bCs/>
          <w:color w:val="auto"/>
          <w:sz w:val="32"/>
          <w:szCs w:val="32"/>
        </w:rPr>
      </w:pPr>
      <w:bookmarkStart w:id="18" w:name="_ivc59tfoo3mw" w:colFirst="0" w:colLast="0"/>
      <w:bookmarkEnd w:id="18"/>
      <w:r w:rsidRPr="001518FE">
        <w:rPr>
          <w:rFonts w:ascii="Garamond" w:hAnsi="Garamond"/>
          <w:color w:val="auto"/>
        </w:rPr>
        <w:br w:type="page"/>
      </w:r>
      <w:r w:rsidRPr="0034283C">
        <w:rPr>
          <w:rFonts w:ascii="Garamond" w:eastAsia="Arial" w:hAnsi="Garamond" w:cs="Arial"/>
          <w:bCs/>
          <w:color w:val="auto"/>
          <w:sz w:val="24"/>
          <w:szCs w:val="24"/>
        </w:rPr>
        <w:lastRenderedPageBreak/>
        <w:t>Figure 4</w:t>
      </w:r>
    </w:p>
    <w:p w14:paraId="62671D40" w14:textId="7C133D5D" w:rsidR="004A18B5" w:rsidRPr="001518FE" w:rsidRDefault="004A18B5" w:rsidP="004A18B5">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r>
        <w:rPr>
          <w:rFonts w:ascii="Garamond" w:eastAsia="Liberation Serif" w:hAnsi="Garamond" w:cs="Liberation Serif"/>
          <w:color w:val="auto"/>
        </w:rPr>
        <w:t xml:space="preserve">. D – Durango; M – Mesoamerican; N – Nueva Granada </w:t>
      </w:r>
      <w:proofErr w:type="gramStart"/>
      <w:r>
        <w:rPr>
          <w:rFonts w:ascii="Garamond" w:eastAsia="Liberation Serif" w:hAnsi="Garamond" w:cs="Liberation Serif"/>
          <w:color w:val="auto"/>
        </w:rPr>
        <w:t>races.</w:t>
      </w:r>
      <w:r w:rsidRPr="001518FE">
        <w:rPr>
          <w:rFonts w:ascii="Garamond" w:eastAsia="Liberation Serif" w:hAnsi="Garamond" w:cs="Liberation Serif"/>
          <w:color w:val="auto"/>
        </w:rPr>
        <w:t>.</w:t>
      </w:r>
      <w:proofErr w:type="gramEnd"/>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66BFF95A" w:rsidR="00DE48B7" w:rsidRPr="0034283C" w:rsidRDefault="00094A44" w:rsidP="0034283C">
      <w:pPr>
        <w:pStyle w:val="Heading2"/>
        <w:rPr>
          <w:rFonts w:ascii="Garamond" w:hAnsi="Garamond"/>
        </w:rPr>
      </w:pPr>
      <w:bookmarkStart w:id="19" w:name="_yzdcqon7m4nj" w:colFirst="0" w:colLast="0"/>
      <w:bookmarkEnd w:id="19"/>
      <w:r w:rsidRPr="0034283C">
        <w:rPr>
          <w:rFonts w:ascii="Garamond" w:hAnsi="Garamond"/>
          <w:sz w:val="24"/>
          <w:szCs w:val="26"/>
        </w:rPr>
        <w:lastRenderedPageBreak/>
        <w:t>Table 1</w:t>
      </w:r>
      <w:bookmarkStart w:id="20" w:name="_gj01nphr7pgw" w:colFirst="0" w:colLast="0"/>
      <w:bookmarkEnd w:id="20"/>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455"/>
        <w:gridCol w:w="1095"/>
        <w:gridCol w:w="3720"/>
        <w:gridCol w:w="3690"/>
      </w:tblGrid>
      <w:tr w:rsidR="00006039" w:rsidRPr="001518FE" w14:paraId="420A5309" w14:textId="77777777" w:rsidTr="00094A44">
        <w:trPr>
          <w:trHeight w:val="420"/>
        </w:trPr>
        <w:tc>
          <w:tcPr>
            <w:tcW w:w="9960" w:type="dxa"/>
            <w:gridSpan w:val="4"/>
            <w:shd w:val="clear" w:color="auto" w:fill="auto"/>
            <w:tcMar>
              <w:top w:w="100" w:type="dxa"/>
              <w:left w:w="100" w:type="dxa"/>
              <w:bottom w:w="100" w:type="dxa"/>
              <w:right w:w="100" w:type="dxa"/>
            </w:tcMar>
          </w:tcPr>
          <w:p w14:paraId="1F52AED8" w14:textId="77777777" w:rsidR="00006039" w:rsidRPr="005A5E56" w:rsidRDefault="00006039" w:rsidP="00094A44">
            <w:pPr>
              <w:spacing w:line="240" w:lineRule="auto"/>
              <w:rPr>
                <w:rFonts w:ascii="Garamond" w:hAnsi="Garamond"/>
                <w:b/>
                <w:color w:val="auto"/>
              </w:rPr>
            </w:pPr>
            <w:bookmarkStart w:id="21" w:name="_5mgx4427dpf9" w:colFirst="0" w:colLast="0"/>
            <w:bookmarkEnd w:id="21"/>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Pr>
                <w:rFonts w:ascii="Garamond" w:hAnsi="Garamond"/>
                <w:color w:val="auto"/>
              </w:rPr>
              <w:t xml:space="preserve"> while providing insights into processes driving past selection</w:t>
            </w:r>
            <w:r w:rsidRPr="001518FE">
              <w:rPr>
                <w:rFonts w:ascii="Garamond" w:hAnsi="Garamond"/>
                <w:color w:val="auto"/>
              </w:rPr>
              <w:t>.</w:t>
            </w:r>
          </w:p>
        </w:tc>
      </w:tr>
      <w:tr w:rsidR="00006039" w:rsidRPr="001518FE" w14:paraId="352A1156" w14:textId="77777777" w:rsidTr="00094A44">
        <w:trPr>
          <w:trHeight w:val="420"/>
        </w:trPr>
        <w:tc>
          <w:tcPr>
            <w:tcW w:w="2550" w:type="dxa"/>
            <w:gridSpan w:val="2"/>
            <w:vMerge w:val="restart"/>
            <w:shd w:val="clear" w:color="auto" w:fill="auto"/>
            <w:tcMar>
              <w:top w:w="100" w:type="dxa"/>
              <w:left w:w="100" w:type="dxa"/>
              <w:bottom w:w="100" w:type="dxa"/>
              <w:right w:w="100" w:type="dxa"/>
            </w:tcMar>
          </w:tcPr>
          <w:p w14:paraId="21204D73"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6F47EBB2"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006039" w:rsidRPr="001518FE" w14:paraId="110BBAE1" w14:textId="77777777" w:rsidTr="00094A44">
        <w:trPr>
          <w:trHeight w:val="447"/>
        </w:trPr>
        <w:tc>
          <w:tcPr>
            <w:tcW w:w="2550" w:type="dxa"/>
            <w:gridSpan w:val="2"/>
            <w:vMerge/>
            <w:shd w:val="clear" w:color="auto" w:fill="auto"/>
            <w:tcMar>
              <w:top w:w="100" w:type="dxa"/>
              <w:left w:w="100" w:type="dxa"/>
              <w:bottom w:w="100" w:type="dxa"/>
              <w:right w:w="100" w:type="dxa"/>
            </w:tcMar>
          </w:tcPr>
          <w:p w14:paraId="29E7EBE2"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4150F632"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
          <w:p w14:paraId="5A01C5BD"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Pr>
                <w:rFonts w:ascii="Garamond" w:eastAsia="Arial" w:hAnsi="Garamond" w:cs="Arial"/>
                <w:b/>
                <w:color w:val="auto"/>
                <w:sz w:val="22"/>
                <w:szCs w:val="22"/>
              </w:rPr>
              <w:t>er</w:t>
            </w:r>
          </w:p>
        </w:tc>
      </w:tr>
      <w:tr w:rsidR="00006039" w:rsidRPr="001518FE" w14:paraId="56D3C768" w14:textId="77777777" w:rsidTr="00094A44">
        <w:trPr>
          <w:trHeight w:val="420"/>
        </w:trPr>
        <w:tc>
          <w:tcPr>
            <w:tcW w:w="1455" w:type="dxa"/>
            <w:vMerge w:val="restart"/>
            <w:shd w:val="clear" w:color="auto" w:fill="auto"/>
            <w:tcMar>
              <w:top w:w="100" w:type="dxa"/>
              <w:left w:w="100" w:type="dxa"/>
              <w:bottom w:w="100" w:type="dxa"/>
              <w:right w:w="100" w:type="dxa"/>
            </w:tcMar>
            <w:vAlign w:val="center"/>
          </w:tcPr>
          <w:p w14:paraId="0A0D0DB4"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31D35C34"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Larger</w:t>
            </w:r>
          </w:p>
        </w:tc>
        <w:tc>
          <w:tcPr>
            <w:tcW w:w="3720" w:type="dxa"/>
            <w:shd w:val="clear" w:color="auto" w:fill="auto"/>
            <w:tcMar>
              <w:top w:w="100" w:type="dxa"/>
              <w:left w:w="100" w:type="dxa"/>
              <w:bottom w:w="100" w:type="dxa"/>
              <w:right w:w="100" w:type="dxa"/>
            </w:tcMar>
          </w:tcPr>
          <w:p w14:paraId="1484F802"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4C2B1248"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p w14:paraId="2B693EC8"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individuals for phenotypic improvement; </w:t>
            </w:r>
            <w:r w:rsidRPr="001518FE">
              <w:rPr>
                <w:rFonts w:ascii="Garamond" w:eastAsia="Arial" w:hAnsi="Garamond" w:cs="Arial"/>
                <w:color w:val="auto"/>
                <w:sz w:val="22"/>
                <w:szCs w:val="22"/>
              </w:rPr>
              <w:lastRenderedPageBreak/>
              <w:t>testing at these sites may reveal conditionally beneficial alleles.</w:t>
            </w:r>
          </w:p>
        </w:tc>
        <w:tc>
          <w:tcPr>
            <w:tcW w:w="3690" w:type="dxa"/>
            <w:shd w:val="clear" w:color="auto" w:fill="auto"/>
            <w:tcMar>
              <w:top w:w="100" w:type="dxa"/>
              <w:left w:w="100" w:type="dxa"/>
              <w:bottom w:w="100" w:type="dxa"/>
              <w:right w:w="100" w:type="dxa"/>
            </w:tcMar>
          </w:tcPr>
          <w:p w14:paraId="7F9A4456"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lastRenderedPageBreak/>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5C3C9499"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p>
          <w:p w14:paraId="1B1D8714"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w:t>
            </w:r>
            <w:r w:rsidRPr="001518FE">
              <w:rPr>
                <w:rFonts w:ascii="Garamond" w:eastAsia="Arial" w:hAnsi="Garamond" w:cs="Arial"/>
                <w:color w:val="auto"/>
                <w:sz w:val="22"/>
                <w:szCs w:val="22"/>
              </w:rPr>
              <w:lastRenderedPageBreak/>
              <w:t>large</w:t>
            </w:r>
            <w:r>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p>
        </w:tc>
      </w:tr>
      <w:tr w:rsidR="00006039" w:rsidRPr="001518FE" w14:paraId="13298E06" w14:textId="77777777" w:rsidTr="00094A44">
        <w:trPr>
          <w:trHeight w:val="420"/>
        </w:trPr>
        <w:tc>
          <w:tcPr>
            <w:tcW w:w="1455" w:type="dxa"/>
            <w:vMerge/>
            <w:shd w:val="clear" w:color="auto" w:fill="auto"/>
            <w:tcMar>
              <w:top w:w="100" w:type="dxa"/>
              <w:left w:w="100" w:type="dxa"/>
              <w:bottom w:w="100" w:type="dxa"/>
              <w:right w:w="100" w:type="dxa"/>
            </w:tcMar>
            <w:vAlign w:val="center"/>
          </w:tcPr>
          <w:p w14:paraId="1595C304"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2D6728F3"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Smaller</w:t>
            </w:r>
          </w:p>
        </w:tc>
        <w:tc>
          <w:tcPr>
            <w:tcW w:w="3720" w:type="dxa"/>
            <w:shd w:val="clear" w:color="auto" w:fill="auto"/>
            <w:tcMar>
              <w:top w:w="100" w:type="dxa"/>
              <w:left w:w="100" w:type="dxa"/>
              <w:bottom w:w="100" w:type="dxa"/>
              <w:right w:w="100" w:type="dxa"/>
            </w:tcMar>
          </w:tcPr>
          <w:p w14:paraId="699ACA77"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p>
          <w:p w14:paraId="72562F6A"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p w14:paraId="6F65DCD5"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p>
        </w:tc>
        <w:tc>
          <w:tcPr>
            <w:tcW w:w="3690" w:type="dxa"/>
            <w:shd w:val="clear" w:color="auto" w:fill="auto"/>
            <w:tcMar>
              <w:top w:w="100" w:type="dxa"/>
              <w:left w:w="100" w:type="dxa"/>
              <w:bottom w:w="100" w:type="dxa"/>
              <w:right w:w="100" w:type="dxa"/>
            </w:tcMar>
          </w:tcPr>
          <w:p w14:paraId="31D5C3CD"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70C56304"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p>
          <w:p w14:paraId="5F747E99"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34283C" w:rsidRDefault="00396D4C">
      <w:pPr>
        <w:pStyle w:val="Heading2"/>
        <w:shd w:val="clear" w:color="auto" w:fill="auto"/>
        <w:spacing w:before="360" w:after="120" w:line="240" w:lineRule="auto"/>
        <w:rPr>
          <w:rFonts w:ascii="Garamond" w:eastAsia="Arial" w:hAnsi="Garamond" w:cs="Arial"/>
          <w:bCs/>
          <w:color w:val="auto"/>
          <w:sz w:val="32"/>
          <w:szCs w:val="32"/>
        </w:rPr>
      </w:pPr>
      <w:r w:rsidRPr="0034283C">
        <w:rPr>
          <w:rFonts w:ascii="Garamond" w:eastAsia="Arial" w:hAnsi="Garamond" w:cs="Arial"/>
          <w:bCs/>
          <w:color w:val="auto"/>
          <w:sz w:val="24"/>
          <w:szCs w:val="24"/>
        </w:rPr>
        <w:lastRenderedPageBreak/>
        <w:t>Table 2</w:t>
      </w:r>
    </w:p>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006039" w:rsidRPr="0068109C" w14:paraId="3786EAB0" w14:textId="77777777" w:rsidTr="00094A44">
        <w:trPr>
          <w:jc w:val="center"/>
        </w:trPr>
        <w:tc>
          <w:tcPr>
            <w:tcW w:w="7725" w:type="dxa"/>
            <w:gridSpan w:val="5"/>
            <w:shd w:val="clear" w:color="auto" w:fill="FFFFFF"/>
            <w:vAlign w:val="center"/>
          </w:tcPr>
          <w:p w14:paraId="264B72FC" w14:textId="77777777" w:rsidR="00006039" w:rsidRPr="00FA50B5" w:rsidRDefault="00006039" w:rsidP="00094A44">
            <w:pPr>
              <w:shd w:val="clear" w:color="auto" w:fill="auto"/>
              <w:spacing w:after="0" w:line="240" w:lineRule="auto"/>
              <w:rPr>
                <w:rFonts w:ascii="Garamond" w:eastAsia="Liberation Serif" w:hAnsi="Garamond" w:cs="Liberation Serif"/>
                <w:b/>
                <w:bCs/>
                <w:color w:val="auto"/>
              </w:rPr>
            </w:pPr>
            <w:bookmarkStart w:id="22" w:name="_qajwzqvomng6" w:colFirst="0" w:colLast="0"/>
            <w:bookmarkEnd w:id="22"/>
            <w:r w:rsidRPr="00FA50B5">
              <w:rPr>
                <w:rFonts w:ascii="Garamond" w:eastAsia="Liberation Serif" w:hAnsi="Garamond" w:cs="Liberation Serif"/>
                <w:b/>
                <w:bCs/>
                <w:color w:val="auto"/>
              </w:rPr>
              <w:t>Table 2</w:t>
            </w:r>
          </w:p>
        </w:tc>
      </w:tr>
      <w:tr w:rsidR="00006039" w:rsidRPr="0068109C" w14:paraId="15D2047C" w14:textId="77777777" w:rsidTr="00094A44">
        <w:trPr>
          <w:jc w:val="center"/>
        </w:trPr>
        <w:tc>
          <w:tcPr>
            <w:tcW w:w="7725" w:type="dxa"/>
            <w:gridSpan w:val="5"/>
            <w:shd w:val="clear" w:color="auto" w:fill="FFFFFF"/>
            <w:vAlign w:val="center"/>
          </w:tcPr>
          <w:p w14:paraId="4DE6442B" w14:textId="77777777" w:rsidR="00006039" w:rsidRPr="00FA50B5" w:rsidRDefault="00006039" w:rsidP="00094A44">
            <w:pPr>
              <w:shd w:val="clear" w:color="auto" w:fill="auto"/>
              <w:spacing w:after="0" w:line="240" w:lineRule="auto"/>
              <w:rPr>
                <w:rFonts w:ascii="Garamond" w:eastAsia="Liberation Serif" w:hAnsi="Garamond" w:cs="Liberation Serif"/>
                <w:color w:val="auto"/>
              </w:rPr>
            </w:pPr>
            <w:r w:rsidRPr="00FA50B5">
              <w:rPr>
                <w:rFonts w:ascii="Garamond" w:eastAsia="Liberation Serif" w:hAnsi="Garamond" w:cs="Liberation Serif"/>
                <w:color w:val="auto"/>
              </w:rPr>
              <w:t>Partitioning of CDBN Yield Variances</w:t>
            </w:r>
          </w:p>
        </w:tc>
      </w:tr>
      <w:tr w:rsidR="00006039" w:rsidRPr="0068109C" w14:paraId="4616667D"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3502BAE0" w14:textId="77777777" w:rsidR="00006039" w:rsidRPr="00FA50B5" w:rsidRDefault="00006039" w:rsidP="00094A44">
            <w:pPr>
              <w:shd w:val="clear" w:color="auto" w:fill="auto"/>
              <w:spacing w:after="0" w:line="240" w:lineRule="auto"/>
              <w:rPr>
                <w:rFonts w:ascii="Garamond" w:eastAsia="Times New Roman" w:hAnsi="Garamond" w:cs="Segoe UI"/>
                <w:color w:val="333333"/>
                <w:lang w:val="en-US"/>
              </w:rPr>
            </w:pPr>
          </w:p>
        </w:tc>
        <w:tc>
          <w:tcPr>
            <w:tcW w:w="4652" w:type="dxa"/>
            <w:gridSpan w:val="3"/>
            <w:shd w:val="clear" w:color="auto" w:fill="FFFFFF"/>
            <w:tcMar>
              <w:top w:w="0" w:type="dxa"/>
              <w:left w:w="60" w:type="dxa"/>
              <w:bottom w:w="0" w:type="dxa"/>
              <w:right w:w="0" w:type="dxa"/>
            </w:tcMar>
            <w:vAlign w:val="center"/>
            <w:hideMark/>
          </w:tcPr>
          <w:p w14:paraId="44C7F532"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Race</w:t>
            </w:r>
          </w:p>
        </w:tc>
      </w:tr>
      <w:tr w:rsidR="00006039" w:rsidRPr="0068109C" w14:paraId="50FE221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tcBorders>
              <w:left w:val="nil"/>
              <w:right w:val="nil"/>
            </w:tcBorders>
            <w:shd w:val="clear" w:color="auto" w:fill="FFFFFF"/>
            <w:vAlign w:val="center"/>
            <w:hideMark/>
          </w:tcPr>
          <w:p w14:paraId="6466B5C1" w14:textId="77777777" w:rsidR="00006039" w:rsidRPr="00FA50B5" w:rsidRDefault="00006039" w:rsidP="00094A44">
            <w:pPr>
              <w:shd w:val="clear" w:color="auto" w:fill="auto"/>
              <w:spacing w:after="0" w:line="240" w:lineRule="auto"/>
              <w:rPr>
                <w:rFonts w:ascii="Garamond" w:eastAsia="Times New Roman" w:hAnsi="Garamond" w:cs="Segoe UI"/>
                <w:color w:val="333333"/>
                <w:lang w:val="en-US"/>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3579FFA"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Durango</w:t>
            </w:r>
          </w:p>
        </w:tc>
        <w:tc>
          <w:tcPr>
            <w:tcW w:w="1699" w:type="dxa"/>
            <w:tcBorders>
              <w:left w:val="nil"/>
              <w:right w:val="nil"/>
            </w:tcBorders>
            <w:shd w:val="clear" w:color="auto" w:fill="FFFFFF"/>
            <w:tcMar>
              <w:top w:w="75" w:type="dxa"/>
              <w:left w:w="75" w:type="dxa"/>
              <w:bottom w:w="90" w:type="dxa"/>
              <w:right w:w="75" w:type="dxa"/>
            </w:tcMar>
            <w:vAlign w:val="bottom"/>
            <w:hideMark/>
          </w:tcPr>
          <w:p w14:paraId="63A1251E"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Mesoamerican</w:t>
            </w:r>
          </w:p>
        </w:tc>
        <w:tc>
          <w:tcPr>
            <w:tcW w:w="1786" w:type="dxa"/>
            <w:tcBorders>
              <w:left w:val="nil"/>
              <w:right w:val="nil"/>
            </w:tcBorders>
            <w:shd w:val="clear" w:color="auto" w:fill="FFFFFF"/>
            <w:tcMar>
              <w:top w:w="75" w:type="dxa"/>
              <w:left w:w="75" w:type="dxa"/>
              <w:bottom w:w="90" w:type="dxa"/>
              <w:right w:w="75" w:type="dxa"/>
            </w:tcMar>
            <w:vAlign w:val="bottom"/>
            <w:hideMark/>
          </w:tcPr>
          <w:p w14:paraId="3819CDEF"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Nueva Granada</w:t>
            </w:r>
          </w:p>
        </w:tc>
      </w:tr>
      <w:tr w:rsidR="00006039" w:rsidRPr="0068109C" w14:paraId="71FF3438"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EA52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Home 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25FA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DC29A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1.3%</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727D0"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1.1%</w:t>
            </w:r>
          </w:p>
        </w:tc>
      </w:tr>
      <w:tr w:rsidR="00006039" w:rsidRPr="0068109C" w14:paraId="4AD50CC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6834A7E"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Residuals</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DB13E"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14.1%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F157FD3"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15.8%</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6D59580"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15.6%</w:t>
            </w:r>
          </w:p>
        </w:tc>
      </w:tr>
      <w:tr w:rsidR="00006039" w:rsidRPr="0068109C" w14:paraId="1EFF8B3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A58918C"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Genotype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2D4A4D7"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4A50C"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4.1%</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FC8824"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3.2%</w:t>
            </w:r>
          </w:p>
        </w:tc>
      </w:tr>
      <w:tr w:rsidR="00006039" w:rsidRPr="0068109C" w14:paraId="498B5D41"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BC6E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A0ED8"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33.1%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82B2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30.9%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19CDB07"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29.0%</w:t>
            </w:r>
          </w:p>
        </w:tc>
      </w:tr>
      <w:tr w:rsidR="00006039" w:rsidRPr="0068109C" w14:paraId="7B19E92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56BEC"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9E006"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2.4%</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B643539"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3.0%</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5AC3E3"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2.5%</w:t>
            </w:r>
          </w:p>
        </w:tc>
      </w:tr>
      <w:tr w:rsidR="00006039" w:rsidRPr="0068109C" w14:paraId="7CAC190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26997"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lastRenderedPageBreak/>
              <w:t>Site-Year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9699966"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45.7%</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2ECC33"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44.9%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C9AD0"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48.7%</w:t>
            </w:r>
          </w:p>
        </w:tc>
      </w:tr>
      <w:tr w:rsidR="00006039" w:rsidRPr="0068109C" w14:paraId="4E2FB67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49A20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Residual Reduction</w:t>
            </w:r>
            <w:r w:rsidRPr="00FA50B5">
              <w:rPr>
                <w:rFonts w:ascii="Garamond" w:eastAsia="Times New Roman" w:hAnsi="Garamond" w:cs="Segoe UI"/>
                <w:i/>
                <w:iCs/>
                <w:color w:val="333333"/>
                <w:vertAlign w:val="superscript"/>
                <w:lang w:val="en-US"/>
              </w:rPr>
              <w:t>1</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D990BB"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8.3%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2139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7.7%</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006C13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6.3%</w:t>
            </w:r>
          </w:p>
        </w:tc>
      </w:tr>
      <w:tr w:rsidR="00006039" w:rsidRPr="0068109C" w14:paraId="4D6C8679"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7435" w:type="dxa"/>
            <w:gridSpan w:val="4"/>
            <w:shd w:val="clear" w:color="auto" w:fill="FFFFFF"/>
            <w:vAlign w:val="center"/>
            <w:hideMark/>
          </w:tcPr>
          <w:p w14:paraId="17770E4E" w14:textId="77777777" w:rsidR="00006039" w:rsidRPr="00FA50B5" w:rsidRDefault="00006039" w:rsidP="00094A44">
            <w:pPr>
              <w:shd w:val="clear" w:color="auto" w:fill="auto"/>
              <w:spacing w:after="0" w:line="240" w:lineRule="auto"/>
              <w:rPr>
                <w:rFonts w:ascii="Garamond" w:eastAsia="Times New Roman" w:hAnsi="Garamond" w:cs="Segoe UI"/>
                <w:color w:val="333333"/>
                <w:lang w:val="en-US"/>
              </w:rPr>
            </w:pPr>
            <w:r w:rsidRPr="00FA50B5">
              <w:rPr>
                <w:rFonts w:ascii="Garamond" w:eastAsia="Times New Roman" w:hAnsi="Garamond" w:cs="Segoe UI"/>
                <w:i/>
                <w:iCs/>
                <w:color w:val="333333"/>
                <w:vertAlign w:val="superscript"/>
                <w:lang w:val="en-US"/>
              </w:rPr>
              <w:t>1 </w:t>
            </w:r>
            <w:r w:rsidRPr="00FA50B5">
              <w:rPr>
                <w:rFonts w:ascii="Garamond" w:eastAsia="Times New Roman" w:hAnsi="Garamond" w:cs="Segoe UI"/>
                <w:color w:val="333333"/>
                <w:lang w:val="en-US"/>
              </w:rPr>
              <w:t>Proportion of residual variance explained by home site</w:t>
            </w:r>
          </w:p>
        </w:tc>
      </w:tr>
    </w:tbl>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23" w:name="_g3zb3qc1hofv" w:colFirst="0" w:colLast="0"/>
      <w:bookmarkEnd w:id="23"/>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4" w:name="_pg1tisfkh69z" w:colFirst="0" w:colLast="0"/>
      <w:bookmarkEnd w:id="24"/>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6DCDDBA4" w:rsidR="00DE48B7" w:rsidRPr="001518FE" w:rsidRDefault="00006039">
      <w:pPr>
        <w:pStyle w:val="Heading2"/>
        <w:shd w:val="clear" w:color="auto" w:fill="auto"/>
        <w:spacing w:before="360" w:after="120" w:line="240" w:lineRule="auto"/>
        <w:rPr>
          <w:rFonts w:ascii="Garamond" w:eastAsia="Arial" w:hAnsi="Garamond" w:cs="Arial"/>
          <w:b w:val="0"/>
          <w:color w:val="auto"/>
          <w:sz w:val="32"/>
          <w:szCs w:val="32"/>
        </w:rPr>
      </w:pPr>
      <w:bookmarkStart w:id="25" w:name="_m7kcwvww8rgl" w:colFirst="0" w:colLast="0"/>
      <w:bookmarkEnd w:id="25"/>
      <w:r>
        <w:rPr>
          <w:rFonts w:ascii="Garamond" w:eastAsia="Arial" w:hAnsi="Garamond" w:cs="Arial"/>
          <w:b w:val="0"/>
          <w:noProof/>
          <w:color w:val="auto"/>
          <w:sz w:val="32"/>
          <w:szCs w:val="32"/>
        </w:rPr>
        <w:lastRenderedPageBreak/>
        <w:drawing>
          <wp:inline distT="0" distB="0" distL="0" distR="0" wp14:anchorId="5F23F39A" wp14:editId="1716C139">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26" w:name="_tl3f9b5953l" w:colFirst="0" w:colLast="0"/>
      <w:bookmarkEnd w:id="26"/>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7" w:name="_jn7bngjs6mhv" w:colFirst="0" w:colLast="0"/>
      <w:bookmarkEnd w:id="27"/>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 w:name="_vg8eutguvqi0" w:colFirst="0" w:colLast="0"/>
      <w:bookmarkEnd w:id="28"/>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9" w:name="_bdbz4xs6kz90" w:colFirst="0" w:colLast="0"/>
      <w:bookmarkEnd w:id="29"/>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30" w:name="_4yn20mftvefm" w:colFirst="0" w:colLast="0"/>
      <w:bookmarkEnd w:id="30"/>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1" w:name="_jhvdxfhzg4mi" w:colFirst="0" w:colLast="0"/>
      <w:bookmarkEnd w:id="31"/>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2" w:name="_mhqvzfgnls6s" w:colFirst="0" w:colLast="0"/>
      <w:bookmarkEnd w:id="32"/>
      <w:r w:rsidRPr="001518FE">
        <w:rPr>
          <w:rFonts w:ascii="Garamond" w:eastAsia="Arial" w:hAnsi="Garamond" w:cs="Arial"/>
          <w:b w:val="0"/>
          <w:color w:val="auto"/>
          <w:sz w:val="32"/>
          <w:szCs w:val="32"/>
        </w:rPr>
        <w:lastRenderedPageBreak/>
        <w:t>Figure S3</w:t>
      </w:r>
    </w:p>
    <w:p w14:paraId="4585F56B" w14:textId="4F35ADBD" w:rsidR="00DE48B7" w:rsidRPr="004A18B5"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r w:rsidR="004A18B5">
        <w:rPr>
          <w:rFonts w:ascii="Garamond" w:eastAsia="Arial" w:hAnsi="Garamond" w:cs="Arial"/>
          <w:color w:val="auto"/>
          <w:sz w:val="22"/>
          <w:szCs w:val="22"/>
        </w:rPr>
        <w:t xml:space="preserve"> n.s. – not significant at </w:t>
      </w:r>
      <w:r w:rsidR="004A18B5">
        <w:rPr>
          <w:rFonts w:ascii="Garamond" w:eastAsia="Arial" w:hAnsi="Garamond" w:cs="Arial"/>
          <w:i/>
          <w:iCs/>
          <w:color w:val="auto"/>
          <w:sz w:val="22"/>
          <w:szCs w:val="22"/>
        </w:rPr>
        <w:t>p</w:t>
      </w:r>
      <w:r w:rsidR="004A18B5">
        <w:rPr>
          <w:rFonts w:ascii="Garamond" w:eastAsia="Arial" w:hAnsi="Garamond" w:cs="Arial"/>
          <w:color w:val="auto"/>
          <w:sz w:val="22"/>
          <w:szCs w:val="22"/>
        </w:rPr>
        <w:t xml:space="preserve"> &lt; 0.10</w:t>
      </w:r>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0D701CA4" w:rsidR="00DE48B7" w:rsidRPr="001518FE" w:rsidRDefault="00006039">
      <w:pPr>
        <w:shd w:val="clear" w:color="auto" w:fill="auto"/>
        <w:spacing w:after="0" w:line="276" w:lineRule="auto"/>
        <w:jc w:val="center"/>
        <w:rPr>
          <w:rFonts w:ascii="Garamond" w:eastAsia="Arial" w:hAnsi="Garamond" w:cs="Arial"/>
          <w:color w:val="auto"/>
          <w:sz w:val="22"/>
          <w:szCs w:val="22"/>
        </w:rPr>
      </w:pPr>
      <w:r>
        <w:rPr>
          <w:rFonts w:ascii="Garamond" w:hAnsi="Garamond"/>
          <w:noProof/>
          <w:color w:val="auto"/>
        </w:rPr>
        <w:lastRenderedPageBreak/>
        <w:drawing>
          <wp:inline distT="0" distB="0" distL="0" distR="0" wp14:anchorId="37BC2EA7" wp14:editId="6D32F1A1">
            <wp:extent cx="41148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r w:rsidR="00396D4C"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3" w:name="_d1g2mluhf7m6" w:colFirst="0" w:colLast="0"/>
      <w:bookmarkEnd w:id="33"/>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21076F03" w:rsidR="00DE48B7" w:rsidRPr="001518FE" w:rsidRDefault="00006039">
      <w:pPr>
        <w:shd w:val="clear" w:color="auto" w:fill="auto"/>
        <w:spacing w:after="0" w:line="276" w:lineRule="auto"/>
        <w:rPr>
          <w:rFonts w:ascii="Garamond" w:eastAsia="Arial" w:hAnsi="Garamond" w:cs="Arial"/>
          <w:color w:val="auto"/>
          <w:sz w:val="22"/>
          <w:szCs w:val="22"/>
        </w:rPr>
      </w:pPr>
      <w:r>
        <w:rPr>
          <w:rFonts w:ascii="Garamond" w:hAnsi="Garamond"/>
          <w:noProof/>
          <w:color w:val="auto"/>
        </w:rPr>
        <w:drawing>
          <wp:inline distT="0" distB="0" distL="0" distR="0" wp14:anchorId="10424DB5" wp14:editId="57C236DF">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r w:rsidR="00396D4C"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4" w:name="_l4o8jg8tbtgh" w:colFirst="0" w:colLast="0"/>
      <w:bookmarkEnd w:id="34"/>
      <w:r w:rsidRPr="001518FE">
        <w:rPr>
          <w:rFonts w:ascii="Garamond" w:eastAsia="Arial" w:hAnsi="Garamond" w:cs="Arial"/>
          <w:b w:val="0"/>
          <w:color w:val="auto"/>
          <w:sz w:val="32"/>
          <w:szCs w:val="32"/>
        </w:rPr>
        <w:t>Table S1</w:t>
      </w:r>
    </w:p>
    <w:tbl>
      <w:tblPr>
        <w:tblW w:w="7140" w:type="dxa"/>
        <w:tblLayout w:type="fixed"/>
        <w:tblCellMar>
          <w:left w:w="0" w:type="dxa"/>
          <w:right w:w="0" w:type="dxa"/>
        </w:tblCellMar>
        <w:tblLook w:val="0000" w:firstRow="0" w:lastRow="0" w:firstColumn="0" w:lastColumn="0" w:noHBand="0" w:noVBand="0"/>
      </w:tblPr>
      <w:tblGrid>
        <w:gridCol w:w="1440"/>
        <w:gridCol w:w="2085"/>
        <w:gridCol w:w="1050"/>
        <w:gridCol w:w="1260"/>
        <w:gridCol w:w="1305"/>
      </w:tblGrid>
      <w:tr w:rsidR="001518FE" w:rsidRPr="001518FE" w14:paraId="0A13800E" w14:textId="77777777" w:rsidTr="0034283C">
        <w:tc>
          <w:tcPr>
            <w:tcW w:w="7140" w:type="dxa"/>
            <w:gridSpan w:val="5"/>
            <w:shd w:val="clear" w:color="auto" w:fill="FFFFFF"/>
            <w:vAlign w:val="center"/>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rsidTr="0034283C">
        <w:tc>
          <w:tcPr>
            <w:tcW w:w="7140" w:type="dxa"/>
            <w:gridSpan w:val="5"/>
            <w:shd w:val="clear" w:color="auto" w:fill="FFFFFF"/>
            <w:vAlign w:val="center"/>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rsidTr="0034283C">
        <w:tc>
          <w:tcPr>
            <w:tcW w:w="1440" w:type="dxa"/>
            <w:shd w:val="clear" w:color="auto" w:fill="FFFFFF"/>
            <w:vAlign w:val="center"/>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Pr(&gt;F)</w:t>
            </w:r>
          </w:p>
        </w:tc>
      </w:tr>
      <w:tr w:rsidR="001518FE" w:rsidRPr="001518FE" w14:paraId="6416CB1A" w14:textId="77777777" w:rsidTr="0034283C">
        <w:tc>
          <w:tcPr>
            <w:tcW w:w="1440" w:type="dxa"/>
            <w:tcBorders>
              <w:top w:val="single" w:sz="4" w:space="0" w:color="D3D3D3"/>
            </w:tcBorders>
            <w:shd w:val="clear" w:color="auto" w:fill="auto"/>
            <w:tcMar>
              <w:top w:w="120" w:type="dxa"/>
            </w:tcMar>
            <w:vAlign w:val="center"/>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rsidTr="0034283C">
        <w:tc>
          <w:tcPr>
            <w:tcW w:w="1440" w:type="dxa"/>
            <w:tcBorders>
              <w:top w:val="single" w:sz="4" w:space="0" w:color="D3D3D3"/>
            </w:tcBorders>
            <w:shd w:val="clear" w:color="auto" w:fill="auto"/>
            <w:tcMar>
              <w:top w:w="120" w:type="dxa"/>
            </w:tcMar>
            <w:vAlign w:val="center"/>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rsidTr="0034283C">
        <w:tc>
          <w:tcPr>
            <w:tcW w:w="1440" w:type="dxa"/>
            <w:tcBorders>
              <w:top w:val="single" w:sz="4" w:space="0" w:color="D3D3D3"/>
            </w:tcBorders>
            <w:shd w:val="clear" w:color="auto" w:fill="auto"/>
            <w:tcMar>
              <w:top w:w="120" w:type="dxa"/>
            </w:tcMar>
            <w:vAlign w:val="center"/>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rsidTr="0034283C">
        <w:tc>
          <w:tcPr>
            <w:tcW w:w="1440" w:type="dxa"/>
            <w:tcBorders>
              <w:top w:val="single" w:sz="4" w:space="0" w:color="D3D3D3"/>
            </w:tcBorders>
            <w:shd w:val="clear" w:color="auto" w:fill="auto"/>
            <w:tcMar>
              <w:top w:w="120" w:type="dxa"/>
            </w:tcMar>
            <w:vAlign w:val="center"/>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5" w:name="_wmazkyncc3k6" w:colFirst="0" w:colLast="0"/>
      <w:bookmarkEnd w:id="35"/>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6" w:name="_b8y8bhchi5vf" w:colFirst="0" w:colLast="0"/>
      <w:bookmarkEnd w:id="36"/>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
      <w:tblGrid>
        <w:gridCol w:w="2805"/>
        <w:gridCol w:w="1155"/>
        <w:gridCol w:w="1440"/>
        <w:gridCol w:w="1350"/>
      </w:tblGrid>
      <w:tr w:rsidR="00006039" w:rsidRPr="001518FE" w14:paraId="5CE9CB76" w14:textId="4FBA9E00" w:rsidTr="0034283C">
        <w:tc>
          <w:tcPr>
            <w:tcW w:w="6750" w:type="dxa"/>
            <w:gridSpan w:val="4"/>
            <w:shd w:val="clear" w:color="auto" w:fill="FFFFFF"/>
            <w:vAlign w:val="center"/>
          </w:tcPr>
          <w:p w14:paraId="69A0E7CE" w14:textId="77777777" w:rsidR="00006039" w:rsidRPr="001518FE" w:rsidRDefault="00006039">
            <w:pPr>
              <w:shd w:val="clear" w:color="auto" w:fill="auto"/>
              <w:spacing w:after="0" w:line="240" w:lineRule="auto"/>
              <w:rPr>
                <w:rFonts w:ascii="Garamond" w:eastAsia="Liberation Serif" w:hAnsi="Garamond" w:cs="Liberation Serif"/>
                <w:color w:val="auto"/>
                <w:sz w:val="30"/>
                <w:szCs w:val="30"/>
              </w:rPr>
            </w:pPr>
          </w:p>
        </w:tc>
      </w:tr>
      <w:tr w:rsidR="00006039" w:rsidRPr="001518FE" w14:paraId="023D6CA7" w14:textId="1776A116" w:rsidTr="0034283C">
        <w:tc>
          <w:tcPr>
            <w:tcW w:w="6750" w:type="dxa"/>
            <w:gridSpan w:val="4"/>
            <w:shd w:val="clear" w:color="auto" w:fill="FFFFFF"/>
            <w:vAlign w:val="center"/>
          </w:tcPr>
          <w:p w14:paraId="102F50DA" w14:textId="77777777" w:rsidR="00006039" w:rsidRPr="001518FE" w:rsidRDefault="00006039">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006039" w:rsidRPr="001518FE" w14:paraId="0047C704" w14:textId="6EF242F6" w:rsidTr="0034283C">
        <w:tc>
          <w:tcPr>
            <w:tcW w:w="2805" w:type="dxa"/>
            <w:shd w:val="clear" w:color="auto" w:fill="FFFFFF"/>
            <w:vAlign w:val="center"/>
          </w:tcPr>
          <w:p w14:paraId="097DF1A7" w14:textId="77777777" w:rsidR="00006039" w:rsidRPr="001518FE" w:rsidRDefault="00006039" w:rsidP="00006039">
            <w:pPr>
              <w:shd w:val="clear" w:color="auto" w:fill="auto"/>
              <w:spacing w:after="0" w:line="240" w:lineRule="auto"/>
              <w:jc w:val="center"/>
              <w:rPr>
                <w:rFonts w:ascii="Garamond" w:eastAsia="Liberation Serif" w:hAnsi="Garamond" w:cs="Liberation Serif"/>
                <w:b/>
                <w:color w:val="auto"/>
                <w:sz w:val="4"/>
                <w:szCs w:val="4"/>
              </w:rPr>
            </w:pPr>
          </w:p>
        </w:tc>
        <w:tc>
          <w:tcPr>
            <w:tcW w:w="1155" w:type="dxa"/>
            <w:shd w:val="clear" w:color="auto" w:fill="FFFFFF"/>
            <w:vAlign w:val="center"/>
          </w:tcPr>
          <w:p w14:paraId="3FAC42E0" w14:textId="353A78BE" w:rsidR="00006039" w:rsidRPr="001518FE" w:rsidRDefault="00006039" w:rsidP="0034283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1440" w:type="dxa"/>
            <w:shd w:val="clear" w:color="auto" w:fill="FFFFFF"/>
            <w:vAlign w:val="center"/>
          </w:tcPr>
          <w:p w14:paraId="4E8E667A" w14:textId="1F36E2C6" w:rsidR="00006039" w:rsidRPr="001518FE" w:rsidRDefault="00006039" w:rsidP="0034283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c>
          <w:tcPr>
            <w:tcW w:w="1350" w:type="dxa"/>
            <w:shd w:val="clear" w:color="auto" w:fill="FFFFFF"/>
            <w:vAlign w:val="center"/>
          </w:tcPr>
          <w:p w14:paraId="47FE4271" w14:textId="69867133" w:rsidR="00006039" w:rsidRPr="001518FE" w:rsidRDefault="00006039" w:rsidP="0034283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hAnsi="Garamond"/>
                <w:color w:val="auto"/>
              </w:rPr>
              <w:t>Nueva Granada</w:t>
            </w:r>
          </w:p>
        </w:tc>
      </w:tr>
      <w:tr w:rsidR="00006039" w:rsidRPr="001518FE" w14:paraId="70AA9D17" w14:textId="183FEAE4" w:rsidTr="0034283C">
        <w:tc>
          <w:tcPr>
            <w:tcW w:w="2805" w:type="dxa"/>
            <w:tcBorders>
              <w:top w:val="single" w:sz="4" w:space="0" w:color="D3D3D3"/>
            </w:tcBorders>
            <w:shd w:val="clear" w:color="auto" w:fill="auto"/>
            <w:tcMar>
              <w:top w:w="120" w:type="dxa"/>
            </w:tcMar>
            <w:vAlign w:val="center"/>
          </w:tcPr>
          <w:p w14:paraId="5CAA8F63"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1155" w:type="dxa"/>
            <w:tcBorders>
              <w:top w:val="single" w:sz="4" w:space="0" w:color="D3D3D3"/>
            </w:tcBorders>
            <w:shd w:val="clear" w:color="auto" w:fill="auto"/>
            <w:tcMar>
              <w:top w:w="120" w:type="dxa"/>
            </w:tcMar>
            <w:vAlign w:val="center"/>
          </w:tcPr>
          <w:p w14:paraId="164BA5E1" w14:textId="65B1A404"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6772</w:t>
            </w:r>
          </w:p>
        </w:tc>
        <w:tc>
          <w:tcPr>
            <w:tcW w:w="1440" w:type="dxa"/>
            <w:tcBorders>
              <w:top w:val="single" w:sz="4" w:space="0" w:color="D3D3D3"/>
            </w:tcBorders>
            <w:shd w:val="clear" w:color="auto" w:fill="auto"/>
            <w:tcMar>
              <w:top w:w="120" w:type="dxa"/>
            </w:tcMar>
            <w:vAlign w:val="center"/>
          </w:tcPr>
          <w:p w14:paraId="6F277397" w14:textId="6AEE1C45"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5095</w:t>
            </w:r>
          </w:p>
        </w:tc>
        <w:tc>
          <w:tcPr>
            <w:tcW w:w="1350" w:type="dxa"/>
            <w:tcBorders>
              <w:top w:val="single" w:sz="4" w:space="0" w:color="D3D3D3"/>
            </w:tcBorders>
            <w:shd w:val="clear" w:color="auto" w:fill="auto"/>
            <w:tcMar>
              <w:top w:w="120" w:type="dxa"/>
            </w:tcMar>
            <w:vAlign w:val="center"/>
          </w:tcPr>
          <w:p w14:paraId="578A534D" w14:textId="4BBF75B5"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3434</w:t>
            </w:r>
          </w:p>
        </w:tc>
      </w:tr>
      <w:tr w:rsidR="00006039" w:rsidRPr="001518FE" w14:paraId="1AA55CE3" w14:textId="3F5489E6" w:rsidTr="0034283C">
        <w:tc>
          <w:tcPr>
            <w:tcW w:w="2805" w:type="dxa"/>
            <w:tcBorders>
              <w:top w:val="single" w:sz="4" w:space="0" w:color="D3D3D3"/>
            </w:tcBorders>
            <w:shd w:val="clear" w:color="auto" w:fill="auto"/>
            <w:tcMar>
              <w:top w:w="120" w:type="dxa"/>
            </w:tcMar>
            <w:vAlign w:val="center"/>
          </w:tcPr>
          <w:p w14:paraId="5C597FAD"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1155" w:type="dxa"/>
            <w:tcBorders>
              <w:top w:val="single" w:sz="4" w:space="0" w:color="D3D3D3"/>
            </w:tcBorders>
            <w:shd w:val="clear" w:color="auto" w:fill="auto"/>
            <w:tcMar>
              <w:top w:w="120" w:type="dxa"/>
            </w:tcMar>
            <w:vAlign w:val="center"/>
          </w:tcPr>
          <w:p w14:paraId="708407A8" w14:textId="0B13774D"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7323</w:t>
            </w:r>
          </w:p>
        </w:tc>
        <w:tc>
          <w:tcPr>
            <w:tcW w:w="1440" w:type="dxa"/>
            <w:tcBorders>
              <w:top w:val="single" w:sz="4" w:space="0" w:color="D3D3D3"/>
            </w:tcBorders>
            <w:shd w:val="clear" w:color="auto" w:fill="auto"/>
            <w:tcMar>
              <w:top w:w="120" w:type="dxa"/>
            </w:tcMar>
            <w:vAlign w:val="center"/>
          </w:tcPr>
          <w:p w14:paraId="1426A2E2" w14:textId="04D47096"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5421</w:t>
            </w:r>
          </w:p>
        </w:tc>
        <w:tc>
          <w:tcPr>
            <w:tcW w:w="1350" w:type="dxa"/>
            <w:tcBorders>
              <w:top w:val="single" w:sz="4" w:space="0" w:color="D3D3D3"/>
            </w:tcBorders>
            <w:shd w:val="clear" w:color="auto" w:fill="auto"/>
            <w:tcMar>
              <w:top w:w="120" w:type="dxa"/>
            </w:tcMar>
            <w:vAlign w:val="center"/>
          </w:tcPr>
          <w:p w14:paraId="29436C7A" w14:textId="64EFD307"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3599</w:t>
            </w:r>
          </w:p>
        </w:tc>
      </w:tr>
      <w:tr w:rsidR="00006039" w:rsidRPr="001518FE" w14:paraId="13ADCB8E" w14:textId="583370C1" w:rsidTr="0034283C">
        <w:tc>
          <w:tcPr>
            <w:tcW w:w="2805" w:type="dxa"/>
            <w:tcBorders>
              <w:top w:val="single" w:sz="4" w:space="0" w:color="D3D3D3"/>
            </w:tcBorders>
            <w:shd w:val="clear" w:color="auto" w:fill="auto"/>
            <w:tcMar>
              <w:top w:w="120" w:type="dxa"/>
            </w:tcMar>
            <w:vAlign w:val="center"/>
          </w:tcPr>
          <w:p w14:paraId="54E93EC4"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1155" w:type="dxa"/>
            <w:tcBorders>
              <w:top w:val="single" w:sz="4" w:space="0" w:color="D3D3D3"/>
            </w:tcBorders>
            <w:shd w:val="clear" w:color="auto" w:fill="auto"/>
            <w:tcMar>
              <w:top w:w="120" w:type="dxa"/>
            </w:tcMar>
            <w:vAlign w:val="center"/>
          </w:tcPr>
          <w:p w14:paraId="1319B7ED" w14:textId="5F7F97A5"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7662</w:t>
            </w:r>
          </w:p>
        </w:tc>
        <w:tc>
          <w:tcPr>
            <w:tcW w:w="1440" w:type="dxa"/>
            <w:tcBorders>
              <w:top w:val="single" w:sz="4" w:space="0" w:color="D3D3D3"/>
            </w:tcBorders>
            <w:shd w:val="clear" w:color="auto" w:fill="auto"/>
            <w:tcMar>
              <w:top w:w="120" w:type="dxa"/>
            </w:tcMar>
            <w:vAlign w:val="center"/>
          </w:tcPr>
          <w:p w14:paraId="5CB1C6F4" w14:textId="3CE9888E"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5703</w:t>
            </w:r>
          </w:p>
        </w:tc>
        <w:tc>
          <w:tcPr>
            <w:tcW w:w="1350" w:type="dxa"/>
            <w:tcBorders>
              <w:top w:val="single" w:sz="4" w:space="0" w:color="D3D3D3"/>
            </w:tcBorders>
            <w:shd w:val="clear" w:color="auto" w:fill="auto"/>
            <w:tcMar>
              <w:top w:w="120" w:type="dxa"/>
            </w:tcMar>
            <w:vAlign w:val="center"/>
          </w:tcPr>
          <w:p w14:paraId="2B2A5FE6" w14:textId="662893D7"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3773</w:t>
            </w:r>
          </w:p>
        </w:tc>
      </w:tr>
      <w:tr w:rsidR="00006039" w:rsidRPr="001518FE" w14:paraId="5FC6EB8C" w14:textId="7804F3EB" w:rsidTr="0034283C">
        <w:tc>
          <w:tcPr>
            <w:tcW w:w="2805" w:type="dxa"/>
            <w:tcBorders>
              <w:top w:val="single" w:sz="4" w:space="0" w:color="D3D3D3"/>
            </w:tcBorders>
            <w:shd w:val="clear" w:color="auto" w:fill="auto"/>
            <w:tcMar>
              <w:top w:w="120" w:type="dxa"/>
            </w:tcMar>
            <w:vAlign w:val="center"/>
          </w:tcPr>
          <w:p w14:paraId="0D66C7A1"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1155" w:type="dxa"/>
            <w:tcBorders>
              <w:top w:val="single" w:sz="4" w:space="0" w:color="D3D3D3"/>
            </w:tcBorders>
            <w:shd w:val="clear" w:color="auto" w:fill="auto"/>
            <w:tcMar>
              <w:top w:w="120" w:type="dxa"/>
            </w:tcMar>
            <w:vAlign w:val="center"/>
          </w:tcPr>
          <w:p w14:paraId="3B051214" w14:textId="3DBC7A4B"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8143</w:t>
            </w:r>
          </w:p>
        </w:tc>
        <w:tc>
          <w:tcPr>
            <w:tcW w:w="1440" w:type="dxa"/>
            <w:tcBorders>
              <w:top w:val="single" w:sz="4" w:space="0" w:color="D3D3D3"/>
            </w:tcBorders>
            <w:shd w:val="clear" w:color="auto" w:fill="auto"/>
            <w:tcMar>
              <w:top w:w="120" w:type="dxa"/>
            </w:tcMar>
            <w:vAlign w:val="center"/>
          </w:tcPr>
          <w:p w14:paraId="4C9351A5" w14:textId="02AC6B43"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5997</w:t>
            </w:r>
          </w:p>
        </w:tc>
        <w:tc>
          <w:tcPr>
            <w:tcW w:w="1350" w:type="dxa"/>
            <w:tcBorders>
              <w:top w:val="single" w:sz="4" w:space="0" w:color="D3D3D3"/>
            </w:tcBorders>
            <w:shd w:val="clear" w:color="auto" w:fill="auto"/>
            <w:tcMar>
              <w:top w:w="120" w:type="dxa"/>
            </w:tcMar>
            <w:vAlign w:val="center"/>
          </w:tcPr>
          <w:p w14:paraId="4AB0129D" w14:textId="2B9B9EEA" w:rsidR="00006039" w:rsidRPr="001518FE" w:rsidRDefault="00006039" w:rsidP="0034283C">
            <w:pPr>
              <w:shd w:val="clear" w:color="auto" w:fill="auto"/>
              <w:spacing w:before="150" w:after="15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3926</w:t>
            </w:r>
          </w:p>
        </w:tc>
      </w:tr>
      <w:tr w:rsidR="00006039" w:rsidRPr="001518FE" w14:paraId="62040FC3" w14:textId="5548717E" w:rsidTr="0034283C">
        <w:tc>
          <w:tcPr>
            <w:tcW w:w="6750" w:type="dxa"/>
            <w:gridSpan w:val="4"/>
            <w:shd w:val="clear" w:color="auto" w:fill="auto"/>
            <w:vAlign w:val="center"/>
          </w:tcPr>
          <w:p w14:paraId="6D4743E1" w14:textId="77777777" w:rsidR="00006039" w:rsidRPr="001518FE" w:rsidRDefault="00006039" w:rsidP="00006039">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7" w:name="_rydgiwilf0vg" w:colFirst="0" w:colLast="0"/>
      <w:bookmarkEnd w:id="37"/>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
      <w:tblGrid>
        <w:gridCol w:w="1620"/>
        <w:gridCol w:w="1575"/>
        <w:gridCol w:w="825"/>
        <w:gridCol w:w="1110"/>
        <w:gridCol w:w="1305"/>
      </w:tblGrid>
      <w:tr w:rsidR="001518FE" w:rsidRPr="001518FE" w14:paraId="188B54D4" w14:textId="77777777" w:rsidTr="0034283C">
        <w:tc>
          <w:tcPr>
            <w:tcW w:w="6435" w:type="dxa"/>
            <w:gridSpan w:val="5"/>
            <w:shd w:val="clear" w:color="auto" w:fill="FFFFFF"/>
            <w:vAlign w:val="center"/>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rsidTr="0034283C">
        <w:tc>
          <w:tcPr>
            <w:tcW w:w="6435" w:type="dxa"/>
            <w:gridSpan w:val="5"/>
            <w:shd w:val="clear" w:color="auto" w:fill="FFFFFF"/>
            <w:vAlign w:val="center"/>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rsidTr="0034283C">
        <w:tc>
          <w:tcPr>
            <w:tcW w:w="1620" w:type="dxa"/>
            <w:shd w:val="clear" w:color="auto" w:fill="FFFFFF"/>
            <w:vAlign w:val="center"/>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Pr(&gt;F)</w:t>
            </w:r>
          </w:p>
        </w:tc>
      </w:tr>
      <w:tr w:rsidR="001518FE" w:rsidRPr="001518FE" w14:paraId="7EFCCDC7" w14:textId="77777777" w:rsidTr="0034283C">
        <w:tc>
          <w:tcPr>
            <w:tcW w:w="1620" w:type="dxa"/>
            <w:tcBorders>
              <w:top w:val="single" w:sz="4" w:space="0" w:color="D3D3D3"/>
            </w:tcBorders>
            <w:shd w:val="clear" w:color="auto" w:fill="auto"/>
            <w:tcMar>
              <w:top w:w="120" w:type="dxa"/>
            </w:tcMar>
            <w:vAlign w:val="center"/>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rsidTr="0034283C">
        <w:tc>
          <w:tcPr>
            <w:tcW w:w="1620" w:type="dxa"/>
            <w:tcBorders>
              <w:top w:val="single" w:sz="4" w:space="0" w:color="D3D3D3"/>
            </w:tcBorders>
            <w:shd w:val="clear" w:color="auto" w:fill="auto"/>
            <w:tcMar>
              <w:top w:w="120" w:type="dxa"/>
            </w:tcMar>
            <w:vAlign w:val="center"/>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rsidTr="0034283C">
        <w:tc>
          <w:tcPr>
            <w:tcW w:w="1620" w:type="dxa"/>
            <w:tcBorders>
              <w:top w:val="single" w:sz="4" w:space="0" w:color="D3D3D3"/>
            </w:tcBorders>
            <w:shd w:val="clear" w:color="auto" w:fill="auto"/>
            <w:tcMar>
              <w:top w:w="120" w:type="dxa"/>
            </w:tcMar>
            <w:vAlign w:val="center"/>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rsidTr="0034283C">
        <w:tc>
          <w:tcPr>
            <w:tcW w:w="1620" w:type="dxa"/>
            <w:tcBorders>
              <w:top w:val="single" w:sz="4" w:space="0" w:color="D3D3D3"/>
            </w:tcBorders>
            <w:shd w:val="clear" w:color="auto" w:fill="auto"/>
            <w:tcMar>
              <w:top w:w="120" w:type="dxa"/>
            </w:tcMar>
            <w:vAlign w:val="center"/>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rsidSect="0034283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17DC" w14:textId="77777777" w:rsidR="00094A44" w:rsidRDefault="00094A44">
      <w:pPr>
        <w:spacing w:after="0" w:line="240" w:lineRule="auto"/>
      </w:pPr>
      <w:r>
        <w:separator/>
      </w:r>
    </w:p>
  </w:endnote>
  <w:endnote w:type="continuationSeparator" w:id="0">
    <w:p w14:paraId="43BDC74A" w14:textId="77777777" w:rsidR="00094A44" w:rsidRDefault="00094A44">
      <w:pPr>
        <w:spacing w:after="0" w:line="240" w:lineRule="auto"/>
      </w:pPr>
      <w:r>
        <w:continuationSeparator/>
      </w:r>
    </w:p>
  </w:endnote>
  <w:endnote w:type="continuationNotice" w:id="1">
    <w:p w14:paraId="18CA206C" w14:textId="77777777" w:rsidR="00094A44" w:rsidRDefault="00094A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C8172" w14:textId="77777777" w:rsidR="0034283C" w:rsidRDefault="003428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2FB8CAD2" w:rsidR="00094A44" w:rsidRDefault="00094A44">
    <w:pPr>
      <w:jc w:val="right"/>
    </w:pPr>
    <w:r>
      <w:fldChar w:fldCharType="begin"/>
    </w:r>
    <w:r>
      <w:instrText>PAGE</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896B7" w14:textId="77777777" w:rsidR="0034283C" w:rsidRDefault="00342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9546" w14:textId="77777777" w:rsidR="00094A44" w:rsidRDefault="00094A44">
      <w:pPr>
        <w:spacing w:after="0" w:line="240" w:lineRule="auto"/>
      </w:pPr>
      <w:r>
        <w:separator/>
      </w:r>
    </w:p>
  </w:footnote>
  <w:footnote w:type="continuationSeparator" w:id="0">
    <w:p w14:paraId="619B56ED" w14:textId="77777777" w:rsidR="00094A44" w:rsidRDefault="00094A44">
      <w:pPr>
        <w:spacing w:after="0" w:line="240" w:lineRule="auto"/>
      </w:pPr>
      <w:r>
        <w:continuationSeparator/>
      </w:r>
    </w:p>
  </w:footnote>
  <w:footnote w:type="continuationNotice" w:id="1">
    <w:p w14:paraId="5F20A2DD" w14:textId="77777777" w:rsidR="00094A44" w:rsidRDefault="00094A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98F05" w14:textId="77777777" w:rsidR="0034283C" w:rsidRDefault="003428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094A44" w:rsidRDefault="00094A4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BDBF8" w14:textId="77777777" w:rsidR="0034283C" w:rsidRDefault="003428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revisionView w:markup="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06039"/>
    <w:rsid w:val="00020C38"/>
    <w:rsid w:val="0003527F"/>
    <w:rsid w:val="00053D83"/>
    <w:rsid w:val="000634C2"/>
    <w:rsid w:val="0006366C"/>
    <w:rsid w:val="00066F12"/>
    <w:rsid w:val="00067135"/>
    <w:rsid w:val="00082D85"/>
    <w:rsid w:val="00087C3E"/>
    <w:rsid w:val="00094A44"/>
    <w:rsid w:val="000B677E"/>
    <w:rsid w:val="000D2907"/>
    <w:rsid w:val="000D4B9A"/>
    <w:rsid w:val="000F35A6"/>
    <w:rsid w:val="000F478F"/>
    <w:rsid w:val="0010195C"/>
    <w:rsid w:val="00116764"/>
    <w:rsid w:val="00146F88"/>
    <w:rsid w:val="001518FE"/>
    <w:rsid w:val="0020050B"/>
    <w:rsid w:val="00226EAE"/>
    <w:rsid w:val="002953ED"/>
    <w:rsid w:val="0029611F"/>
    <w:rsid w:val="002A44BE"/>
    <w:rsid w:val="002A6FDA"/>
    <w:rsid w:val="002A7C99"/>
    <w:rsid w:val="002C483A"/>
    <w:rsid w:val="0034283C"/>
    <w:rsid w:val="00367604"/>
    <w:rsid w:val="0037019B"/>
    <w:rsid w:val="0039254D"/>
    <w:rsid w:val="00396D4C"/>
    <w:rsid w:val="003B7DA2"/>
    <w:rsid w:val="003C6EBB"/>
    <w:rsid w:val="003D351C"/>
    <w:rsid w:val="003E4985"/>
    <w:rsid w:val="00407341"/>
    <w:rsid w:val="004176DF"/>
    <w:rsid w:val="00420EB3"/>
    <w:rsid w:val="004505EB"/>
    <w:rsid w:val="0047601C"/>
    <w:rsid w:val="004A18B5"/>
    <w:rsid w:val="004C7C47"/>
    <w:rsid w:val="004D5C00"/>
    <w:rsid w:val="004E0060"/>
    <w:rsid w:val="00582EF2"/>
    <w:rsid w:val="00583ECD"/>
    <w:rsid w:val="005A5E56"/>
    <w:rsid w:val="005B6AE6"/>
    <w:rsid w:val="00615DE2"/>
    <w:rsid w:val="00623B64"/>
    <w:rsid w:val="00633053"/>
    <w:rsid w:val="006426AE"/>
    <w:rsid w:val="006465CE"/>
    <w:rsid w:val="0068109C"/>
    <w:rsid w:val="006B340B"/>
    <w:rsid w:val="006E0372"/>
    <w:rsid w:val="006F5B4F"/>
    <w:rsid w:val="00722D30"/>
    <w:rsid w:val="00756C49"/>
    <w:rsid w:val="0076011E"/>
    <w:rsid w:val="007656F6"/>
    <w:rsid w:val="00770421"/>
    <w:rsid w:val="00782D03"/>
    <w:rsid w:val="007C1324"/>
    <w:rsid w:val="007D4D8D"/>
    <w:rsid w:val="007E39D1"/>
    <w:rsid w:val="007F0915"/>
    <w:rsid w:val="00804B07"/>
    <w:rsid w:val="0081794F"/>
    <w:rsid w:val="00824E36"/>
    <w:rsid w:val="00834C9D"/>
    <w:rsid w:val="00835021"/>
    <w:rsid w:val="00864D90"/>
    <w:rsid w:val="008A444D"/>
    <w:rsid w:val="008E0CA7"/>
    <w:rsid w:val="008E6A6D"/>
    <w:rsid w:val="008F3781"/>
    <w:rsid w:val="009001D3"/>
    <w:rsid w:val="009130C5"/>
    <w:rsid w:val="00926B47"/>
    <w:rsid w:val="00962F1C"/>
    <w:rsid w:val="009A6AB7"/>
    <w:rsid w:val="00A87BFF"/>
    <w:rsid w:val="00AC29AE"/>
    <w:rsid w:val="00AE70A5"/>
    <w:rsid w:val="00B24ED5"/>
    <w:rsid w:val="00B4614A"/>
    <w:rsid w:val="00B53D98"/>
    <w:rsid w:val="00B64899"/>
    <w:rsid w:val="00B70C08"/>
    <w:rsid w:val="00B90364"/>
    <w:rsid w:val="00B972BD"/>
    <w:rsid w:val="00BA17D8"/>
    <w:rsid w:val="00C20AC6"/>
    <w:rsid w:val="00C6107C"/>
    <w:rsid w:val="00C65461"/>
    <w:rsid w:val="00CA714A"/>
    <w:rsid w:val="00CD4DBD"/>
    <w:rsid w:val="00D12A0D"/>
    <w:rsid w:val="00DC09BA"/>
    <w:rsid w:val="00DD72CB"/>
    <w:rsid w:val="00DE01A8"/>
    <w:rsid w:val="00DE3BF5"/>
    <w:rsid w:val="00DE48B7"/>
    <w:rsid w:val="00DF1F32"/>
    <w:rsid w:val="00DF263D"/>
    <w:rsid w:val="00E13244"/>
    <w:rsid w:val="00E339E5"/>
    <w:rsid w:val="00E33FAF"/>
    <w:rsid w:val="00E53E2E"/>
    <w:rsid w:val="00E633E3"/>
    <w:rsid w:val="00E77958"/>
    <w:rsid w:val="00EA4565"/>
    <w:rsid w:val="00EE1747"/>
    <w:rsid w:val="00F10D62"/>
    <w:rsid w:val="00F17FB6"/>
    <w:rsid w:val="00F36EA9"/>
    <w:rsid w:val="00F93C34"/>
    <w:rsid w:val="00FB3F31"/>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 w:type="paragraph" w:styleId="NormalWeb">
    <w:name w:val="Normal (Web)"/>
    <w:basedOn w:val="Normal"/>
    <w:uiPriority w:val="99"/>
    <w:semiHidden/>
    <w:unhideWhenUsed/>
    <w:rsid w:val="00FB3F31"/>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gtcolumnspanner">
    <w:name w:val="gt_column_spanner"/>
    <w:basedOn w:val="DefaultParagraphFont"/>
    <w:rsid w:val="0068109C"/>
  </w:style>
  <w:style w:type="paragraph" w:customStyle="1" w:styleId="gtfootnote">
    <w:name w:val="gt_footnote"/>
    <w:basedOn w:val="Normal"/>
    <w:rsid w:val="0068109C"/>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styleId="Emphasis">
    <w:name w:val="Emphasis"/>
    <w:basedOn w:val="DefaultParagraphFont"/>
    <w:uiPriority w:val="20"/>
    <w:qFormat/>
    <w:rsid w:val="0068109C"/>
    <w:rPr>
      <w:i/>
      <w:iCs/>
    </w:rPr>
  </w:style>
  <w:style w:type="character" w:styleId="UnresolvedMention">
    <w:name w:val="Unresolved Mention"/>
    <w:basedOn w:val="DefaultParagraphFont"/>
    <w:uiPriority w:val="99"/>
    <w:semiHidden/>
    <w:unhideWhenUsed/>
    <w:rsid w:val="00020C38"/>
    <w:rPr>
      <w:color w:val="605E5C"/>
      <w:shd w:val="clear" w:color="auto" w:fill="E1DFDD"/>
    </w:rPr>
  </w:style>
  <w:style w:type="character" w:styleId="LineNumber">
    <w:name w:val="line number"/>
    <w:basedOn w:val="DefaultParagraphFont"/>
    <w:uiPriority w:val="99"/>
    <w:semiHidden/>
    <w:unhideWhenUsed/>
    <w:rsid w:val="00B70C08"/>
  </w:style>
  <w:style w:type="paragraph" w:styleId="Header">
    <w:name w:val="header"/>
    <w:basedOn w:val="Normal"/>
    <w:link w:val="HeaderChar"/>
    <w:uiPriority w:val="99"/>
    <w:unhideWhenUsed/>
    <w:rsid w:val="0034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83C"/>
    <w:rPr>
      <w:shd w:val="clear" w:color="auto" w:fill="FFFFFF"/>
    </w:rPr>
  </w:style>
  <w:style w:type="paragraph" w:styleId="Footer">
    <w:name w:val="footer"/>
    <w:basedOn w:val="Normal"/>
    <w:link w:val="FooterChar"/>
    <w:uiPriority w:val="99"/>
    <w:unhideWhenUsed/>
    <w:rsid w:val="0034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83C"/>
    <w:rPr>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05488">
      <w:bodyDiv w:val="1"/>
      <w:marLeft w:val="0"/>
      <w:marRight w:val="0"/>
      <w:marTop w:val="0"/>
      <w:marBottom w:val="0"/>
      <w:divBdr>
        <w:top w:val="none" w:sz="0" w:space="0" w:color="auto"/>
        <w:left w:val="none" w:sz="0" w:space="0" w:color="auto"/>
        <w:bottom w:val="none" w:sz="0" w:space="0" w:color="auto"/>
        <w:right w:val="none" w:sz="0" w:space="0" w:color="auto"/>
      </w:divBdr>
    </w:div>
    <w:div w:id="395056645">
      <w:bodyDiv w:val="1"/>
      <w:marLeft w:val="0"/>
      <w:marRight w:val="0"/>
      <w:marTop w:val="0"/>
      <w:marBottom w:val="0"/>
      <w:divBdr>
        <w:top w:val="none" w:sz="0" w:space="0" w:color="auto"/>
        <w:left w:val="none" w:sz="0" w:space="0" w:color="auto"/>
        <w:bottom w:val="none" w:sz="0" w:space="0" w:color="auto"/>
        <w:right w:val="none" w:sz="0" w:space="0" w:color="auto"/>
      </w:divBdr>
    </w:div>
    <w:div w:id="1394113509">
      <w:bodyDiv w:val="1"/>
      <w:marLeft w:val="0"/>
      <w:marRight w:val="0"/>
      <w:marTop w:val="0"/>
      <w:marBottom w:val="0"/>
      <w:divBdr>
        <w:top w:val="none" w:sz="0" w:space="0" w:color="auto"/>
        <w:left w:val="none" w:sz="0" w:space="0" w:color="auto"/>
        <w:bottom w:val="none" w:sz="0" w:space="0" w:color="auto"/>
        <w:right w:val="none" w:sz="0" w:space="0" w:color="auto"/>
      </w:divBdr>
    </w:div>
    <w:div w:id="140044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faostat3.fao.org/" TargetMode="External"/><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hyperlink" Target="https://nph.onlinelibrary.wiley.com/doi/full/10.1111/nph.13713"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1007/BF02887079"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ice-MacQueen/cdbn-home-awa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71/FP11124"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ocialsciences.mcmaster.ca/jfox/Books/Companion/"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8020</Words>
  <Characters>45718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3</cp:revision>
  <cp:lastPrinted>2021-06-21T22:27:00Z</cp:lastPrinted>
  <dcterms:created xsi:type="dcterms:W3CDTF">2021-06-22T16:15:00Z</dcterms:created>
  <dcterms:modified xsi:type="dcterms:W3CDTF">2021-06-22T16:15:00Z</dcterms:modified>
</cp:coreProperties>
</file>