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ab/>
        <w:tab/>
        <w:tab/>
        <w:tab/>
        <w:tab/>
        <w:tab/>
        <w:t>Thomas E Juenger</w:t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ab/>
        <w:tab/>
        <w:tab/>
        <w:tab/>
        <w:tab/>
        <w:tab/>
        <w:t>University of Texas at Austin</w:t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ab/>
        <w:tab/>
        <w:tab/>
        <w:tab/>
        <w:tab/>
        <w:tab/>
        <w:t>Department of Integrative Biology</w:t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ab/>
        <w:tab/>
        <w:tab/>
        <w:tab/>
        <w:tab/>
        <w:tab/>
        <w:t>1 University Station C0930</w:t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ab/>
        <w:tab/>
        <w:tab/>
        <w:tab/>
        <w:tab/>
        <w:tab/>
        <w:t>Austin, Texas 78712</w:t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Dr. Alistair Hetherington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Editor-in-Chief</w:t>
      </w:r>
    </w:p>
    <w:p>
      <w:pPr>
        <w:pStyle w:val="Normal"/>
        <w:rPr>
          <w:rFonts w:ascii="Times New Roman" w:hAnsi="Times New Roman"/>
          <w:i/>
          <w:i/>
          <w:szCs w:val="24"/>
        </w:rPr>
      </w:pPr>
      <w:r>
        <w:rPr>
          <w:rFonts w:ascii="Times New Roman" w:hAnsi="Times New Roman"/>
          <w:i/>
          <w:szCs w:val="24"/>
        </w:rPr>
        <w:t>New Phytologist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Date XXX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Dear Editor,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Please consider our original research article entitled “QTL x environment interactions underlie ionome divergence in switchgrass” for publication in </w:t>
      </w:r>
      <w:r>
        <w:rPr>
          <w:rFonts w:ascii="Times New Roman" w:hAnsi="Times New Roman"/>
          <w:i/>
          <w:szCs w:val="24"/>
        </w:rPr>
        <w:t>New Phytologist.</w:t>
      </w:r>
      <w:r>
        <w:rPr>
          <w:rFonts w:ascii="Times New Roman" w:hAnsi="Times New Roman"/>
          <w:szCs w:val="24"/>
        </w:rPr>
        <w:t xml:space="preserve"> Our manuscript should be o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f particular interest to both the plant ionomics community and to researchers studying plant adaptation to the environment</w:t>
      </w:r>
      <w:r>
        <w:rPr>
          <w:rFonts w:ascii="Times New Roman" w:hAnsi="Times New Roman"/>
          <w:szCs w:val="24"/>
        </w:rPr>
        <w:t>, because it makes use of a plant ionome dataset in a</w:t>
      </w:r>
      <w:r>
        <w:rPr>
          <w:rFonts w:ascii="Times New Roman" w:hAnsi="Times New Roman"/>
          <w:szCs w:val="24"/>
        </w:rPr>
        <w:t xml:space="preserve"> large,</w:t>
      </w:r>
      <w:r>
        <w:rPr>
          <w:rFonts w:ascii="Times New Roman" w:hAnsi="Times New Roman"/>
          <w:szCs w:val="24"/>
        </w:rPr>
        <w:t xml:space="preserve"> outbred, perennial switchgrass mapping population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grown</w:t>
      </w:r>
      <w:r>
        <w:rPr>
          <w:rFonts w:ascii="Times New Roman" w:hAnsi="Times New Roman"/>
          <w:szCs w:val="24"/>
        </w:rPr>
        <w:t xml:space="preserve"> across three different envir</w:t>
      </w:r>
      <w:r>
        <w:rPr>
          <w:rFonts w:ascii="Times New Roman" w:hAnsi="Times New Roman"/>
          <w:sz w:val="24"/>
          <w:szCs w:val="24"/>
        </w:rPr>
        <w:t xml:space="preserve">onments </w:t>
      </w: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provide insight into the genetic basis of </w:t>
      </w:r>
      <w:r>
        <w:rPr>
          <w:rFonts w:ascii="Times New Roman" w:hAnsi="Times New Roman"/>
          <w:sz w:val="24"/>
          <w:szCs w:val="24"/>
        </w:rPr>
        <w:t>the switchgrass</w:t>
      </w:r>
      <w:r>
        <w:rPr>
          <w:rFonts w:ascii="Times New Roman" w:hAnsi="Times New Roman"/>
          <w:sz w:val="24"/>
          <w:szCs w:val="24"/>
        </w:rPr>
        <w:t xml:space="preserve"> ionom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 xml:space="preserve">e. </w:t>
      </w:r>
      <w:r>
        <w:rPr>
          <w:rFonts w:ascii="Times New Roman" w:hAnsi="Times New Roman"/>
          <w:sz w:val="24"/>
          <w:szCs w:val="24"/>
        </w:rPr>
        <w:t xml:space="preserve">Specifically, our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answers to the three covering letter questions are</w:t>
      </w:r>
      <w:r>
        <w:rPr>
          <w:rFonts w:ascii="Times New Roman" w:hAnsi="Times New Roman"/>
          <w:sz w:val="24"/>
          <w:szCs w:val="24"/>
        </w:rPr>
        <w:t xml:space="preserve"> as follows: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hypotheses or questions does this work address?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What are the genetic patterns – the reaction norms – of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elemental concentrations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that make up the</w:t>
      </w:r>
      <w:r>
        <w:rPr>
          <w:rFonts w:ascii="Times New Roman" w:hAnsi="Times New Roman"/>
          <w:sz w:val="24"/>
          <w:szCs w:val="24"/>
        </w:rPr>
        <w:t xml:space="preserve"> switchgrass ionome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three </w:t>
      </w:r>
      <w:r>
        <w:rPr>
          <w:rFonts w:ascii="Times New Roman" w:hAnsi="Times New Roman"/>
          <w:sz w:val="24"/>
          <w:szCs w:val="24"/>
        </w:rPr>
        <w:t xml:space="preserve">environments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spanning 12 degrees of latitude</w:t>
      </w:r>
      <w:r>
        <w:rPr>
          <w:rFonts w:ascii="Times New Roman" w:hAnsi="Times New Roman"/>
          <w:sz w:val="24"/>
          <w:szCs w:val="24"/>
        </w:rPr>
        <w:t xml:space="preserve">?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 xml:space="preserve">What are the differences in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allelic responses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 xml:space="preserve"> from two</w:t>
      </w:r>
      <w:r>
        <w:rPr>
          <w:rFonts w:ascii="Times New Roman" w:hAnsi="Times New Roman"/>
          <w:sz w:val="24"/>
          <w:szCs w:val="24"/>
        </w:rPr>
        <w:t xml:space="preserve"> deeply diverged switchgrass ecotypes,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eastAsia="Times" w:cs="Times New Roman" w:ascii="Times New Roman" w:hAnsi="Times New Roman"/>
          <w:sz w:val="24"/>
          <w:szCs w:val="24"/>
          <w:lang w:eastAsia="en-US"/>
        </w:rPr>
        <w:t>what are the candidate loci</w:t>
      </w:r>
      <w:r>
        <w:rPr>
          <w:rFonts w:ascii="Times New Roman" w:hAnsi="Times New Roman"/>
          <w:sz w:val="24"/>
          <w:szCs w:val="24"/>
        </w:rPr>
        <w:t xml:space="preserve"> that may underlie these differences?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does this work advance our current understanding of plant science?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This is the first genetic study of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 the ionome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of switchgrass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which we conduct in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three environments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across the species’ range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.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This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work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advances our understanding of genotype-by-environment interactions in plants; in particular, we find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antagonistic pleiotropy at a much higher frequency for ionomic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phenotypes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 than for previously mapped traits.</w:t>
      </w:r>
    </w:p>
    <w:p>
      <w:pPr>
        <w:pStyle w:val="Normal"/>
        <w:rPr>
          <w:rFonts w:ascii="Times New Roman" w:hAnsi="Times New Roman" w:eastAsia="Times" w:cs="Times New Roman"/>
          <w:b w:val="false"/>
          <w:b w:val="false"/>
          <w:bCs w:val="false"/>
          <w:sz w:val="24"/>
          <w:szCs w:val="24"/>
          <w:lang w:eastAsia="en-US"/>
        </w:rPr>
      </w:pP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Why is this work important and timely?</w:t>
      </w:r>
    </w:p>
    <w:p>
      <w:pPr>
        <w:pStyle w:val="Normal"/>
        <w:shd w:val="clear" w:color="auto" w:fill="FFFFFF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hd w:val="clear" w:color="auto" w:fill="FFFFFF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Ionomics captures elemental concentrations of organism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in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different conditions and provides essential readouts </w:t>
      </w:r>
      <w:r>
        <w:rPr>
          <w:rFonts w:ascii="Times New Roman" w:hAnsi="Times New Roman"/>
          <w:b w:val="false"/>
          <w:bCs w:val="false"/>
          <w:sz w:val="24"/>
          <w:szCs w:val="24"/>
        </w:rPr>
        <w:t>to identify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plant adaptations to soils that vary widely in chemical composition.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To grow switchgrass as a biofuel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crop in variable,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 marginal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soils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, it is essential to identify genes that can promote nutrient-efficient growth in 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>multiple environments</w:t>
      </w:r>
      <w:r>
        <w:rPr>
          <w:rFonts w:eastAsia="Times" w:cs="Times New Roman" w:ascii="Times New Roman" w:hAnsi="Times New Roman"/>
          <w:b w:val="false"/>
          <w:bCs w:val="false"/>
          <w:sz w:val="24"/>
          <w:szCs w:val="24"/>
          <w:lang w:eastAsia="en-US"/>
        </w:rPr>
        <w:t xml:space="preserve">. </w:t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manuscript has not been published and is not under consideration for publication elsewhere.</w:t>
      </w:r>
    </w:p>
    <w:p>
      <w:pPr>
        <w:pStyle w:val="Normal"/>
        <w:rPr>
          <w:rFonts w:ascii="Times New Roman" w:hAnsi="Times New Roman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Thank you for your time and consideration.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Sincerely,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>
        <w:rPr/>
        <w:drawing>
          <wp:inline distT="0" distB="0" distL="0" distR="0">
            <wp:extent cx="1234440" cy="31178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4"/>
        </w:rPr>
        <w:t xml:space="preserve">             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 Zhang, Ph.D.                                                 Alice MacQueen, Ph.D.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Postdoctoral Research Fellow                           Research Associate</w:t>
      </w:r>
      <w:bookmarkStart w:id="0" w:name="_Hlk52035898"/>
      <w:bookmarkEnd w:id="0"/>
    </w:p>
    <w:p>
      <w:pPr>
        <w:pStyle w:val="Normal"/>
        <w:rPr>
          <w:szCs w:val="24"/>
        </w:rPr>
      </w:pPr>
      <w:r>
        <w:rPr>
          <w:szCs w:val="24"/>
        </w:rPr>
        <w:t>The University of Texas at Austin                    The University of Texas at Austin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2432" w:footer="0" w:bottom="171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-17145</wp:posOffset>
          </wp:positionH>
          <wp:positionV relativeFrom="paragraph">
            <wp:posOffset>2540</wp:posOffset>
          </wp:positionV>
          <wp:extent cx="1133475" cy="1045210"/>
          <wp:effectExtent l="0" t="0" r="0" b="0"/>
          <wp:wrapTight wrapText="bothSides">
            <wp:wrapPolygon edited="0">
              <wp:start x="-14" y="0"/>
              <wp:lineTo x="-14" y="21242"/>
              <wp:lineTo x="21415" y="21242"/>
              <wp:lineTo x="21415" y="0"/>
              <wp:lineTo x="-14" y="0"/>
            </wp:wrapPolygon>
          </wp:wrapTight>
          <wp:docPr id="2" name="Picture 4" descr="letterhead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letterhead4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8080" r="82613" b="0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045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1800" w:hanging="0"/>
      <w:rPr>
        <w:rFonts w:ascii="Times New Roman" w:hAnsi="Times New Roman"/>
        <w:sz w:val="16"/>
      </w:rPr>
    </w:pPr>
    <w:r>
      <w:object>
        <v:shape id="ole_rId2" style="width:403.8pt;height:66pt" o:ole="">
          <v:imagedata r:id="rId3" o:title=""/>
        </v:shape>
        <o:OLEObject Type="Embed" ProgID="Word.Picture.8" ShapeID="ole_rId2" DrawAspect="Content" ObjectID="_1769923855" r:id="rId2"/>
      </w:object>
    </w:r>
    <w:r>
      <w:rPr>
        <w:rFonts w:ascii="Times New Roman" w:hAnsi="Times New Roman"/>
        <w:sz w:val="16"/>
      </w:rPr>
      <w:t>I</w:t>
    </w:r>
    <w:r>
      <w:rPr>
        <w:rFonts w:ascii="Times New Roman" w:hAnsi="Times New Roman"/>
        <w:sz w:val="16"/>
      </w:rPr>
      <w:t>NTEGRATIVE BIOLOGY</w:t>
    </w:r>
  </w:p>
  <w:p>
    <w:pPr>
      <w:pStyle w:val="Header"/>
      <w:spacing w:before="100" w:after="0"/>
      <w:ind w:left="1800" w:hanging="0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THE UNIVERSITY OF TEXAS AT AUSTIN</w:t>
    </w:r>
  </w:p>
  <w:p>
    <w:pPr>
      <w:pStyle w:val="Header"/>
      <w:spacing w:before="240" w:after="0"/>
      <w:ind w:left="1800" w:hanging="0"/>
      <w:rPr>
        <w:rFonts w:ascii="Times New Roman" w:hAnsi="Times New Roman"/>
        <w:i/>
        <w:i/>
        <w:sz w:val="18"/>
      </w:rPr>
    </w:pPr>
    <w:r>
      <w:rPr>
        <w:rFonts w:ascii="Times New Roman" w:hAnsi="Times New Roman"/>
        <w:i/>
        <w:sz w:val="18"/>
      </w:rPr>
      <w:t>Section of Integrative Biology • Austin, Texas 78712</w:t>
    </w:r>
  </w:p>
  <w:p>
    <w:pPr>
      <w:pStyle w:val="Header"/>
      <w:spacing w:before="100" w:after="0"/>
      <w:ind w:left="1800" w:hanging="0"/>
      <w:rPr>
        <w:i/>
        <w:i/>
        <w:sz w:val="20"/>
      </w:rPr>
    </w:pPr>
    <w:r>
      <w:rPr>
        <w:rFonts w:ascii="Times New Roman" w:hAnsi="Times New Roman"/>
        <w:i/>
        <w:sz w:val="18"/>
      </w:rPr>
      <w:t>(512) 471-5858 • FAX (512) 471-3878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5ae0"/>
    <w:pPr>
      <w:widowControl/>
      <w:bidi w:val="0"/>
      <w:spacing w:lineRule="auto" w:line="240" w:before="0" w:after="0"/>
      <w:jc w:val="left"/>
    </w:pPr>
    <w:rPr>
      <w:rFonts w:ascii="Times" w:hAnsi="Times" w:eastAsia="Times" w:cs="Times New Roman"/>
      <w:color w:val="auto"/>
      <w:kern w:val="0"/>
      <w:sz w:val="24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025ae0"/>
    <w:rPr>
      <w:rFonts w:ascii="Times" w:hAnsi="Times" w:eastAsia="Times" w:cs="Times New Roman"/>
      <w:sz w:val="24"/>
      <w:szCs w:val="20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25ae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430095"/>
    <w:pPr>
      <w:spacing w:lineRule="auto" w:line="259" w:before="0" w:after="160"/>
      <w:ind w:left="720" w:hanging="0"/>
      <w:contextualSpacing/>
    </w:pPr>
    <w:rPr>
      <w:rFonts w:ascii="Calibri" w:hAnsi="Calibri" w:eastAsia="等线" w:cs="" w:asciiTheme="minorHAnsi" w:cstheme="minorBidi" w:eastAsiaTheme="minorEastAsia" w:hAnsiTheme="minorHAnsi"/>
      <w:sz w:val="22"/>
      <w:szCs w:val="22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LibreOffice/6.4.6.2$Linux_X86_64 LibreOffice_project/40$Build-2</Application>
  <Pages>2</Pages>
  <Words>360</Words>
  <Characters>2122</Characters>
  <CharactersWithSpaces>2613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2020-11-30T18:00:00Z</dcterms:created>
  <dc:creator>Li Zhang</dc:creator>
  <dc:description/>
  <dc:language>en-US</dc:language>
  <cp:lastModifiedBy/>
  <dcterms:modified xsi:type="dcterms:W3CDTF">2020-12-18T18:25:36Z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