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 xml:space="preserve">Michael </w:t>
      </w:r>
      <w:proofErr w:type="spellStart"/>
      <w:r w:rsidR="002A1203" w:rsidRPr="000C1220">
        <w:rPr>
          <w:rFonts w:asciiTheme="minorHAnsi" w:eastAsia="Times New Roman" w:hAnsiTheme="minorHAnsi" w:cstheme="minorHAnsi"/>
          <w:bCs/>
          <w:color w:val="24292E"/>
          <w:kern w:val="36"/>
          <w:highlight w:val="yellow"/>
        </w:rPr>
        <w:t>Udvardi</w:t>
      </w:r>
      <w:proofErr w:type="spellEnd"/>
      <w:r w:rsidR="002A1203" w:rsidRPr="000C1220">
        <w:rPr>
          <w:rFonts w:asciiTheme="minorHAnsi" w:eastAsia="Times New Roman" w:hAnsiTheme="minorHAnsi" w:cstheme="minorHAnsi"/>
          <w:bCs/>
          <w:color w:val="24292E"/>
          <w:kern w:val="36"/>
          <w:highlight w:val="yellow"/>
        </w:rPr>
        <w:t xml:space="preserve"> (or his postdocs), </w:t>
      </w:r>
      <w:proofErr w:type="spellStart"/>
      <w:r w:rsidR="002A1203" w:rsidRPr="000C1220">
        <w:rPr>
          <w:rFonts w:asciiTheme="minorHAnsi" w:eastAsia="Times New Roman" w:hAnsiTheme="minorHAnsi" w:cstheme="minorHAnsi"/>
          <w:bCs/>
          <w:color w:val="24292E"/>
          <w:kern w:val="36"/>
          <w:highlight w:val="yellow"/>
        </w:rPr>
        <w:t>Gautum</w:t>
      </w:r>
      <w:proofErr w:type="spellEnd"/>
      <w:r w:rsidR="002A1203" w:rsidRPr="000C1220">
        <w:rPr>
          <w:rFonts w:asciiTheme="minorHAnsi" w:eastAsia="Times New Roman" w:hAnsiTheme="minorHAnsi" w:cstheme="minorHAnsi"/>
          <w:bCs/>
          <w:color w:val="24292E"/>
          <w:kern w:val="36"/>
          <w:highlight w:val="yellow"/>
        </w:rPr>
        <w:t xml:space="preserve"> </w:t>
      </w:r>
      <w:proofErr w:type="spellStart"/>
      <w:r w:rsidR="002A1203" w:rsidRPr="000C1220">
        <w:rPr>
          <w:rFonts w:asciiTheme="minorHAnsi" w:eastAsia="Times New Roman" w:hAnsiTheme="minorHAnsi" w:cstheme="minorHAnsi"/>
          <w:bCs/>
          <w:color w:val="24292E"/>
          <w:kern w:val="36"/>
          <w:highlight w:val="yellow"/>
        </w:rPr>
        <w:t>Sarath</w:t>
      </w:r>
      <w:proofErr w:type="spellEnd"/>
      <w:r w:rsidR="002A1203" w:rsidRPr="000C1220">
        <w:rPr>
          <w:rFonts w:asciiTheme="minorHAnsi" w:eastAsia="Times New Roman" w:hAnsiTheme="minorHAnsi" w:cstheme="minorHAnsi"/>
          <w:bCs/>
          <w:color w:val="24292E"/>
          <w:kern w:val="36"/>
          <w:highlight w:val="yellow"/>
        </w:rPr>
        <w:t xml:space="preserve">, Geoff Morris, Brian </w:t>
      </w:r>
      <w:proofErr w:type="spellStart"/>
      <w:r w:rsidR="002A1203" w:rsidRPr="000C1220">
        <w:rPr>
          <w:rFonts w:asciiTheme="minorHAnsi" w:eastAsia="Times New Roman" w:hAnsiTheme="minorHAnsi" w:cstheme="minorHAnsi"/>
          <w:bCs/>
          <w:color w:val="24292E"/>
          <w:kern w:val="36"/>
          <w:highlight w:val="yellow"/>
        </w:rPr>
        <w:t>Dilkes</w:t>
      </w:r>
      <w:proofErr w:type="spellEnd"/>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7AA6196C" w:rsidR="00C12D64" w:rsidRPr="00085882"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w:t>
      </w:r>
      <w:r w:rsidR="002A1203">
        <w:rPr>
          <w:rFonts w:eastAsia="Times New Roman" w:cstheme="minorHAnsi"/>
          <w:bCs/>
          <w:color w:val="24292E"/>
          <w:kern w:val="36"/>
          <w:sz w:val="24"/>
          <w:szCs w:val="24"/>
        </w:rPr>
        <w:t xml:space="preserve">the </w:t>
      </w:r>
      <w:r w:rsidRPr="001D2880">
        <w:rPr>
          <w:rFonts w:eastAsia="Times New Roman" w:cstheme="minorHAnsi"/>
          <w:bCs/>
          <w:color w:val="24292E"/>
          <w:kern w:val="36"/>
          <w:sz w:val="24"/>
          <w:szCs w:val="24"/>
        </w:rPr>
        <w:t xml:space="preserve">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metabolism and development across different environments. </w:t>
      </w:r>
      <w:r w:rsidR="006A4636" w:rsidRPr="001D2880">
        <w:rPr>
          <w:rFonts w:eastAsia="Times New Roman" w:cstheme="minorHAnsi"/>
          <w:color w:val="24292E"/>
          <w:sz w:val="24"/>
          <w:szCs w:val="24"/>
        </w:rPr>
        <w:t xml:space="preserve">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an outbred, perennial system and </w:t>
      </w:r>
      <w:r w:rsidR="00D56DE5">
        <w:rPr>
          <w:rFonts w:eastAsia="Times New Roman" w:cstheme="minorHAnsi"/>
          <w:color w:val="24292E"/>
          <w:sz w:val="24"/>
          <w:szCs w:val="24"/>
        </w:rPr>
        <w:t>explore</w:t>
      </w:r>
      <w:r w:rsidR="00F37DA6">
        <w:rPr>
          <w:rFonts w:eastAsia="Times New Roman" w:cstheme="minorHAnsi"/>
          <w:color w:val="24292E"/>
          <w:sz w:val="24"/>
          <w:szCs w:val="24"/>
        </w:rPr>
        <w:t>s</w:t>
      </w:r>
      <w:r w:rsidR="00D56DE5">
        <w:rPr>
          <w:rFonts w:eastAsia="Times New Roman" w:cstheme="minorHAnsi"/>
          <w:color w:val="24292E"/>
          <w:sz w:val="24"/>
          <w:szCs w:val="24"/>
        </w:rPr>
        <w:t xml:space="preserve"> the importance 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29B5DF58" w:rsidR="001D2880" w:rsidRPr="00085882" w:rsidRDefault="00D56DE5"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sidRPr="00085882">
        <w:rPr>
          <w:rFonts w:eastAsia="Times New Roman" w:cstheme="minorHAnsi"/>
          <w:color w:val="24292E"/>
          <w:sz w:val="24"/>
          <w:szCs w:val="24"/>
        </w:rPr>
        <w:t>Progeny from an outbred mapping population</w:t>
      </w:r>
      <w:r w:rsidR="007913B3" w:rsidRPr="00085882">
        <w:rPr>
          <w:rFonts w:eastAsia="Times New Roman" w:cstheme="minorHAnsi"/>
          <w:color w:val="24292E"/>
          <w:sz w:val="24"/>
          <w:szCs w:val="24"/>
        </w:rPr>
        <w:t xml:space="preserve"> of switchgrass</w:t>
      </w:r>
      <w:r w:rsidRPr="00085882">
        <w:rPr>
          <w:rFonts w:eastAsia="Times New Roman" w:cstheme="minorHAnsi"/>
          <w:color w:val="24292E"/>
          <w:sz w:val="24"/>
          <w:szCs w:val="24"/>
        </w:rPr>
        <w:t xml:space="preserve"> derived from upland and lowland ecotypes were </w:t>
      </w:r>
      <w:r w:rsidR="007913B3" w:rsidRPr="00085882">
        <w:rPr>
          <w:rFonts w:eastAsia="Times New Roman" w:cstheme="minorHAnsi"/>
          <w:color w:val="24292E"/>
          <w:sz w:val="24"/>
          <w:szCs w:val="24"/>
        </w:rPr>
        <w:t>s</w:t>
      </w:r>
      <w:r w:rsidR="001D2880" w:rsidRPr="00085882">
        <w:rPr>
          <w:rFonts w:eastAsia="Times New Roman" w:cstheme="minorHAnsi"/>
          <w:color w:val="24292E"/>
          <w:sz w:val="24"/>
          <w:szCs w:val="24"/>
        </w:rPr>
        <w:t xml:space="preserve">ampled from three field sites, and </w:t>
      </w:r>
      <w:r w:rsidRPr="00085882">
        <w:rPr>
          <w:rFonts w:eastAsia="Times New Roman" w:cstheme="minorHAnsi"/>
          <w:color w:val="24292E"/>
          <w:sz w:val="24"/>
          <w:szCs w:val="24"/>
        </w:rPr>
        <w:t xml:space="preserve">the </w:t>
      </w:r>
      <w:r w:rsidR="00C12D64" w:rsidRPr="00085882">
        <w:rPr>
          <w:rFonts w:eastAsia="Times New Roman" w:cstheme="minorHAnsi"/>
          <w:color w:val="24292E"/>
          <w:sz w:val="24"/>
          <w:szCs w:val="24"/>
        </w:rPr>
        <w:t>abundance</w:t>
      </w:r>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Pr="00085882">
        <w:rPr>
          <w:rFonts w:eastAsia="Times New Roman" w:cstheme="minorHAnsi"/>
          <w:color w:val="24292E"/>
          <w:sz w:val="24"/>
          <w:szCs w:val="24"/>
        </w:rPr>
        <w:t>for whole tillers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7913B3" w:rsidRPr="00085882">
        <w:rPr>
          <w:rFonts w:eastAsia="Times New Roman" w:cstheme="minorHAnsi"/>
          <w:color w:val="24292E"/>
          <w:sz w:val="24"/>
          <w:szCs w:val="24"/>
        </w:rPr>
        <w:t>Heritabilit</w:t>
      </w:r>
      <w:r w:rsidR="00085882" w:rsidRPr="00085882">
        <w:rPr>
          <w:rFonts w:eastAsia="Times New Roman" w:cstheme="minorHAnsi"/>
          <w:color w:val="24292E"/>
          <w:sz w:val="24"/>
          <w:szCs w:val="24"/>
        </w:rPr>
        <w:t>ies</w:t>
      </w:r>
      <w:r w:rsidR="007913B3" w:rsidRPr="00085882">
        <w:rPr>
          <w:rFonts w:eastAsia="Times New Roman" w:cstheme="minorHAnsi"/>
          <w:color w:val="24292E"/>
          <w:sz w:val="24"/>
          <w:szCs w:val="24"/>
        </w:rPr>
        <w:t xml:space="preserve"> </w:t>
      </w:r>
      <w:r w:rsidR="0092319C">
        <w:rPr>
          <w:rFonts w:eastAsia="Times New Roman" w:cstheme="minorHAnsi"/>
          <w:color w:val="24292E"/>
          <w:sz w:val="24"/>
          <w:szCs w:val="24"/>
        </w:rPr>
        <w:t>was</w:t>
      </w:r>
      <w:r w:rsidR="007913B3" w:rsidRPr="00085882">
        <w:rPr>
          <w:rFonts w:eastAsia="Times New Roman" w:cstheme="minorHAnsi"/>
          <w:color w:val="24292E"/>
          <w:sz w:val="24"/>
          <w:szCs w:val="24"/>
        </w:rPr>
        <w:t xml:space="preserve"> estimated and GxE were tested at the trait level. </w:t>
      </w:r>
      <w:r w:rsidR="00F14E1A" w:rsidRPr="00085882">
        <w:rPr>
          <w:rFonts w:eastAsia="Times New Roman" w:cstheme="minorHAnsi"/>
          <w:color w:val="24292E"/>
          <w:sz w:val="24"/>
          <w:szCs w:val="24"/>
        </w:rPr>
        <w:t xml:space="preserve">Significant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and QTL-by-environment interactions (QTLxE) </w:t>
      </w:r>
      <w:r w:rsidR="00F14E1A" w:rsidRPr="00085882">
        <w:rPr>
          <w:rFonts w:eastAsia="Times New Roman" w:cstheme="minorHAnsi"/>
          <w:color w:val="24292E"/>
          <w:sz w:val="24"/>
          <w:szCs w:val="24"/>
        </w:rPr>
        <w:t>were identified using multi-environment QTL approach.</w:t>
      </w:r>
    </w:p>
    <w:p w14:paraId="14AF3F03" w14:textId="4F36F4FC" w:rsidR="0092319C" w:rsidRDefault="00AF04B8" w:rsidP="0092319C">
      <w:pPr>
        <w:pStyle w:val="ListParagraph"/>
        <w:numPr>
          <w:ilvl w:val="0"/>
          <w:numId w:val="3"/>
        </w:numPr>
        <w:shd w:val="clear" w:color="auto" w:fill="FFFFFF"/>
        <w:spacing w:after="120" w:line="360" w:lineRule="auto"/>
        <w:rPr>
          <w:rFonts w:eastAsia="Times New Roman" w:cstheme="minorHAnsi"/>
          <w:color w:val="24292E"/>
          <w:sz w:val="24"/>
          <w:szCs w:val="24"/>
        </w:rPr>
      </w:pPr>
      <w:r>
        <w:rPr>
          <w:rFonts w:cstheme="minorHAnsi"/>
          <w:sz w:val="24"/>
          <w:szCs w:val="24"/>
        </w:rPr>
        <w:t>GxE was detected</w:t>
      </w:r>
      <w:r w:rsidR="0092319C">
        <w:rPr>
          <w:rFonts w:cstheme="minorHAnsi"/>
          <w:sz w:val="24"/>
          <w:szCs w:val="24"/>
        </w:rPr>
        <w:t xml:space="preserve"> at both the trait and QTL level</w:t>
      </w:r>
      <w:r w:rsidR="000D06C3">
        <w:rPr>
          <w:rFonts w:cstheme="minorHAnsi"/>
          <w:sz w:val="24"/>
          <w:szCs w:val="24"/>
        </w:rPr>
        <w:t>.</w:t>
      </w:r>
      <w:r>
        <w:rPr>
          <w:rFonts w:cstheme="minorHAnsi"/>
          <w:sz w:val="24"/>
          <w:szCs w:val="24"/>
        </w:rPr>
        <w:t xml:space="preserve"> </w:t>
      </w:r>
      <w:r w:rsidR="003D2DF7" w:rsidRPr="005F7ED8">
        <w:rPr>
          <w:rFonts w:eastAsia="Times New Roman" w:cstheme="minorHAnsi"/>
          <w:color w:val="24292E"/>
          <w:sz w:val="24"/>
          <w:szCs w:val="24"/>
        </w:rPr>
        <w:t xml:space="preserve">A total of 77 QTL </w:t>
      </w:r>
      <w:r w:rsidR="00D56DE5">
        <w:rPr>
          <w:rFonts w:eastAsia="Times New Roman" w:cstheme="minorHAnsi"/>
          <w:color w:val="24292E"/>
          <w:sz w:val="24"/>
          <w:szCs w:val="24"/>
        </w:rPr>
        <w:t>were</w:t>
      </w:r>
      <w:r w:rsidR="00D56DE5" w:rsidRPr="005F7ED8">
        <w:rPr>
          <w:rFonts w:eastAsia="Times New Roman" w:cstheme="minorHAnsi"/>
          <w:color w:val="24292E"/>
          <w:sz w:val="24"/>
          <w:szCs w:val="24"/>
        </w:rPr>
        <w:t xml:space="preserve"> </w:t>
      </w:r>
      <w:r w:rsidR="003D2DF7" w:rsidRPr="005F7ED8">
        <w:rPr>
          <w:rFonts w:eastAsia="Times New Roman" w:cstheme="minorHAnsi"/>
          <w:color w:val="24292E"/>
          <w:sz w:val="24"/>
          <w:szCs w:val="24"/>
        </w:rPr>
        <w:t xml:space="preserve">detected for 14 of the 18 elements, forming several clusters of overlapping </w:t>
      </w:r>
      <w:proofErr w:type="gramStart"/>
      <w:r w:rsidR="003D2DF7" w:rsidRPr="005F7ED8">
        <w:rPr>
          <w:rFonts w:eastAsia="Times New Roman" w:cstheme="minorHAnsi"/>
          <w:color w:val="24292E"/>
          <w:sz w:val="24"/>
          <w:szCs w:val="24"/>
        </w:rPr>
        <w:t>QTL</w:t>
      </w:r>
      <w:proofErr w:type="gramEnd"/>
      <w:r w:rsidR="003D2DF7" w:rsidRPr="005F7ED8">
        <w:rPr>
          <w:rFonts w:eastAsia="Times New Roman" w:cstheme="minorHAnsi"/>
          <w:color w:val="24292E"/>
          <w:sz w:val="24"/>
          <w:szCs w:val="24"/>
        </w:rPr>
        <w:t xml:space="preserve"> across the chromosomes. Half of the QTL exhibited significant </w:t>
      </w:r>
      <w:r w:rsidR="00153D1F">
        <w:rPr>
          <w:rFonts w:eastAsia="Times New Roman" w:cstheme="minorHAnsi"/>
          <w:color w:val="24292E"/>
          <w:sz w:val="24"/>
          <w:szCs w:val="24"/>
        </w:rPr>
        <w:t>QTLxE</w:t>
      </w:r>
      <w:r w:rsidR="005F7ED8">
        <w:rPr>
          <w:rFonts w:eastAsia="Times New Roman" w:cstheme="minorHAnsi"/>
          <w:color w:val="24292E"/>
          <w:sz w:val="24"/>
          <w:szCs w:val="24"/>
        </w:rPr>
        <w:t xml:space="preserve">, </w:t>
      </w:r>
      <w:r w:rsidR="00D56DE5">
        <w:rPr>
          <w:rFonts w:eastAsia="Times New Roman" w:cstheme="minorHAnsi"/>
          <w:color w:val="24292E"/>
          <w:sz w:val="24"/>
          <w:szCs w:val="24"/>
        </w:rPr>
        <w:t xml:space="preserve">with some QTL having conditionally neutral effects and others exhibiting antagonistic pleiotropy across environments.  </w:t>
      </w:r>
    </w:p>
    <w:p w14:paraId="25DC09DF" w14:textId="4E0AF03D" w:rsidR="005A188C" w:rsidRPr="0092319C" w:rsidRDefault="00085882" w:rsidP="0092319C">
      <w:pPr>
        <w:pStyle w:val="ListParagraph"/>
        <w:numPr>
          <w:ilvl w:val="0"/>
          <w:numId w:val="3"/>
        </w:numPr>
        <w:shd w:val="clear" w:color="auto" w:fill="FFFFFF"/>
        <w:spacing w:after="120" w:line="360" w:lineRule="auto"/>
        <w:rPr>
          <w:rFonts w:eastAsia="Times New Roman" w:cstheme="minorHAnsi"/>
          <w:color w:val="24292E"/>
          <w:sz w:val="24"/>
          <w:szCs w:val="24"/>
        </w:rPr>
      </w:pPr>
      <w:r w:rsidRPr="0092319C">
        <w:rPr>
          <w:rFonts w:eastAsia="Times New Roman" w:cstheme="minorHAnsi"/>
          <w:color w:val="24292E"/>
          <w:sz w:val="24"/>
          <w:szCs w:val="24"/>
        </w:rPr>
        <w:t xml:space="preserve">Loci with highly variable effects across environments underlie the ionomic variation in switchgrass. </w:t>
      </w:r>
      <w:r w:rsidR="0092319C">
        <w:rPr>
          <w:rFonts w:eastAsia="Times New Roman" w:cstheme="minorHAnsi"/>
          <w:color w:val="24292E"/>
          <w:sz w:val="24"/>
          <w:szCs w:val="24"/>
        </w:rPr>
        <w:t>Expanding</w:t>
      </w:r>
      <w:r w:rsidR="0092319C" w:rsidRPr="0092319C">
        <w:rPr>
          <w:rFonts w:eastAsia="Times New Roman" w:cstheme="minorHAnsi"/>
          <w:color w:val="24292E"/>
          <w:sz w:val="24"/>
          <w:szCs w:val="24"/>
        </w:rPr>
        <w:t xml:space="preserve"> ionomics into the scope of local adaptation will help realize the potential application of ionomics in adaptation to environments.   </w:t>
      </w: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386124C9" w:rsidR="00503E5D" w:rsidRPr="00712DEF" w:rsidRDefault="001602EA" w:rsidP="00A966A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Genotype-by-environment interaction (GxE) in mineral elements is common and important for plants to deal with life in different environment. Ionomics, a relatively new technology, offers a way forward. </w:t>
      </w:r>
      <w:r w:rsidRPr="00712DEF">
        <w:rPr>
          <w:rFonts w:eastAsia="Times New Roman" w:cstheme="minorHAnsi"/>
          <w:color w:val="24292E"/>
          <w:sz w:val="24"/>
          <w:szCs w:val="24"/>
        </w:rPr>
        <w:t>Ionomics</w:t>
      </w:r>
      <w:r>
        <w:rPr>
          <w:rFonts w:eastAsia="Times New Roman" w:cstheme="minorHAnsi"/>
          <w:color w:val="24292E"/>
          <w:sz w:val="24"/>
          <w:szCs w:val="24"/>
        </w:rPr>
        <w:t xml:space="preserve"> is </w:t>
      </w:r>
      <w:r w:rsidRPr="00712DEF">
        <w:rPr>
          <w:rFonts w:eastAsia="Times New Roman" w:cstheme="minorHAnsi"/>
          <w:color w:val="24292E"/>
          <w:sz w:val="24"/>
          <w:szCs w:val="24"/>
        </w:rPr>
        <w:t>the study of the ionome</w:t>
      </w:r>
      <w:r>
        <w:rPr>
          <w:rFonts w:eastAsia="Times New Roman" w:cstheme="minorHAnsi"/>
          <w:color w:val="24292E"/>
          <w:sz w:val="24"/>
          <w:szCs w:val="24"/>
        </w:rPr>
        <w:t>, which</w:t>
      </w:r>
      <w:r w:rsidRPr="001602EA">
        <w:rPr>
          <w:rFonts w:eastAsia="Times New Roman" w:cstheme="minorHAnsi"/>
          <w:color w:val="24292E"/>
          <w:sz w:val="24"/>
          <w:szCs w:val="24"/>
        </w:rPr>
        <w:t xml:space="preserve"> </w:t>
      </w:r>
      <w:r w:rsidRPr="00712DEF">
        <w:rPr>
          <w:rFonts w:eastAsia="Times New Roman" w:cstheme="minorHAnsi"/>
          <w:color w:val="24292E"/>
          <w:sz w:val="24"/>
          <w:szCs w:val="24"/>
        </w:rPr>
        <w:t xml:space="preserve">is the mineral nutrient and trace element composition of a tissue or an organism </w:t>
      </w:r>
      <w:r>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Pr>
          <w:rFonts w:eastAsia="Times New Roman" w:cstheme="minorHAnsi"/>
          <w:color w:val="24292E"/>
          <w:sz w:val="24"/>
          <w:szCs w:val="24"/>
        </w:rPr>
        <w:instrText xml:space="preserve"> ADDIN EN.CITE </w:instrText>
      </w:r>
      <w:r>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Pr>
          <w:rFonts w:eastAsia="Times New Roman" w:cstheme="minorHAnsi"/>
          <w:color w:val="24292E"/>
          <w:sz w:val="24"/>
          <w:szCs w:val="24"/>
        </w:rPr>
        <w:instrText xml:space="preserve"> ADDIN EN.CITE.DATA </w:instrText>
      </w:r>
      <w:r>
        <w:rPr>
          <w:rFonts w:eastAsia="Times New Roman" w:cstheme="minorHAnsi"/>
          <w:color w:val="24292E"/>
          <w:sz w:val="24"/>
          <w:szCs w:val="24"/>
        </w:rPr>
      </w:r>
      <w:r>
        <w:rPr>
          <w:rFonts w:eastAsia="Times New Roman" w:cstheme="minorHAnsi"/>
          <w:color w:val="24292E"/>
          <w:sz w:val="24"/>
          <w:szCs w:val="24"/>
        </w:rPr>
        <w:fldChar w:fldCharType="end"/>
      </w:r>
      <w:r>
        <w:rPr>
          <w:rFonts w:eastAsia="Times New Roman" w:cstheme="minorHAnsi"/>
          <w:color w:val="24292E"/>
          <w:sz w:val="24"/>
          <w:szCs w:val="24"/>
        </w:rPr>
      </w:r>
      <w:r>
        <w:rPr>
          <w:rFonts w:eastAsia="Times New Roman" w:cstheme="minorHAnsi"/>
          <w:color w:val="24292E"/>
          <w:sz w:val="24"/>
          <w:szCs w:val="24"/>
        </w:rPr>
        <w:fldChar w:fldCharType="separate"/>
      </w:r>
      <w:r>
        <w:rPr>
          <w:rFonts w:eastAsia="Times New Roman" w:cstheme="minorHAnsi"/>
          <w:noProof/>
          <w:color w:val="24292E"/>
          <w:sz w:val="24"/>
          <w:szCs w:val="24"/>
        </w:rPr>
        <w:t>(Lahner</w:t>
      </w:r>
      <w:r w:rsidRPr="007C5A0D">
        <w:rPr>
          <w:rFonts w:eastAsia="Times New Roman" w:cstheme="minorHAnsi"/>
          <w:i/>
          <w:noProof/>
          <w:color w:val="24292E"/>
          <w:sz w:val="24"/>
          <w:szCs w:val="24"/>
        </w:rPr>
        <w:t xml:space="preserve"> et al.</w:t>
      </w:r>
      <w:r>
        <w:rPr>
          <w:rFonts w:eastAsia="Times New Roman" w:cstheme="minorHAnsi"/>
          <w:noProof/>
          <w:color w:val="24292E"/>
          <w:sz w:val="24"/>
          <w:szCs w:val="24"/>
        </w:rPr>
        <w:t>, 2003; Salt</w:t>
      </w:r>
      <w:r w:rsidRPr="007C5A0D">
        <w:rPr>
          <w:rFonts w:eastAsia="Times New Roman" w:cstheme="minorHAnsi"/>
          <w:i/>
          <w:noProof/>
          <w:color w:val="24292E"/>
          <w:sz w:val="24"/>
          <w:szCs w:val="24"/>
        </w:rPr>
        <w:t xml:space="preserve"> et al.</w:t>
      </w:r>
      <w:r>
        <w:rPr>
          <w:rFonts w:eastAsia="Times New Roman" w:cstheme="minorHAnsi"/>
          <w:noProof/>
          <w:color w:val="24292E"/>
          <w:sz w:val="24"/>
          <w:szCs w:val="24"/>
        </w:rPr>
        <w:t>, 2008)</w:t>
      </w:r>
      <w:r>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w:t>
      </w:r>
      <w:r w:rsidR="00506563" w:rsidRPr="00712DEF">
        <w:rPr>
          <w:rFonts w:eastAsia="Times New Roman" w:cstheme="minorHAnsi"/>
          <w:color w:val="24292E"/>
          <w:sz w:val="24"/>
          <w:szCs w:val="24"/>
        </w:rPr>
        <w:t>Ionomics requires high throughput elemental profiling and has been used to discover the genes and gene networks controlling the ionome in plants</w:t>
      </w:r>
      <w:r w:rsidR="00506563">
        <w:rPr>
          <w:rFonts w:eastAsia="Times New Roman" w:cstheme="minorHAnsi"/>
          <w:color w:val="24292E"/>
          <w:sz w:val="24"/>
          <w:szCs w:val="24"/>
        </w:rPr>
        <w:t xml:space="preserve"> including transporters, transcription factors, and metal binding proteins</w:t>
      </w:r>
      <w:r w:rsidR="00506563" w:rsidRPr="00712DEF">
        <w:rPr>
          <w:rFonts w:eastAsia="Times New Roman" w:cstheme="minorHAnsi"/>
          <w:color w:val="24292E"/>
          <w:sz w:val="24"/>
          <w:szCs w:val="24"/>
        </w:rPr>
        <w:t xml:space="preserve">. Numerous studies on ionome from more than 10 </w:t>
      </w:r>
      <w:r w:rsidR="00506563">
        <w:rPr>
          <w:rFonts w:eastAsia="Times New Roman" w:cstheme="minorHAnsi"/>
          <w:color w:val="24292E"/>
          <w:sz w:val="24"/>
          <w:szCs w:val="24"/>
        </w:rPr>
        <w:t>plant species</w:t>
      </w:r>
      <w:r w:rsidR="00506563" w:rsidRPr="00712DEF">
        <w:rPr>
          <w:rFonts w:eastAsia="Times New Roman" w:cstheme="minorHAnsi"/>
          <w:color w:val="24292E"/>
          <w:sz w:val="24"/>
          <w:szCs w:val="24"/>
        </w:rPr>
        <w:t xml:space="preserve"> have been performed over the last decade as reviewed in Baxter</w:t>
      </w:r>
      <w:r w:rsidR="00506563">
        <w:rPr>
          <w:rFonts w:eastAsia="Times New Roman" w:cstheme="minorHAnsi"/>
          <w:color w:val="24292E"/>
          <w:sz w:val="24"/>
          <w:szCs w:val="24"/>
        </w:rPr>
        <w:t xml:space="preserve"> </w:t>
      </w:r>
      <w:r w:rsidR="00506563">
        <w:rPr>
          <w:rFonts w:eastAsia="Times New Roman" w:cstheme="minorHAnsi"/>
          <w:color w:val="24292E"/>
          <w:sz w:val="24"/>
          <w:szCs w:val="24"/>
        </w:rPr>
        <w:fldChar w:fldCharType="begin"/>
      </w:r>
      <w:r w:rsidR="00506563">
        <w:rPr>
          <w:rFonts w:eastAsia="Times New Roman" w:cstheme="minorHAnsi"/>
          <w:color w:val="24292E"/>
          <w:sz w:val="24"/>
          <w:szCs w:val="24"/>
        </w:rPr>
        <w:instrText xml:space="preserve"> ADDIN EN.CITE &lt;EndNote&gt;&lt;Cite ExcludeAuth="1"&gt;&lt;Author&gt;Baxter&lt;/Author&gt;&lt;Year&gt;2015&lt;/Year&gt;&lt;RecNum&gt;108&lt;/RecNum&gt;&lt;DisplayText&gt;(2015)&lt;/DisplayText&gt;&lt;record&gt;&lt;rec-number&gt;108&lt;/rec-number&gt;&lt;foreign-keys&gt;&lt;key app="EN" db-id="a5zpwxw5fxepzpedpx95exr922ptdv0d9dv9" timestamp="1605377517"&gt;108&lt;/key&gt;&lt;/foreign-keys&gt;&lt;ref-type name="Journal Article"&gt;17&lt;/ref-type&gt;&lt;contributors&gt;&lt;authors&gt;&lt;author&gt;Baxter, Ivan&lt;/author&gt;&lt;/authors&gt;&lt;/contributors&gt;&lt;titles&gt;&lt;title&gt;Should we treat the ionome as a combination of individual elements, or should we be deriving novel combined traits?&lt;/title&gt;&lt;secondary-title&gt;Journal of Experimental Botany&lt;/secondary-title&gt;&lt;/titles&gt;&lt;periodical&gt;&lt;full-title&gt;Journal of Experimental Botany&lt;/full-title&gt;&lt;/periodical&gt;&lt;pages&gt;2127-2131&lt;/pages&gt;&lt;volume&gt;66&lt;/volume&gt;&lt;number&gt;8&lt;/number&gt;&lt;dates&gt;&lt;year&gt;2015&lt;/year&gt;&lt;/dates&gt;&lt;isbn&gt;0022-0957&lt;/isbn&gt;&lt;urls&gt;&lt;related-urls&gt;&lt;url&gt;https://doi.org/10.1093/jxb/erv040&lt;/url&gt;&lt;/related-urls&gt;&lt;/urls&gt;&lt;electronic-resource-num&gt;10.1093/jxb/erv040&lt;/electronic-resource-num&gt;&lt;access-date&gt;11/14/2020&lt;/access-date&gt;&lt;/record&gt;&lt;/Cite&gt;&lt;/EndNote&gt;</w:instrText>
      </w:r>
      <w:r w:rsidR="00506563">
        <w:rPr>
          <w:rFonts w:eastAsia="Times New Roman" w:cstheme="minorHAnsi"/>
          <w:color w:val="24292E"/>
          <w:sz w:val="24"/>
          <w:szCs w:val="24"/>
        </w:rPr>
        <w:fldChar w:fldCharType="separate"/>
      </w:r>
      <w:r w:rsidR="00506563">
        <w:rPr>
          <w:rFonts w:eastAsia="Times New Roman" w:cstheme="minorHAnsi"/>
          <w:noProof/>
          <w:color w:val="24292E"/>
          <w:sz w:val="24"/>
          <w:szCs w:val="24"/>
        </w:rPr>
        <w:t>(2015)</w:t>
      </w:r>
      <w:r w:rsidR="00506563">
        <w:rPr>
          <w:rFonts w:eastAsia="Times New Roman" w:cstheme="minorHAnsi"/>
          <w:color w:val="24292E"/>
          <w:sz w:val="24"/>
          <w:szCs w:val="24"/>
        </w:rPr>
        <w:fldChar w:fldCharType="end"/>
      </w:r>
      <w:r w:rsidR="00506563" w:rsidRPr="00712DEF">
        <w:rPr>
          <w:rFonts w:eastAsia="Times New Roman" w:cstheme="minorHAnsi"/>
          <w:color w:val="24292E"/>
          <w:sz w:val="24"/>
          <w:szCs w:val="24"/>
        </w:rPr>
        <w:t xml:space="preserve"> and Huang &amp; Salt </w:t>
      </w:r>
      <w:r w:rsidR="00506563">
        <w:rPr>
          <w:rFonts w:eastAsia="Times New Roman" w:cstheme="minorHAnsi"/>
          <w:color w:val="24292E"/>
          <w:sz w:val="24"/>
          <w:szCs w:val="24"/>
        </w:rPr>
        <w:fldChar w:fldCharType="begin"/>
      </w:r>
      <w:r w:rsidR="00506563">
        <w:rPr>
          <w:rFonts w:eastAsia="Times New Roman" w:cstheme="minorHAnsi"/>
          <w:color w:val="24292E"/>
          <w:sz w:val="24"/>
          <w:szCs w:val="24"/>
        </w:rPr>
        <w:instrText xml:space="preserve"> ADDIN EN.CITE &lt;EndNote&gt;&lt;Cite ExcludeAuth="1"&gt;&lt;Author&gt;Huang&lt;/Author&gt;&lt;Year&gt;2016&lt;/Year&gt;&lt;RecNum&gt;65&lt;/RecNum&gt;&lt;DisplayText&gt;(2016)&lt;/DisplayText&gt;&lt;record&gt;&lt;rec-number&gt;65&lt;/rec-number&gt;&lt;foreign-keys&gt;&lt;key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506563">
        <w:rPr>
          <w:rFonts w:eastAsia="Times New Roman" w:cstheme="minorHAnsi"/>
          <w:color w:val="24292E"/>
          <w:sz w:val="24"/>
          <w:szCs w:val="24"/>
        </w:rPr>
        <w:fldChar w:fldCharType="separate"/>
      </w:r>
      <w:r w:rsidR="00506563">
        <w:rPr>
          <w:rFonts w:eastAsia="Times New Roman" w:cstheme="minorHAnsi"/>
          <w:noProof/>
          <w:color w:val="24292E"/>
          <w:sz w:val="24"/>
          <w:szCs w:val="24"/>
        </w:rPr>
        <w:t>(2016)</w:t>
      </w:r>
      <w:r w:rsidR="00506563">
        <w:rPr>
          <w:rFonts w:eastAsia="Times New Roman" w:cstheme="minorHAnsi"/>
          <w:color w:val="24292E"/>
          <w:sz w:val="24"/>
          <w:szCs w:val="24"/>
        </w:rPr>
        <w:fldChar w:fldCharType="end"/>
      </w:r>
      <w:r w:rsidR="00506563" w:rsidRPr="00712DEF">
        <w:rPr>
          <w:rFonts w:eastAsia="Times New Roman" w:cstheme="minorHAnsi"/>
          <w:color w:val="24292E"/>
          <w:sz w:val="24"/>
          <w:szCs w:val="24"/>
        </w:rPr>
        <w:t xml:space="preserve">. </w:t>
      </w:r>
      <w:r>
        <w:rPr>
          <w:rFonts w:eastAsia="Times New Roman" w:cstheme="minorHAnsi"/>
          <w:color w:val="24292E"/>
          <w:sz w:val="24"/>
          <w:szCs w:val="24"/>
        </w:rPr>
        <w:t>Ionomics</w:t>
      </w:r>
      <w:r w:rsidRPr="00712DEF">
        <w:rPr>
          <w:rFonts w:eastAsia="Times New Roman" w:cstheme="minorHAnsi"/>
          <w:color w:val="24292E"/>
          <w:sz w:val="24"/>
          <w:szCs w:val="24"/>
        </w:rPr>
        <w:t xml:space="preserve"> involves </w:t>
      </w:r>
      <w:r w:rsidR="00506563">
        <w:rPr>
          <w:rFonts w:eastAsia="Times New Roman" w:cstheme="minorHAnsi"/>
          <w:color w:val="24292E"/>
          <w:sz w:val="24"/>
          <w:szCs w:val="24"/>
        </w:rPr>
        <w:t xml:space="preserve">not only </w:t>
      </w:r>
      <w:r w:rsidRPr="00712DEF">
        <w:rPr>
          <w:rFonts w:eastAsia="Times New Roman" w:cstheme="minorHAnsi"/>
          <w:color w:val="24292E"/>
          <w:sz w:val="24"/>
          <w:szCs w:val="24"/>
        </w:rPr>
        <w:t xml:space="preserve">the quantification of the elemental composition of living organisms, </w:t>
      </w:r>
      <w:r w:rsidR="00506563">
        <w:rPr>
          <w:rFonts w:eastAsia="Times New Roman" w:cstheme="minorHAnsi"/>
          <w:color w:val="24292E"/>
          <w:sz w:val="24"/>
          <w:szCs w:val="24"/>
        </w:rPr>
        <w:t>but also</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the </w:t>
      </w:r>
      <w:r w:rsidRPr="00712DEF">
        <w:rPr>
          <w:rFonts w:eastAsia="Times New Roman" w:cstheme="minorHAnsi"/>
          <w:color w:val="24292E"/>
          <w:sz w:val="24"/>
          <w:szCs w:val="24"/>
        </w:rPr>
        <w:t xml:space="preserve">changes in this composition in response to physiological stimuli (biotic and abiotic), developmental state, and genetic modifications. Ionomics </w:t>
      </w:r>
      <w:r>
        <w:rPr>
          <w:rFonts w:eastAsia="Times New Roman" w:cstheme="minorHAnsi"/>
          <w:color w:val="24292E"/>
          <w:sz w:val="24"/>
          <w:szCs w:val="24"/>
        </w:rPr>
        <w:t xml:space="preserve">thus </w:t>
      </w:r>
      <w:r w:rsidRPr="00712DEF">
        <w:rPr>
          <w:rFonts w:eastAsia="Times New Roman" w:cstheme="minorHAnsi"/>
          <w:color w:val="24292E"/>
          <w:sz w:val="24"/>
          <w:szCs w:val="24"/>
        </w:rPr>
        <w:t xml:space="preserve">provides a snapshot of the functional status of a biological organism and captures information about </w:t>
      </w:r>
      <w:r>
        <w:rPr>
          <w:rFonts w:eastAsia="Times New Roman" w:cstheme="minorHAnsi"/>
          <w:color w:val="24292E"/>
          <w:sz w:val="24"/>
          <w:szCs w:val="24"/>
        </w:rPr>
        <w:t xml:space="preserve">physiological </w:t>
      </w:r>
      <w:r w:rsidRPr="00712DEF">
        <w:rPr>
          <w:rFonts w:eastAsia="Times New Roman" w:cstheme="minorHAnsi"/>
          <w:color w:val="24292E"/>
          <w:sz w:val="24"/>
          <w:szCs w:val="24"/>
        </w:rPr>
        <w:t>status under different conditions</w:t>
      </w:r>
      <w:r w:rsidR="00506563">
        <w:rPr>
          <w:rFonts w:eastAsia="Times New Roman" w:cstheme="minorHAnsi"/>
          <w:color w:val="24292E"/>
          <w:sz w:val="24"/>
          <w:szCs w:val="24"/>
        </w:rPr>
        <w:t>. Stud</w:t>
      </w:r>
      <w:r w:rsidR="00667B0B">
        <w:rPr>
          <w:rFonts w:eastAsia="Times New Roman" w:cstheme="minorHAnsi"/>
          <w:color w:val="24292E"/>
          <w:sz w:val="24"/>
          <w:szCs w:val="24"/>
        </w:rPr>
        <w:t xml:space="preserve">ying </w:t>
      </w:r>
      <w:r w:rsidR="00E043F6">
        <w:rPr>
          <w:rFonts w:eastAsia="Times New Roman" w:cstheme="minorHAnsi"/>
          <w:color w:val="24292E"/>
          <w:sz w:val="24"/>
          <w:szCs w:val="24"/>
        </w:rPr>
        <w:t>the variation of plant ionome in different environments can provide valuable knowledge in understanding GxE of ionome.</w:t>
      </w:r>
    </w:p>
    <w:p w14:paraId="089779A5" w14:textId="7C0D22FB"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 xml:space="preserve">soils that comprise the natural landscape, and can lead to the discovery of genes involved in elemental accumulation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xml:space="preserve">. However, the ionome of an </w:t>
      </w:r>
      <w:r w:rsidR="00C82B0C" w:rsidRPr="00712DEF">
        <w:rPr>
          <w:rFonts w:eastAsia="Times New Roman" w:cstheme="minorHAnsi"/>
          <w:color w:val="24292E"/>
          <w:sz w:val="24"/>
          <w:szCs w:val="24"/>
        </w:rPr>
        <w:lastRenderedPageBreak/>
        <w:t>individual depends not only on its genetic makeup, but also on the environment it experiences. Genetic variation in the makeup of the ionome between environments is a type of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034572FD"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involving essential elements are often found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p>
    <w:p w14:paraId="39218708" w14:textId="4EA6A358"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w:t>
      </w:r>
      <w:r w:rsidR="00BA105C">
        <w:rPr>
          <w:rFonts w:eastAsia="Times New Roman" w:cstheme="minorHAnsi"/>
          <w:color w:val="24292E"/>
          <w:sz w:val="24"/>
          <w:szCs w:val="24"/>
        </w:rPr>
        <w:lastRenderedPageBreak/>
        <w:t xml:space="preserve">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5BB080B8"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warm</w:t>
      </w:r>
      <w:r w:rsidR="002B0111">
        <w:rPr>
          <w:rFonts w:eastAsia="Times New Roman" w:cstheme="minorHAnsi"/>
          <w:color w:val="24292E"/>
          <w:sz w:val="24"/>
          <w:szCs w:val="24"/>
        </w:rPr>
        <w:t xml:space="preserve"> </w:t>
      </w:r>
      <w:r>
        <w:rPr>
          <w:rFonts w:eastAsia="Times New Roman" w:cstheme="minorHAnsi"/>
          <w:color w:val="24292E"/>
          <w:sz w:val="24"/>
          <w:szCs w:val="24"/>
        </w:rPr>
        <w:t>season,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w:t>
      </w:r>
      <w:r>
        <w:rPr>
          <w:rFonts w:eastAsia="Times New Roman" w:cstheme="minorHAnsi"/>
          <w:color w:val="24292E"/>
          <w:sz w:val="24"/>
          <w:szCs w:val="24"/>
        </w:rPr>
        <w:lastRenderedPageBreak/>
        <w:t xml:space="preserve">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42B78204"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had</w:t>
      </w:r>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 xml:space="preserve">TX site (30.384°N, -97.73°W) has clay soil, MO (38.897°N, -92.22°W) and MI (42.420°N, -85.37°W) sites have loam soil. </w:t>
      </w:r>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r w:rsidR="00F02C5F">
        <w:rPr>
          <w:rFonts w:cstheme="minorHAnsi"/>
          <w:sz w:val="24"/>
          <w:szCs w:val="24"/>
        </w:rPr>
        <w:t xml:space="preserve">available </w:t>
      </w:r>
      <w:r w:rsidR="00177337" w:rsidRPr="00F02C5F">
        <w:rPr>
          <w:rFonts w:cstheme="minorHAnsi"/>
          <w:sz w:val="24"/>
          <w:szCs w:val="24"/>
        </w:rPr>
        <w:t xml:space="preserve">from the six inches soil profile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 xml:space="preserve">and 10 ppm at MI site.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r w:rsidR="004B3856" w:rsidRPr="00F02C5F">
        <w:rPr>
          <w:rFonts w:cstheme="minorHAnsi"/>
          <w:sz w:val="24"/>
          <w:szCs w:val="24"/>
        </w:rPr>
        <w:t>, respectively. The annual precipitations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lastRenderedPageBreak/>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71F08286" w:rsidR="004B3856" w:rsidRPr="00FE1434" w:rsidRDefault="00261ED5" w:rsidP="001C0450">
      <w:pPr>
        <w:spacing w:after="120" w:line="360" w:lineRule="auto"/>
        <w:ind w:firstLine="720"/>
        <w:rPr>
          <w:rFonts w:cstheme="minorHAnsi"/>
          <w:sz w:val="24"/>
          <w:szCs w:val="24"/>
        </w:rPr>
      </w:pPr>
      <w:r>
        <w:rPr>
          <w:rFonts w:cstheme="minorHAnsi"/>
          <w:sz w:val="24"/>
          <w:szCs w:val="24"/>
        </w:rPr>
        <w:t>I</w:t>
      </w:r>
      <w:r w:rsidRPr="00F02C5F">
        <w:rPr>
          <w:rFonts w:cstheme="minorHAnsi"/>
          <w:sz w:val="24"/>
          <w:szCs w:val="24"/>
        </w:rPr>
        <w:t xml:space="preserve">onomic data </w:t>
      </w:r>
      <w:r>
        <w:rPr>
          <w:rFonts w:cstheme="minorHAnsi"/>
          <w:sz w:val="24"/>
          <w:szCs w:val="24"/>
        </w:rPr>
        <w:t xml:space="preserve">were collected </w:t>
      </w:r>
      <w:r w:rsidRPr="00F02C5F">
        <w:rPr>
          <w:rFonts w:cstheme="minorHAnsi"/>
          <w:sz w:val="24"/>
          <w:szCs w:val="24"/>
        </w:rPr>
        <w:t xml:space="preserve">at the end of growing season in 2016. </w:t>
      </w:r>
      <w:r w:rsidR="007E2E0B">
        <w:rPr>
          <w:rFonts w:cstheme="minorHAnsi"/>
          <w:sz w:val="24"/>
          <w:szCs w:val="24"/>
          <w:highlight w:val="yellow"/>
        </w:rPr>
        <w:t xml:space="preserve">Among the </w:t>
      </w:r>
      <w:r w:rsidR="002105A5">
        <w:rPr>
          <w:rFonts w:cstheme="minorHAnsi"/>
          <w:sz w:val="24"/>
          <w:szCs w:val="24"/>
          <w:highlight w:val="yellow"/>
        </w:rPr>
        <w:t xml:space="preserve">750 </w:t>
      </w:r>
      <w:r w:rsidR="007E2E0B">
        <w:rPr>
          <w:rFonts w:cstheme="minorHAnsi"/>
          <w:sz w:val="24"/>
          <w:szCs w:val="24"/>
          <w:highlight w:val="yellow"/>
        </w:rPr>
        <w:t xml:space="preserve">progenies, </w:t>
      </w:r>
      <w:r w:rsidR="002105A5">
        <w:rPr>
          <w:rFonts w:cstheme="minorHAnsi"/>
          <w:sz w:val="24"/>
          <w:szCs w:val="24"/>
          <w:highlight w:val="yellow"/>
        </w:rPr>
        <w:t xml:space="preserve">approximately 700 </w:t>
      </w:r>
      <w:r w:rsidR="006B0309">
        <w:rPr>
          <w:rFonts w:cstheme="minorHAnsi"/>
          <w:sz w:val="24"/>
          <w:szCs w:val="24"/>
          <w:highlight w:val="yellow"/>
        </w:rPr>
        <w:t>(</w:t>
      </w:r>
      <w:r w:rsidR="002105A5">
        <w:rPr>
          <w:rFonts w:cstheme="minorHAnsi"/>
          <w:sz w:val="24"/>
          <w:szCs w:val="24"/>
          <w:highlight w:val="yellow"/>
        </w:rPr>
        <w:t>some</w:t>
      </w:r>
      <w:r w:rsidR="006B0309">
        <w:rPr>
          <w:rFonts w:cstheme="minorHAnsi"/>
          <w:sz w:val="24"/>
          <w:szCs w:val="24"/>
          <w:highlight w:val="yellow"/>
        </w:rPr>
        <w:t xml:space="preserve"> died) </w:t>
      </w:r>
      <w:r w:rsidR="007E2E0B">
        <w:rPr>
          <w:rFonts w:cstheme="minorHAnsi"/>
          <w:sz w:val="24"/>
          <w:szCs w:val="24"/>
          <w:highlight w:val="yellow"/>
        </w:rPr>
        <w:t xml:space="preserve">were phenotyped for ionomic phenotypes. </w:t>
      </w:r>
      <w:r w:rsidR="004B3856" w:rsidRPr="00FE1434">
        <w:rPr>
          <w:rFonts w:cstheme="minorHAnsi"/>
          <w:sz w:val="24"/>
          <w:szCs w:val="24"/>
          <w:highlight w:val="yellow"/>
        </w:rPr>
        <w:t xml:space="preserve">Samples of </w:t>
      </w:r>
      <w:r w:rsidR="00DD5AF9">
        <w:rPr>
          <w:rFonts w:cstheme="minorHAnsi"/>
          <w:sz w:val="24"/>
          <w:szCs w:val="24"/>
          <w:highlight w:val="yellow"/>
        </w:rPr>
        <w:t>tillers</w:t>
      </w:r>
      <w:r w:rsidR="00DD5AF9" w:rsidRPr="00FE1434">
        <w:rPr>
          <w:rFonts w:cstheme="minorHAnsi"/>
          <w:sz w:val="24"/>
          <w:szCs w:val="24"/>
          <w:highlight w:val="yellow"/>
        </w:rPr>
        <w:t xml:space="preserve"> </w:t>
      </w:r>
      <w:r w:rsidR="004B3856" w:rsidRPr="00FE1434">
        <w:rPr>
          <w:rFonts w:cstheme="minorHAnsi"/>
          <w:sz w:val="24"/>
          <w:szCs w:val="24"/>
          <w:highlight w:val="yellow"/>
        </w:rPr>
        <w:t>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0013F3EA"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proofErr w:type="spellStart"/>
      <w:r w:rsidRPr="00FE1434">
        <w:rPr>
          <w:i/>
          <w:sz w:val="24"/>
          <w:szCs w:val="24"/>
        </w:rPr>
        <w:t>V</w:t>
      </w:r>
      <w:r w:rsidRPr="00E33743">
        <w:rPr>
          <w:i/>
          <w:sz w:val="24"/>
          <w:szCs w:val="24"/>
          <w:vertAlign w:val="subscript"/>
        </w:rPr>
        <w:t>a</w:t>
      </w:r>
      <w:proofErr w:type="spellEnd"/>
      <w:r w:rsidRPr="00FE1434">
        <w:rPr>
          <w:i/>
          <w:sz w:val="24"/>
          <w:szCs w:val="24"/>
        </w:rPr>
        <w:t>/</w:t>
      </w:r>
      <w:proofErr w:type="spellStart"/>
      <w:r w:rsidRPr="00FE1434">
        <w:rPr>
          <w:i/>
          <w:sz w:val="24"/>
          <w:szCs w:val="24"/>
        </w:rPr>
        <w:t>V</w:t>
      </w:r>
      <w:r w:rsidRPr="00E33743">
        <w:rPr>
          <w:i/>
          <w:sz w:val="24"/>
          <w:szCs w:val="24"/>
          <w:vertAlign w:val="subscript"/>
        </w:rPr>
        <w:t>p</w:t>
      </w:r>
      <w:proofErr w:type="spellEnd"/>
      <w:r w:rsidRPr="00FE1434">
        <w:rPr>
          <w:sz w:val="24"/>
          <w:szCs w:val="24"/>
        </w:rPr>
        <w:t xml:space="preserve">, where </w:t>
      </w:r>
      <w:proofErr w:type="spellStart"/>
      <w:r w:rsidRPr="00FE1434">
        <w:rPr>
          <w:i/>
          <w:sz w:val="24"/>
          <w:szCs w:val="24"/>
        </w:rPr>
        <w:t>V</w:t>
      </w:r>
      <w:r w:rsidRPr="00E33743">
        <w:rPr>
          <w:i/>
          <w:sz w:val="24"/>
          <w:szCs w:val="24"/>
          <w:vertAlign w:val="subscript"/>
        </w:rPr>
        <w:t>a</w:t>
      </w:r>
      <w:proofErr w:type="spellEnd"/>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proofErr w:type="spellStart"/>
      <w:r w:rsidRPr="00FE1434">
        <w:rPr>
          <w:i/>
          <w:sz w:val="24"/>
          <w:szCs w:val="24"/>
        </w:rPr>
        <w:t>V</w:t>
      </w:r>
      <w:r w:rsidRPr="00E33743">
        <w:rPr>
          <w:i/>
          <w:sz w:val="24"/>
          <w:szCs w:val="24"/>
          <w:vertAlign w:val="subscript"/>
        </w:rPr>
        <w:t>p</w:t>
      </w:r>
      <w:proofErr w:type="spellEnd"/>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lastRenderedPageBreak/>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w:t>
      </w:r>
      <w:r w:rsidRPr="00CA4784">
        <w:rPr>
          <w:sz w:val="24"/>
          <w:szCs w:val="24"/>
        </w:rPr>
        <w:t xml:space="preserve">for each ionomic element. </w:t>
      </w:r>
      <w:r w:rsidR="007D40CA" w:rsidRPr="00CA4784">
        <w:rPr>
          <w:sz w:val="24"/>
          <w:szCs w:val="24"/>
        </w:rPr>
        <w:t xml:space="preserve">We further tested </w:t>
      </w:r>
      <w:r w:rsidR="00246D72" w:rsidRPr="00CA4784">
        <w:rPr>
          <w:sz w:val="24"/>
          <w:szCs w:val="24"/>
        </w:rPr>
        <w:t>GxE on the trait level using the same multivariate mixed model</w:t>
      </w:r>
      <w:r w:rsidR="00CA4784" w:rsidRPr="00CA4784">
        <w:rPr>
          <w:sz w:val="24"/>
          <w:szCs w:val="24"/>
        </w:rPr>
        <w:t xml:space="preserve">. In other words, we tested whether </w:t>
      </w:r>
      <w:proofErr w:type="spellStart"/>
      <w:r w:rsidR="00CA4784" w:rsidRPr="00CA4784">
        <w:rPr>
          <w:i/>
          <w:sz w:val="24"/>
          <w:szCs w:val="24"/>
        </w:rPr>
        <w:t>V</w:t>
      </w:r>
      <w:r w:rsidR="00CA4784" w:rsidRPr="00CA4784">
        <w:rPr>
          <w:i/>
          <w:sz w:val="24"/>
          <w:szCs w:val="24"/>
          <w:vertAlign w:val="subscript"/>
        </w:rPr>
        <w:t>a</w:t>
      </w:r>
      <w:proofErr w:type="spellEnd"/>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did a likelihood-ratio test between two models. One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the genotype effect plus the fixed effect for environment is enough to predict the additive effect in all environments of interest. The other 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that an unstructured variance-covariance matrix for the environment exist</w:t>
      </w:r>
      <w:r w:rsidR="00F02C5F">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4AE308F5"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 and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w:t>
      </w:r>
      <w:r w:rsidRPr="00FE1434">
        <w:rPr>
          <w:sz w:val="24"/>
          <w:szCs w:val="24"/>
        </w:rPr>
        <w:lastRenderedPageBreak/>
        <w:t xml:space="preserve">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6DD6E078" w:rsidR="005E3AB0" w:rsidRDefault="005E3AB0" w:rsidP="005E3AB0">
      <w:pPr>
        <w:spacing w:after="120" w:line="360" w:lineRule="auto"/>
        <w:ind w:firstLine="720"/>
        <w:rPr>
          <w:rFonts w:cstheme="minorHAnsi"/>
          <w:sz w:val="24"/>
          <w:szCs w:val="24"/>
        </w:rPr>
      </w:pPr>
      <w:r>
        <w:rPr>
          <w:rFonts w:cstheme="minorHAnsi"/>
          <w:bCs/>
          <w:sz w:val="24"/>
          <w:szCs w:val="24"/>
        </w:rPr>
        <w:t>To explore the genetic component of ionomic variation in switchgrass, w</w:t>
      </w:r>
      <w:r w:rsidRPr="00FE1434">
        <w:rPr>
          <w:rFonts w:cstheme="minorHAnsi"/>
          <w:sz w:val="24"/>
          <w:szCs w:val="24"/>
        </w:rPr>
        <w:t xml:space="preserve">e </w:t>
      </w:r>
      <w:r>
        <w:rPr>
          <w:rFonts w:cstheme="minorHAnsi"/>
          <w:sz w:val="24"/>
          <w:szCs w:val="24"/>
        </w:rPr>
        <w:t>determined 18 elemental compositions for the clonally replicated, outbred F</w:t>
      </w:r>
      <w:r>
        <w:rPr>
          <w:rFonts w:cstheme="minorHAnsi"/>
          <w:sz w:val="24"/>
          <w:szCs w:val="24"/>
          <w:vertAlign w:val="subscript"/>
        </w:rPr>
        <w:t>2</w:t>
      </w:r>
      <w:r>
        <w:rPr>
          <w:rFonts w:cstheme="minorHAnsi"/>
          <w:sz w:val="24"/>
          <w:szCs w:val="24"/>
        </w:rPr>
        <w:t xml:space="preserve"> genotypes</w:t>
      </w:r>
      <w:r w:rsidRPr="00FE1434">
        <w:rPr>
          <w:rFonts w:cstheme="minorHAnsi"/>
          <w:sz w:val="24"/>
          <w:szCs w:val="24"/>
        </w:rPr>
        <w:t xml:space="preserve"> at three </w:t>
      </w:r>
      <w:r>
        <w:rPr>
          <w:rFonts w:cstheme="minorHAnsi"/>
          <w:sz w:val="24"/>
          <w:szCs w:val="24"/>
        </w:rPr>
        <w:t>common gardens</w:t>
      </w:r>
      <w:r w:rsidRPr="00FE1434">
        <w:rPr>
          <w:rFonts w:cstheme="minorHAnsi"/>
          <w:sz w:val="24"/>
          <w:szCs w:val="24"/>
        </w:rPr>
        <w:t xml:space="preserve">. </w:t>
      </w:r>
      <w:r>
        <w:rPr>
          <w:rFonts w:cstheme="minorHAnsi"/>
          <w:sz w:val="24"/>
          <w:szCs w:val="24"/>
        </w:rPr>
        <w:t>We first explored phenotypic variation in these F</w:t>
      </w:r>
      <w:r>
        <w:rPr>
          <w:rFonts w:cstheme="minorHAnsi"/>
          <w:sz w:val="24"/>
          <w:szCs w:val="24"/>
          <w:vertAlign w:val="subscript"/>
        </w:rPr>
        <w:t>2</w:t>
      </w:r>
      <w:r>
        <w:rPr>
          <w:vertAlign w:val="subscript"/>
        </w:rPr>
        <w:t xml:space="preserve"> </w:t>
      </w:r>
      <w:r>
        <w:rPr>
          <w:rFonts w:cstheme="minorHAnsi"/>
          <w:sz w:val="24"/>
          <w:szCs w:val="24"/>
        </w:rPr>
        <w:t>genotypes and in the F</w:t>
      </w:r>
      <w:r>
        <w:rPr>
          <w:rFonts w:cstheme="minorHAnsi"/>
          <w:sz w:val="24"/>
          <w:szCs w:val="24"/>
          <w:vertAlign w:val="subscript"/>
        </w:rPr>
        <w:t>0</w:t>
      </w:r>
      <w:r>
        <w:rPr>
          <w:rFonts w:cstheme="minorHAnsi"/>
          <w:sz w:val="24"/>
          <w:szCs w:val="24"/>
        </w:rPr>
        <w:t>, ‘</w:t>
      </w:r>
      <w:r w:rsidR="002105A5">
        <w:rPr>
          <w:rFonts w:cstheme="minorHAnsi"/>
          <w:sz w:val="24"/>
          <w:szCs w:val="24"/>
        </w:rPr>
        <w:t>grand</w:t>
      </w:r>
      <w:r>
        <w:rPr>
          <w:rFonts w:cstheme="minorHAnsi"/>
          <w:sz w:val="24"/>
          <w:szCs w:val="24"/>
        </w:rPr>
        <w:t>parent’ genotypes. Average element content varied over six orders of magnitude, with Co, Se, Mo, and Cd having 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having the highest content (~1x10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Five of 18 element abundances (Na, Mg, P, Ca, Sr) differed significantly between the four </w:t>
      </w:r>
      <w:r w:rsidR="002105A5">
        <w:rPr>
          <w:rFonts w:cstheme="minorHAnsi"/>
          <w:sz w:val="24"/>
          <w:szCs w:val="24"/>
        </w:rPr>
        <w:t>grand</w:t>
      </w:r>
      <w:r>
        <w:rPr>
          <w:rFonts w:cstheme="minorHAnsi"/>
          <w:sz w:val="24"/>
          <w:szCs w:val="24"/>
        </w:rPr>
        <w:t>parents (AP13, DAC6, WBC, and VS16) at every site, with the largest difference between the two lowland genotypes, AP13 and WBC</w:t>
      </w:r>
      <w:r w:rsidRPr="00FA7D5F">
        <w:rPr>
          <w:rFonts w:cstheme="minorHAnsi"/>
          <w:sz w:val="24"/>
          <w:szCs w:val="24"/>
        </w:rPr>
        <w:t xml:space="preserve"> </w:t>
      </w:r>
      <w:r>
        <w:rPr>
          <w:rFonts w:cstheme="minorHAnsi"/>
          <w:sz w:val="24"/>
          <w:szCs w:val="24"/>
        </w:rPr>
        <w:t xml:space="preserve">(Table 1). </w:t>
      </w:r>
    </w:p>
    <w:p w14:paraId="61657C28" w14:textId="7F6D34E9"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2%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(0.7-0.8),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(0.7) and TX (0.6).</w:t>
      </w:r>
      <w:r>
        <w:rPr>
          <w:rFonts w:cstheme="minorHAnsi"/>
          <w:sz w:val="24"/>
          <w:szCs w:val="24"/>
        </w:rPr>
        <w:t xml:space="preserve"> </w:t>
      </w:r>
    </w:p>
    <w:p w14:paraId="2AA10B46" w14:textId="101730B8"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Pr>
          <w:rFonts w:cstheme="minorHAnsi"/>
          <w:sz w:val="24"/>
          <w:szCs w:val="24"/>
        </w:rPr>
        <w:t>(&gt;</w:t>
      </w:r>
      <w:r w:rsidRPr="00945037">
        <w:rPr>
          <w:rFonts w:cstheme="minorHAnsi"/>
          <w:sz w:val="24"/>
          <w:szCs w:val="24"/>
        </w:rPr>
        <w:t>0.</w:t>
      </w:r>
      <w:r>
        <w:rPr>
          <w:rFonts w:cstheme="minorHAnsi"/>
          <w:sz w:val="24"/>
          <w:szCs w:val="24"/>
        </w:rPr>
        <w:t>2)</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and the near zero additive genetic variance (</w:t>
      </w:r>
      <w:proofErr w:type="spellStart"/>
      <w:r w:rsidRPr="007337C6">
        <w:rPr>
          <w:rFonts w:cstheme="minorHAnsi"/>
          <w:i/>
          <w:sz w:val="24"/>
          <w:szCs w:val="24"/>
        </w:rPr>
        <w:t>V</w:t>
      </w:r>
      <w:r w:rsidRPr="007337C6">
        <w:rPr>
          <w:rFonts w:cstheme="minorHAnsi"/>
          <w:i/>
          <w:sz w:val="24"/>
          <w:szCs w:val="24"/>
          <w:vertAlign w:val="subscript"/>
        </w:rPr>
        <w:t>a</w:t>
      </w:r>
      <w:proofErr w:type="spellEnd"/>
      <w:r w:rsidRPr="007337C6">
        <w:rPr>
          <w:rFonts w:cstheme="minorHAnsi"/>
          <w:sz w:val="24"/>
          <w:szCs w:val="24"/>
        </w:rPr>
        <w:t xml:space="preserve">) for </w:t>
      </w:r>
      <w:r w:rsidRPr="007337C6">
        <w:rPr>
          <w:rFonts w:cstheme="minorHAnsi"/>
          <w:sz w:val="24"/>
          <w:szCs w:val="24"/>
        </w:rPr>
        <w:lastRenderedPageBreak/>
        <w:t xml:space="preserve">these elemental contents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 between the main effect model and the unstructured model</w:t>
      </w:r>
      <w:r w:rsidR="00C10AC3" w:rsidRPr="00CA78A0">
        <w:rPr>
          <w:rFonts w:cstheme="minorHAnsi"/>
          <w:sz w:val="24"/>
          <w:szCs w:val="24"/>
        </w:rPr>
        <w:t xml:space="preserve"> showed 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(except 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r w:rsidRPr="00CA78A0">
        <w:rPr>
          <w:rFonts w:cstheme="minorHAnsi"/>
          <w:sz w:val="24"/>
          <w:szCs w:val="24"/>
        </w:rPr>
        <w:t xml:space="preserve">These results indicated that switchgrass exerted some genetic control of the </w:t>
      </w:r>
      <w:r w:rsidR="00D81805" w:rsidRPr="00CA78A0">
        <w:rPr>
          <w:rFonts w:cstheme="minorHAnsi"/>
          <w:sz w:val="24"/>
          <w:szCs w:val="24"/>
        </w:rPr>
        <w:t xml:space="preserve">elemental </w:t>
      </w:r>
      <w:r w:rsidRPr="00CA78A0">
        <w:rPr>
          <w:rFonts w:cstheme="minorHAnsi"/>
          <w:sz w:val="24"/>
          <w:szCs w:val="24"/>
        </w:rPr>
        <w:t xml:space="preserve">accumulation, and did so in an environmentally-sensitive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0741313F"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8528B9" w:rsidRPr="008528B9">
        <w:rPr>
          <w:rFonts w:cstheme="minorHAnsi"/>
          <w:i/>
          <w:sz w:val="24"/>
          <w:szCs w:val="24"/>
        </w:rPr>
        <w:t xml:space="preserve">p </w:t>
      </w:r>
      <w:r w:rsidR="008528B9">
        <w:rPr>
          <w:rFonts w:cstheme="minorHAnsi"/>
          <w:sz w:val="24"/>
          <w:szCs w:val="24"/>
        </w:rPr>
        <w:t>&lt; 0.05, Welch one-way test</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 xml:space="preserve">These distinct phenotypic distributions were underlain by moderate to </w:t>
      </w:r>
      <w:r w:rsidRPr="00B54F16">
        <w:rPr>
          <w:rFonts w:cstheme="minorHAnsi"/>
          <w:sz w:val="24"/>
          <w:szCs w:val="24"/>
        </w:rPr>
        <w:t>strong positive genetic correlations for the majority of the elements among sites (</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content; however, heritability was low at both of these gardens, reducing our power to identify QTL for B content</w:t>
      </w:r>
      <w:r w:rsidRPr="00595DE2">
        <w:rPr>
          <w:rFonts w:cstheme="minorHAnsi"/>
          <w:sz w:val="24"/>
          <w:szCs w:val="24"/>
        </w:rPr>
        <w:t xml:space="preserve">. The genetic correlations for some elements (i.e., As and Se) </w:t>
      </w:r>
      <w:r>
        <w:rPr>
          <w:rFonts w:cstheme="minorHAnsi"/>
          <w:sz w:val="24"/>
          <w:szCs w:val="24"/>
        </w:rPr>
        <w:t>did</w:t>
      </w:r>
      <w:r w:rsidRPr="00595DE2">
        <w:rPr>
          <w:rFonts w:cstheme="minorHAnsi"/>
          <w:sz w:val="24"/>
          <w:szCs w:val="24"/>
        </w:rPr>
        <w:t xml:space="preserve"> not converge</w:t>
      </w:r>
      <w:r>
        <w:rPr>
          <w:rFonts w:cstheme="minorHAnsi"/>
          <w:sz w:val="24"/>
          <w:szCs w:val="24"/>
        </w:rPr>
        <w:t>,</w:t>
      </w:r>
      <w:r w:rsidRPr="00595DE2">
        <w:rPr>
          <w:rFonts w:cstheme="minorHAnsi"/>
          <w:sz w:val="24"/>
          <w:szCs w:val="24"/>
        </w:rPr>
        <w:t xml:space="preserve"> </w:t>
      </w:r>
      <w:r>
        <w:rPr>
          <w:rFonts w:cstheme="minorHAnsi"/>
          <w:sz w:val="24"/>
          <w:szCs w:val="24"/>
        </w:rPr>
        <w:t>because content of these elements had close to zero</w:t>
      </w:r>
      <w:r w:rsidRPr="00595DE2">
        <w:rPr>
          <w:rFonts w:cstheme="minorHAnsi"/>
          <w:sz w:val="24"/>
          <w:szCs w:val="24"/>
        </w:rPr>
        <w:t xml:space="preserve"> genetic variance.</w:t>
      </w:r>
      <w:r>
        <w:rPr>
          <w:rFonts w:cstheme="minorHAnsi"/>
          <w:sz w:val="24"/>
          <w:szCs w:val="24"/>
        </w:rPr>
        <w:t xml:space="preserve"> Positive genetic correlations less than one indicate the presence of GxE</w:t>
      </w:r>
      <w:r w:rsidR="00BE518B">
        <w:rPr>
          <w:rFonts w:cstheme="minorHAnsi"/>
          <w:sz w:val="24"/>
          <w:szCs w:val="24"/>
        </w:rPr>
        <w:t xml:space="preserve"> at the trait level, and likely magnitude-changing instead of sign-changing patterns of GxE at the level of QTL across the common gardens</w:t>
      </w:r>
      <w:r w:rsidR="00BE518B" w:rsidDel="00BE518B">
        <w:rPr>
          <w:rFonts w:cstheme="minorHAnsi"/>
          <w:sz w:val="24"/>
          <w:szCs w:val="24"/>
        </w:rPr>
        <w:t xml:space="preserve"> </w:t>
      </w:r>
      <w:r w:rsidR="00BE518B">
        <w:rPr>
          <w:rFonts w:cstheme="minorHAnsi"/>
          <w:sz w:val="24"/>
          <w:szCs w:val="24"/>
        </w:rPr>
        <w:t>for the elemental accumulations</w:t>
      </w:r>
      <w:r>
        <w:rPr>
          <w:rFonts w:cstheme="minorHAnsi"/>
          <w:sz w:val="24"/>
          <w:szCs w:val="24"/>
        </w:rPr>
        <w:t xml:space="preserve">. </w:t>
      </w:r>
    </w:p>
    <w:p w14:paraId="773E1E16" w14:textId="5AB1502E"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 xml:space="preserve">We detected 77 significant QTL with LOD threshold above 3.5 for 14 elemental compositions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r>
        <w:rPr>
          <w:rFonts w:cstheme="minorHAnsi"/>
          <w:sz w:val="24"/>
          <w:szCs w:val="24"/>
        </w:rPr>
        <w:t xml:space="preserve">38 (49%)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lastRenderedPageBreak/>
        <w:t>QTL colocalization across elements</w:t>
      </w:r>
      <w:r>
        <w:rPr>
          <w:rFonts w:cstheme="minorHAnsi"/>
          <w:b/>
          <w:bCs/>
          <w:sz w:val="24"/>
          <w:szCs w:val="24"/>
        </w:rPr>
        <w:t xml:space="preserve"> of the ionome</w:t>
      </w:r>
    </w:p>
    <w:p w14:paraId="4473D05F" w14:textId="319748D2"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 xml:space="preserve">most commonly bioavailable in the soil as similar ions. </w:t>
      </w:r>
      <w:r w:rsidR="00CD14CC" w:rsidRPr="003E69FB">
        <w:rPr>
          <w:rFonts w:cstheme="minorHAnsi"/>
          <w:sz w:val="24"/>
          <w:szCs w:val="24"/>
        </w:rPr>
        <w:t xml:space="preserve">To identify QTL </w:t>
      </w:r>
      <w:r w:rsidR="00CD14CC">
        <w:rPr>
          <w:rFonts w:cstheme="minorHAnsi"/>
          <w:sz w:val="24"/>
          <w:szCs w:val="24"/>
        </w:rPr>
        <w:t xml:space="preserve">with overlapping </w:t>
      </w:r>
      <w:r w:rsidR="00CD14CC" w:rsidRPr="003E69FB">
        <w:rPr>
          <w:rFonts w:cstheme="minorHAnsi"/>
          <w:sz w:val="24"/>
          <w:szCs w:val="24"/>
        </w:rPr>
        <w:t xml:space="preserve">intervals, we identified QTL that had overlap in the genomic region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w:t>
      </w:r>
      <w:proofErr w:type="gramStart"/>
      <w:r w:rsidR="00CD14CC" w:rsidRPr="003E69FB">
        <w:rPr>
          <w:rFonts w:cstheme="minorHAnsi"/>
          <w:sz w:val="24"/>
          <w:szCs w:val="24"/>
        </w:rPr>
        <w:t>QTL</w:t>
      </w:r>
      <w:proofErr w:type="gramEnd"/>
      <w:r w:rsidR="00CD14CC" w:rsidRPr="003E69FB">
        <w:rPr>
          <w:rFonts w:cstheme="minorHAnsi"/>
          <w:sz w:val="24"/>
          <w:szCs w:val="24"/>
        </w:rPr>
        <w:t xml:space="preserve"> had overlapping intervals,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 xml:space="preserve">did not overlap another ionomic QTL (Figure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Mg was the only element with the majority of QTL that did not colocalize with</w:t>
      </w:r>
      <w:r w:rsidR="00CD14CC" w:rsidRPr="005A0DD5">
        <w:rPr>
          <w:rFonts w:cstheme="minorHAnsi"/>
          <w:sz w:val="24"/>
          <w:szCs w:val="24"/>
        </w:rPr>
        <w:t xml:space="preserve"> </w:t>
      </w:r>
      <w:r w:rsidR="00CD14CC">
        <w:rPr>
          <w:rFonts w:cstheme="minorHAnsi"/>
          <w:sz w:val="24"/>
          <w:szCs w:val="24"/>
        </w:rPr>
        <w:t>QTL for other elements,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QTL that colocalized with other elements. Colocalizing P QTL always colocalized with elements most abundant in soil as cations with 1+ or 2+ charge. </w:t>
      </w:r>
      <w:r w:rsidR="00387DAD">
        <w:rPr>
          <w:rFonts w:cstheme="minorHAnsi"/>
          <w:sz w:val="24"/>
          <w:szCs w:val="24"/>
        </w:rPr>
        <w:t xml:space="preserve">All QTL for Ca and Al colocalized. </w:t>
      </w:r>
      <w:r w:rsidR="00CD14CC">
        <w:rPr>
          <w:rFonts w:cstheme="minorHAnsi"/>
          <w:sz w:val="24"/>
          <w:szCs w:val="24"/>
        </w:rPr>
        <w:t>Ca QTL always colocalized, either with P (2 QTL) or with elements most abundant in soil as 2+ or 3+ cations (3 QTL)</w:t>
      </w:r>
      <w:r w:rsidR="00374942">
        <w:rPr>
          <w:rFonts w:cstheme="minorHAnsi"/>
          <w:sz w:val="24"/>
          <w:szCs w:val="24"/>
        </w:rPr>
        <w:t>,</w:t>
      </w:r>
      <w:r w:rsidR="00CD14CC">
        <w:rPr>
          <w:rFonts w:cstheme="minorHAnsi"/>
          <w:sz w:val="24"/>
          <w:szCs w:val="24"/>
        </w:rPr>
        <w:t xml:space="preserve"> and Al colocalized with Sr in 3 of 4 QTL.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across 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 xml:space="preserve">colocalized </w:t>
      </w:r>
      <w:r w:rsidR="00BE518B">
        <w:rPr>
          <w:rFonts w:cstheme="minorHAnsi"/>
          <w:sz w:val="24"/>
          <w:szCs w:val="24"/>
        </w:rPr>
        <w:t xml:space="preserve">for </w:t>
      </w:r>
      <w:r w:rsidR="00CD14CC">
        <w:rPr>
          <w:rFonts w:cstheme="minorHAnsi"/>
          <w:sz w:val="24"/>
          <w:szCs w:val="24"/>
        </w:rPr>
        <w:t>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1941619C"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our 77 QTL, particularly in our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most effects (75%) had the same direction in both 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QTLxE reflected differences in QTL effects between the upland and lowland sets of parents, and few reflected differences in QTL </w:t>
      </w:r>
      <w:r>
        <w:rPr>
          <w:rFonts w:asciiTheme="minorHAnsi" w:hAnsiTheme="minorHAnsi" w:cstheme="minorHAnsi"/>
          <w:color w:val="24292E"/>
        </w:rPr>
        <w:lastRenderedPageBreak/>
        <w:t xml:space="preserve">effects between the two upland or the two lowland parents. Of these ten QTL without GxE but with within-ecotype variation, two did not colocalize with other elements, and four colocalized with elements which all had no significant QTLxE. The remaining four QTL colocalized with elements which did have QTLxE. If these colocalizing QTL are due to loci that affect the content 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these QTL represent an interesting case of GxE caused by changes in pleiotropy at the locus.</w:t>
      </w:r>
    </w:p>
    <w:p w14:paraId="5348DA9A" w14:textId="55740B62"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magnitude change) across sites</w:t>
      </w:r>
      <w:r w:rsidR="00EB3CD0">
        <w:rPr>
          <w:rFonts w:asciiTheme="minorHAnsi" w:hAnsiTheme="minorHAnsi" w:cstheme="minorHAnsi"/>
          <w:color w:val="24292E"/>
        </w:rPr>
        <w:t xml:space="preserve">, and 26 of them were statistically significant (t-test,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0.05</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These differentially sensitive effects can be for only one allelic contrast or for both contrasts</w:t>
      </w:r>
      <w:r w:rsidRPr="00FE1434">
        <w:rPr>
          <w:rFonts w:asciiTheme="minorHAnsi" w:hAnsiTheme="minorHAnsi" w:cstheme="minorHAnsi"/>
          <w:color w:val="24292E"/>
        </w:rPr>
        <w:t xml:space="preserve"> </w:t>
      </w:r>
      <w:r w:rsidR="008A06A6" w:rsidRPr="00FE1434">
        <w:rPr>
          <w:rFonts w:asciiTheme="minorHAnsi" w:hAnsiTheme="minorHAnsi" w:cstheme="minorHAnsi"/>
          <w:color w:val="24292E"/>
        </w:rPr>
        <w:t>(</w:t>
      </w:r>
      <w:r w:rsidR="008A06A6">
        <w:rPr>
          <w:rFonts w:asciiTheme="minorHAnsi" w:hAnsiTheme="minorHAnsi" w:cstheme="minorHAnsi"/>
          <w:color w:val="24292E"/>
        </w:rPr>
        <w:t xml:space="preserve">i.e., </w:t>
      </w:r>
      <w:r w:rsidR="008A06A6" w:rsidRPr="00FE1434">
        <w:rPr>
          <w:rFonts w:asciiTheme="minorHAnsi" w:hAnsiTheme="minorHAnsi" w:cstheme="minorHAnsi"/>
          <w:color w:val="24292E"/>
        </w:rPr>
        <w:t>A</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 xml:space="preserve">B </w:t>
      </w:r>
      <w:r w:rsidR="008A06A6">
        <w:rPr>
          <w:rFonts w:asciiTheme="minorHAnsi" w:hAnsiTheme="minorHAnsi" w:cstheme="minorHAnsi"/>
          <w:color w:val="24292E"/>
        </w:rPr>
        <w:t>and/or</w:t>
      </w:r>
      <w:r w:rsidR="008A06A6" w:rsidRPr="00FE1434">
        <w:rPr>
          <w:rFonts w:asciiTheme="minorHAnsi" w:hAnsiTheme="minorHAnsi" w:cstheme="minorHAnsi"/>
          <w:color w:val="24292E"/>
        </w:rPr>
        <w:t xml:space="preserve"> C</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D)</w:t>
      </w:r>
      <w:r w:rsidR="008A06A6">
        <w:rPr>
          <w:rFonts w:asciiTheme="minorHAnsi" w:hAnsiTheme="minorHAnsi" w:cstheme="minorHAnsi"/>
          <w:color w:val="24292E"/>
        </w:rPr>
        <w:t xml:space="preserve"> in the QTL with QTLxE. </w:t>
      </w:r>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sidR="007C3B1E">
        <w:rPr>
          <w:rFonts w:asciiTheme="minorHAnsi" w:hAnsiTheme="minorHAnsi" w:cstheme="minorHAnsi"/>
          <w:color w:val="24292E"/>
        </w:rPr>
        <w:t xml:space="preserve">(in the category of potentially harmful element) </w:t>
      </w:r>
      <w:r>
        <w:rPr>
          <w:rFonts w:asciiTheme="minorHAnsi" w:hAnsiTheme="minorHAnsi" w:cstheme="minorHAnsi"/>
          <w:color w:val="24292E"/>
        </w:rPr>
        <w:t xml:space="preserve">content </w:t>
      </w:r>
      <w:r w:rsidRPr="00FE1434">
        <w:rPr>
          <w:rFonts w:asciiTheme="minorHAnsi" w:hAnsiTheme="minorHAnsi" w:cstheme="minorHAnsi"/>
          <w:color w:val="24292E"/>
        </w:rPr>
        <w:t xml:space="preserve">was conditionally neutral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 xml:space="preserve">contrasts,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r w:rsidR="007C3B1E">
        <w:rPr>
          <w:rFonts w:asciiTheme="minorHAnsi" w:hAnsiTheme="minorHAnsi" w:cstheme="minorHAnsi"/>
          <w:color w:val="24292E"/>
        </w:rPr>
        <w:t>(</w:t>
      </w:r>
      <w:r w:rsidR="00487E02">
        <w:rPr>
          <w:rFonts w:asciiTheme="minorHAnsi" w:hAnsiTheme="minorHAnsi" w:cstheme="minorHAnsi"/>
          <w:color w:val="24292E"/>
        </w:rPr>
        <w:t>in the category of micronutrients</w:t>
      </w:r>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neutral 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sidR="007C3B1E">
        <w:rPr>
          <w:rFonts w:asciiTheme="minorHAnsi" w:hAnsiTheme="minorHAnsi" w:cstheme="minorHAnsi"/>
          <w:color w:val="24292E"/>
        </w:rPr>
        <w:t xml:space="preserve"> as exemplified in Figure </w:t>
      </w:r>
      <w:r w:rsidR="005E1070">
        <w:rPr>
          <w:rFonts w:asciiTheme="minorHAnsi" w:hAnsiTheme="minorHAnsi" w:cstheme="minorHAnsi"/>
          <w:color w:val="24292E"/>
        </w:rPr>
        <w:t>3</w:t>
      </w:r>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or trade-offs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8A06A6">
        <w:rPr>
          <w:rFonts w:asciiTheme="minorHAnsi" w:hAnsiTheme="minorHAnsi" w:cstheme="minorHAnsi"/>
          <w:color w:val="24292E"/>
        </w:rPr>
        <w:t>among</w:t>
      </w:r>
      <w:r w:rsidR="008A06A6" w:rsidRPr="00FE1434">
        <w:rPr>
          <w:rFonts w:asciiTheme="minorHAnsi" w:hAnsiTheme="minorHAnsi" w:cstheme="minorHAnsi"/>
          <w:color w:val="24292E"/>
        </w:rPr>
        <w:t xml:space="preserve"> </w:t>
      </w:r>
      <w:r w:rsidRPr="00FE1434">
        <w:rPr>
          <w:rFonts w:asciiTheme="minorHAnsi" w:hAnsiTheme="minorHAnsi" w:cstheme="minorHAnsi"/>
          <w:color w:val="24292E"/>
        </w:rPr>
        <w:t>sites</w:t>
      </w:r>
      <w:r w:rsidR="008A06A6">
        <w:rPr>
          <w:rFonts w:asciiTheme="minorHAnsi" w:hAnsiTheme="minorHAnsi" w:cstheme="minorHAnsi"/>
          <w:color w:val="24292E"/>
        </w:rPr>
        <w:t>,</w:t>
      </w:r>
      <w:r w:rsidR="007C3B1E">
        <w:rPr>
          <w:rFonts w:asciiTheme="minorHAnsi" w:hAnsiTheme="minorHAnsi" w:cstheme="minorHAnsi"/>
          <w:color w:val="24292E"/>
        </w:rPr>
        <w:t xml:space="preserve"> and 39 of them were statistically significant (t-test,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0.05</w:t>
      </w:r>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r w:rsidR="007C3B1E" w:rsidRPr="00A7104F">
        <w:rPr>
          <w:rFonts w:asciiTheme="minorHAnsi" w:hAnsiTheme="minorHAnsi" w:cstheme="minorHAnsi"/>
          <w:color w:val="24292E"/>
        </w:rPr>
        <w:t xml:space="preserve">was </w:t>
      </w:r>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Rb </w:t>
      </w:r>
      <w:r w:rsidR="00487E02" w:rsidRPr="00A7104F">
        <w:rPr>
          <w:rFonts w:asciiTheme="minorHAnsi" w:hAnsiTheme="minorHAnsi" w:cstheme="minorHAnsi"/>
          <w:color w:val="24292E"/>
        </w:rPr>
        <w:t xml:space="preserve">(in the category of macronutrient analogs)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the QTL for each element that had QTLxE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 </w:t>
      </w:r>
      <w:r w:rsidR="00487E02" w:rsidRPr="00A7104F">
        <w:rPr>
          <w:rFonts w:asciiTheme="minorHAnsi" w:hAnsiTheme="minorHAnsi" w:cstheme="minorHAnsi"/>
          <w:color w:val="24292E"/>
        </w:rPr>
        <w:t xml:space="preserve">(in the category of macronutrients)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2F716C4B"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among others (Supplemental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w:t>
      </w:r>
      <w:r w:rsidRPr="00AE3F53">
        <w:rPr>
          <w:rFonts w:asciiTheme="minorHAnsi" w:hAnsiTheme="minorHAnsi" w:cstheme="minorHAnsi"/>
          <w:color w:val="24292E"/>
        </w:rPr>
        <w:lastRenderedPageBreak/>
        <w:t xml:space="preserve">largest Mo </w:t>
      </w:r>
      <w:r>
        <w:rPr>
          <w:rFonts w:asciiTheme="minorHAnsi" w:hAnsiTheme="minorHAnsi" w:cstheme="minorHAnsi"/>
          <w:color w:val="24292E"/>
        </w:rPr>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accumulation in </w:t>
      </w:r>
      <w:r w:rsidRPr="003E69FB">
        <w:rPr>
          <w:rFonts w:cstheme="minorHAnsi"/>
          <w:i/>
          <w:iCs/>
          <w:color w:val="24292E"/>
        </w:rPr>
        <w:t>A. thaliana</w:t>
      </w:r>
      <w:r>
        <w:rPr>
          <w:rFonts w:asciiTheme="minorHAnsi" w:hAnsiTheme="minorHAnsi" w:cstheme="minorHAnsi"/>
          <w:color w:val="24292E"/>
        </w:rPr>
        <w:t xml:space="preserve"> and in rice </w:t>
      </w:r>
      <w:r w:rsidR="0074421D">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Pr>
          <w:rFonts w:asciiTheme="minorHAnsi" w:hAnsiTheme="minorHAnsi" w:cstheme="minorHAnsi"/>
          <w:color w:val="24292E"/>
        </w:rPr>
        <w:instrText xml:space="preserve"> ADDIN EN.CITE </w:instrText>
      </w:r>
      <w:r w:rsidR="0074421D">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Pr>
          <w:rFonts w:asciiTheme="minorHAnsi" w:hAnsiTheme="minorHAnsi" w:cstheme="minorHAnsi"/>
          <w:color w:val="24292E"/>
        </w:rPr>
        <w:instrText xml:space="preserve"> ADDIN EN.CITE.DATA </w:instrText>
      </w:r>
      <w:r w:rsidR="0074421D">
        <w:rPr>
          <w:rFonts w:asciiTheme="minorHAnsi" w:hAnsiTheme="minorHAnsi" w:cstheme="minorHAnsi"/>
          <w:color w:val="24292E"/>
        </w:rPr>
      </w:r>
      <w:r w:rsidR="0074421D">
        <w:rPr>
          <w:rFonts w:asciiTheme="minorHAnsi" w:hAnsiTheme="minorHAnsi" w:cstheme="minorHAnsi"/>
          <w:color w:val="24292E"/>
        </w:rPr>
        <w:fldChar w:fldCharType="end"/>
      </w:r>
      <w:r w:rsidR="0074421D">
        <w:rPr>
          <w:rFonts w:asciiTheme="minorHAnsi" w:hAnsiTheme="minorHAnsi" w:cstheme="minorHAnsi"/>
          <w:color w:val="24292E"/>
        </w:rPr>
      </w:r>
      <w:r w:rsidR="0074421D">
        <w:rPr>
          <w:rFonts w:asciiTheme="minorHAnsi" w:hAnsiTheme="minorHAnsi" w:cstheme="minorHAnsi"/>
          <w:color w:val="24292E"/>
        </w:rPr>
        <w:fldChar w:fldCharType="separate"/>
      </w:r>
      <w:r w:rsidR="0074421D">
        <w:rPr>
          <w:rFonts w:asciiTheme="minorHAnsi" w:hAnsiTheme="minorHAnsi" w:cstheme="minorHAnsi"/>
          <w:noProof/>
          <w:color w:val="24292E"/>
        </w:rPr>
        <w:t>(Baxter</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2008; Huang</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2019)</w:t>
      </w:r>
      <w:r w:rsidR="0074421D">
        <w:rPr>
          <w:rFonts w:asciiTheme="minorHAnsi" w:hAnsiTheme="minorHAnsi" w:cstheme="minorHAnsi"/>
          <w:color w:val="24292E"/>
        </w:rPr>
        <w:fldChar w:fldCharType="end"/>
      </w:r>
      <w:r>
        <w:rPr>
          <w:rFonts w:asciiTheme="minorHAnsi" w:hAnsiTheme="minorHAnsi" w:cstheme="minorHAnsi"/>
          <w:color w:val="24292E"/>
        </w:rPr>
        <w:t xml:space="preserve">, and may play an important role in adaptation to acidic soils </w:t>
      </w:r>
      <w:r w:rsidR="0074421D">
        <w:rPr>
          <w:rFonts w:asciiTheme="minorHAnsi" w:hAnsiTheme="minorHAnsi" w:cstheme="minorHAnsi"/>
          <w:color w:val="24292E"/>
        </w:rPr>
        <w:fldChar w:fldCharType="begin"/>
      </w:r>
      <w:r w:rsidR="0074421D">
        <w:rPr>
          <w:rFonts w:asciiTheme="minorHAnsi" w:hAnsiTheme="minorHAnsi" w:cstheme="minorHAnsi"/>
          <w:color w:val="24292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Pr>
          <w:rFonts w:asciiTheme="minorHAnsi" w:hAnsiTheme="minorHAnsi" w:cstheme="minorHAnsi"/>
          <w:color w:val="24292E"/>
        </w:rPr>
        <w:fldChar w:fldCharType="separate"/>
      </w:r>
      <w:r w:rsidR="0074421D">
        <w:rPr>
          <w:rFonts w:asciiTheme="minorHAnsi" w:hAnsiTheme="minorHAnsi" w:cstheme="minorHAnsi"/>
          <w:noProof/>
          <w:color w:val="24292E"/>
        </w:rPr>
        <w:t>(Poormohammad Kiani</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2012)</w:t>
      </w:r>
      <w:r w:rsidR="0074421D">
        <w:rPr>
          <w:rFonts w:asciiTheme="minorHAnsi" w:hAnsiTheme="minorHAnsi" w:cstheme="minorHAnsi"/>
          <w:color w:val="24292E"/>
        </w:rPr>
        <w:fldChar w:fldCharType="end"/>
      </w:r>
      <w:r>
        <w:rPr>
          <w:rFonts w:asciiTheme="minorHAnsi" w:hAnsiTheme="minorHAnsi" w:cstheme="minorHAnsi"/>
          <w:color w:val="24292E"/>
        </w:rPr>
        <w:t xml:space="preserve">. </w:t>
      </w:r>
      <w:r w:rsidRPr="0002309A">
        <w:rPr>
          <w:rFonts w:asciiTheme="minorHAnsi" w:hAnsiTheme="minorHAnsi" w:cstheme="minorHAnsi"/>
          <w:i/>
          <w:color w:val="24292E"/>
        </w:rPr>
        <w:t>Pavir.7kg416470</w:t>
      </w:r>
      <w:r>
        <w:rPr>
          <w:rFonts w:asciiTheme="minorHAnsi" w:hAnsiTheme="minorHAnsi" w:cstheme="minorHAnsi"/>
          <w:color w:val="24292E"/>
        </w:rPr>
        <w:t xml:space="preserve">, a homolog of </w:t>
      </w:r>
      <w:r w:rsidRPr="00AE3F53">
        <w:rPr>
          <w:rFonts w:asciiTheme="minorHAnsi" w:hAnsiTheme="minorHAnsi" w:cstheme="minorHAnsi"/>
          <w:i/>
          <w:color w:val="24292E"/>
        </w:rPr>
        <w:t>HKT1</w:t>
      </w:r>
      <w:r>
        <w:rPr>
          <w:rFonts w:asciiTheme="minorHAnsi" w:hAnsiTheme="minorHAnsi" w:cstheme="minorHAnsi"/>
          <w:color w:val="24292E"/>
        </w:rPr>
        <w:t xml:space="preserve">, was a candidate gene in the QTL interval on Chr07K which colocalized </w:t>
      </w:r>
      <w:r w:rsidR="009958AA">
        <w:rPr>
          <w:rFonts w:asciiTheme="minorHAnsi" w:hAnsiTheme="minorHAnsi" w:cstheme="minorHAnsi"/>
          <w:color w:val="24292E"/>
        </w:rPr>
        <w:t xml:space="preserve">for </w:t>
      </w:r>
      <w:r w:rsidR="00044668">
        <w:rPr>
          <w:rFonts w:asciiTheme="minorHAnsi" w:hAnsiTheme="minorHAnsi" w:cstheme="minorHAnsi"/>
          <w:color w:val="24292E"/>
        </w:rPr>
        <w:t xml:space="preserve">six </w:t>
      </w:r>
      <w:r>
        <w:rPr>
          <w:rFonts w:asciiTheme="minorHAnsi" w:hAnsiTheme="minorHAnsi" w:cstheme="minorHAnsi"/>
          <w:color w:val="24292E"/>
        </w:rPr>
        <w:t xml:space="preserve">elements. </w:t>
      </w:r>
      <w:r w:rsidRPr="00AE3F53">
        <w:rPr>
          <w:rFonts w:asciiTheme="minorHAnsi" w:hAnsiTheme="minorHAnsi" w:cstheme="minorHAnsi"/>
          <w:i/>
          <w:color w:val="24292E"/>
        </w:rPr>
        <w:t>HKT1</w:t>
      </w:r>
      <w:r>
        <w:rPr>
          <w:rFonts w:asciiTheme="minorHAnsi" w:hAnsiTheme="minorHAnsi" w:cstheme="minorHAnsi"/>
          <w:color w:val="24292E"/>
        </w:rPr>
        <w:t xml:space="preserve"> encodes a Na transporter, and is responsible for the variation of Na content in </w:t>
      </w:r>
      <w:r w:rsidR="00015223" w:rsidRPr="003E69FB">
        <w:rPr>
          <w:rFonts w:cstheme="minorHAnsi"/>
          <w:i/>
          <w:iCs/>
          <w:color w:val="24292E"/>
        </w:rPr>
        <w:t>A. thaliana</w:t>
      </w:r>
      <w:r>
        <w:rPr>
          <w:rFonts w:asciiTheme="minorHAnsi" w:hAnsiTheme="minorHAnsi" w:cstheme="minorHAnsi"/>
          <w:color w:val="24292E"/>
        </w:rPr>
        <w:t xml:space="preserve"> </w:t>
      </w:r>
      <w:r w:rsidR="0074421D">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Pr>
          <w:rFonts w:asciiTheme="minorHAnsi" w:hAnsiTheme="minorHAnsi" w:cstheme="minorHAnsi"/>
          <w:color w:val="24292E"/>
        </w:rPr>
        <w:instrText xml:space="preserve"> ADDIN EN.CITE </w:instrText>
      </w:r>
      <w:r w:rsidR="0074421D">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Pr>
          <w:rFonts w:asciiTheme="minorHAnsi" w:hAnsiTheme="minorHAnsi" w:cstheme="minorHAnsi"/>
          <w:color w:val="24292E"/>
        </w:rPr>
        <w:instrText xml:space="preserve"> ADDIN EN.CITE.DATA </w:instrText>
      </w:r>
      <w:r w:rsidR="0074421D">
        <w:rPr>
          <w:rFonts w:asciiTheme="minorHAnsi" w:hAnsiTheme="minorHAnsi" w:cstheme="minorHAnsi"/>
          <w:color w:val="24292E"/>
        </w:rPr>
      </w:r>
      <w:r w:rsidR="0074421D">
        <w:rPr>
          <w:rFonts w:asciiTheme="minorHAnsi" w:hAnsiTheme="minorHAnsi" w:cstheme="minorHAnsi"/>
          <w:color w:val="24292E"/>
        </w:rPr>
        <w:fldChar w:fldCharType="end"/>
      </w:r>
      <w:r w:rsidR="0074421D">
        <w:rPr>
          <w:rFonts w:asciiTheme="minorHAnsi" w:hAnsiTheme="minorHAnsi" w:cstheme="minorHAnsi"/>
          <w:color w:val="24292E"/>
        </w:rPr>
      </w:r>
      <w:r w:rsidR="0074421D">
        <w:rPr>
          <w:rFonts w:asciiTheme="minorHAnsi" w:hAnsiTheme="minorHAnsi" w:cstheme="minorHAnsi"/>
          <w:color w:val="24292E"/>
        </w:rPr>
        <w:fldChar w:fldCharType="separate"/>
      </w:r>
      <w:r w:rsidR="0074421D">
        <w:rPr>
          <w:rFonts w:asciiTheme="minorHAnsi" w:hAnsiTheme="minorHAnsi" w:cstheme="minorHAnsi"/>
          <w:noProof/>
          <w:color w:val="24292E"/>
        </w:rPr>
        <w:t>(Rus</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2006; Baxter</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2010)</w:t>
      </w:r>
      <w:r w:rsidR="0074421D">
        <w:rPr>
          <w:rFonts w:asciiTheme="minorHAnsi" w:hAnsiTheme="minorHAnsi" w:cstheme="minorHAnsi"/>
          <w:color w:val="24292E"/>
        </w:rPr>
        <w:fldChar w:fldCharType="end"/>
      </w:r>
      <w:r w:rsidR="00795E5E">
        <w:rPr>
          <w:rFonts w:asciiTheme="minorHAnsi" w:hAnsiTheme="minorHAnsi" w:cstheme="minorHAnsi"/>
          <w:color w:val="24292E"/>
        </w:rPr>
        <w:t xml:space="preserve">, </w:t>
      </w:r>
      <w:r w:rsidR="00795E5E" w:rsidRPr="00795E5E">
        <w:rPr>
          <w:rFonts w:asciiTheme="minorHAnsi" w:hAnsiTheme="minorHAnsi" w:cstheme="minorHAnsi"/>
          <w:color w:val="24292E"/>
        </w:rPr>
        <w:t xml:space="preserve"> </w:t>
      </w:r>
      <w:r w:rsidR="00795E5E">
        <w:rPr>
          <w:rFonts w:asciiTheme="minorHAnsi" w:hAnsiTheme="minorHAnsi" w:cstheme="minorHAnsi"/>
          <w:color w:val="24292E"/>
        </w:rPr>
        <w:t xml:space="preserve">rice </w:t>
      </w:r>
      <w:r w:rsidR="0074421D">
        <w:rPr>
          <w:rFonts w:asciiTheme="minorHAnsi" w:hAnsiTheme="minorHAnsi" w:cstheme="minorHAnsi"/>
          <w:color w:val="24292E"/>
        </w:rPr>
        <w:fldChar w:fldCharType="begin"/>
      </w:r>
      <w:r w:rsidR="0074421D">
        <w:rPr>
          <w:rFonts w:asciiTheme="minorHAnsi" w:hAnsiTheme="minorHAnsi" w:cstheme="minorHAnsi"/>
          <w:color w:val="24292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Pr>
          <w:rFonts w:asciiTheme="minorHAnsi" w:hAnsiTheme="minorHAnsi" w:cstheme="minorHAnsi"/>
          <w:color w:val="24292E"/>
        </w:rPr>
        <w:fldChar w:fldCharType="separate"/>
      </w:r>
      <w:r w:rsidR="0074421D">
        <w:rPr>
          <w:rFonts w:asciiTheme="minorHAnsi" w:hAnsiTheme="minorHAnsi" w:cstheme="minorHAnsi"/>
          <w:noProof/>
          <w:color w:val="24292E"/>
        </w:rPr>
        <w:t>(Ren</w:t>
      </w:r>
      <w:r w:rsidR="0074421D" w:rsidRPr="0074421D">
        <w:rPr>
          <w:rFonts w:asciiTheme="minorHAnsi" w:hAnsiTheme="minorHAnsi" w:cstheme="minorHAnsi"/>
          <w:i/>
          <w:noProof/>
          <w:color w:val="24292E"/>
        </w:rPr>
        <w:t xml:space="preserve"> et al.</w:t>
      </w:r>
      <w:r w:rsidR="0074421D">
        <w:rPr>
          <w:rFonts w:asciiTheme="minorHAnsi" w:hAnsiTheme="minorHAnsi" w:cstheme="minorHAnsi"/>
          <w:noProof/>
          <w:color w:val="24292E"/>
        </w:rPr>
        <w:t>, 2005)</w:t>
      </w:r>
      <w:r w:rsidR="0074421D">
        <w:rPr>
          <w:rFonts w:asciiTheme="minorHAnsi" w:hAnsiTheme="minorHAnsi" w:cstheme="minorHAnsi"/>
          <w:color w:val="24292E"/>
        </w:rPr>
        <w:fldChar w:fldCharType="end"/>
      </w:r>
      <w:r>
        <w:rPr>
          <w:rFonts w:asciiTheme="minorHAnsi" w:hAnsiTheme="minorHAnsi" w:cstheme="minorHAnsi"/>
          <w:color w:val="24292E"/>
        </w:rPr>
        <w:t xml:space="preserve">, and wheat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(Munns</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2012)</w:t>
      </w:r>
      <w:r w:rsidR="00795E5E">
        <w:rPr>
          <w:rFonts w:asciiTheme="minorHAnsi" w:hAnsiTheme="minorHAnsi" w:cstheme="minorHAnsi"/>
          <w:color w:val="24292E"/>
        </w:rPr>
        <w:fldChar w:fldCharType="end"/>
      </w:r>
      <w:r>
        <w:rPr>
          <w:rFonts w:asciiTheme="minorHAnsi" w:hAnsiTheme="minorHAnsi" w:cstheme="minorHAnsi"/>
          <w:color w:val="24292E"/>
        </w:rPr>
        <w:t xml:space="preserve">. Interestingly, this candidate gene was in the QTL interval for Al, Ca, Fe, Mn, Sr, and Zn, and did not contain a QTL for Na content in our mapping population. Candidate genes for heavy metal-associated ATPases, which are homologs of </w:t>
      </w:r>
      <w:r w:rsidRPr="00F365FB">
        <w:rPr>
          <w:rFonts w:asciiTheme="minorHAnsi" w:hAnsiTheme="minorHAnsi" w:cstheme="minorHAnsi"/>
          <w:i/>
          <w:color w:val="24292E"/>
        </w:rPr>
        <w:t>HMA</w:t>
      </w:r>
      <w:r>
        <w:rPr>
          <w:rFonts w:asciiTheme="minorHAnsi" w:hAnsiTheme="minorHAnsi" w:cstheme="minorHAnsi"/>
          <w:color w:val="24292E"/>
        </w:rPr>
        <w:t xml:space="preserve"> in </w:t>
      </w:r>
      <w:r>
        <w:rPr>
          <w:rFonts w:asciiTheme="minorHAnsi" w:hAnsiTheme="minorHAnsi" w:cstheme="minorHAnsi"/>
          <w:i/>
          <w:iCs/>
          <w:color w:val="24292E"/>
        </w:rPr>
        <w:t xml:space="preserve">A. thaliana </w:t>
      </w:r>
      <w:r>
        <w:rPr>
          <w:rFonts w:asciiTheme="minorHAnsi" w:hAnsiTheme="minorHAnsi" w:cstheme="minorHAnsi"/>
          <w:color w:val="24292E"/>
        </w:rPr>
        <w:t>and rice, were found in Cu (</w:t>
      </w:r>
      <w:r w:rsidRPr="00AE3F53">
        <w:rPr>
          <w:rFonts w:asciiTheme="minorHAnsi" w:hAnsiTheme="minorHAnsi" w:cstheme="minorHAnsi"/>
          <w:color w:val="24292E"/>
        </w:rPr>
        <w:t>Chr01K@14.42</w:t>
      </w:r>
      <w:r>
        <w:rPr>
          <w:rFonts w:asciiTheme="minorHAnsi" w:hAnsiTheme="minorHAnsi" w:cstheme="minorHAnsi"/>
          <w:color w:val="24292E"/>
        </w:rPr>
        <w:t xml:space="preserve"> and Chr07K@26.27), Cd (Chr02N@85.72), and Zn (Chr02N@71.96) content QTL intervals. These genes are responsible for copper, cadmium and zinc, and zinc and cadmium transport, respectively. A</w:t>
      </w:r>
      <w:r w:rsidR="00E60DC5">
        <w:rPr>
          <w:rFonts w:asciiTheme="minorHAnsi" w:hAnsiTheme="minorHAnsi" w:cstheme="minorHAnsi"/>
          <w:color w:val="24292E"/>
        </w:rPr>
        <w:t xml:space="preserve"> six</w:t>
      </w:r>
      <w:r w:rsidR="00EC7703">
        <w:rPr>
          <w:rFonts w:asciiTheme="minorHAnsi" w:hAnsiTheme="minorHAnsi" w:cstheme="minorHAnsi"/>
          <w:color w:val="24292E"/>
        </w:rPr>
        <w:t>th</w:t>
      </w:r>
      <w:r w:rsidR="00015223">
        <w:rPr>
          <w:rFonts w:asciiTheme="minorHAnsi" w:hAnsiTheme="minorHAnsi" w:cstheme="minorHAnsi"/>
          <w:color w:val="24292E"/>
        </w:rPr>
        <w:t xml:space="preserve"> </w:t>
      </w:r>
      <w:r>
        <w:rPr>
          <w:rFonts w:asciiTheme="minorHAnsi" w:hAnsiTheme="minorHAnsi" w:cstheme="minorHAnsi"/>
          <w:color w:val="24292E"/>
        </w:rPr>
        <w:t xml:space="preserve">candidate gene, </w:t>
      </w:r>
      <w:r w:rsidRPr="0002309A">
        <w:rPr>
          <w:rFonts w:asciiTheme="minorHAnsi" w:hAnsiTheme="minorHAnsi" w:cstheme="minorHAnsi"/>
          <w:i/>
          <w:color w:val="24292E"/>
        </w:rPr>
        <w:t>Pavir.9KG014451</w:t>
      </w:r>
      <w:r>
        <w:rPr>
          <w:rFonts w:asciiTheme="minorHAnsi" w:hAnsiTheme="minorHAnsi" w:cstheme="minorHAnsi"/>
          <w:color w:val="24292E"/>
        </w:rPr>
        <w:t xml:space="preserve">, was associated with the homolog of the </w:t>
      </w:r>
      <w:r w:rsidRPr="003E69FB">
        <w:rPr>
          <w:rFonts w:cstheme="minorHAnsi"/>
          <w:i/>
          <w:iCs/>
          <w:color w:val="24292E"/>
        </w:rPr>
        <w:t>A. thaliana</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36</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 xml:space="preserve">36 </w:t>
      </w:r>
      <w:r w:rsidRPr="003E69FB">
        <w:rPr>
          <w:rFonts w:cstheme="minorHAnsi"/>
          <w:iCs/>
          <w:color w:val="24292E"/>
        </w:rPr>
        <w:t>is a</w:t>
      </w:r>
      <w:r>
        <w:rPr>
          <w:rFonts w:asciiTheme="minorHAnsi" w:hAnsiTheme="minorHAnsi" w:cstheme="minorHAnsi"/>
          <w:i/>
          <w:color w:val="24292E"/>
        </w:rPr>
        <w:t xml:space="preserve"> </w:t>
      </w:r>
      <w:r>
        <w:rPr>
          <w:rFonts w:asciiTheme="minorHAnsi" w:hAnsiTheme="minorHAnsi" w:cstheme="minorHAnsi"/>
          <w:color w:val="24292E"/>
        </w:rPr>
        <w:t xml:space="preserve">MYB domain transcription factor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This candidate gene was in the QTL interval Ca (Chr09K@20.05), Mg (Chr09K@18.15), and Mn (Chr09K@20.05) content</w:t>
      </w:r>
      <w:r>
        <w:rPr>
          <w:rFonts w:asciiTheme="minorHAnsi" w:hAnsiTheme="minorHAnsi" w:cstheme="minorHAnsi"/>
          <w:color w:val="24292E"/>
        </w:rPr>
        <w:t xml:space="preserve">. </w:t>
      </w:r>
    </w:p>
    <w:p w14:paraId="668C6737" w14:textId="2D5446A6"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25</w:t>
      </w:r>
      <w:r w:rsidR="000C38EC">
        <w:rPr>
          <w:rFonts w:asciiTheme="minorHAnsi" w:hAnsiTheme="minorHAnsi" w:cstheme="minorHAnsi"/>
          <w:color w:val="24292E"/>
        </w:rPr>
        <w:t>0</w:t>
      </w:r>
      <w:r>
        <w:rPr>
          <w:rFonts w:asciiTheme="minorHAnsi" w:hAnsiTheme="minorHAnsi" w:cstheme="minorHAnsi"/>
          <w:color w:val="24292E"/>
        </w:rPr>
        <w:t xml:space="preserve">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ADP 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DNA binding, ADP binding, and signal peptide processing, among </w:t>
      </w:r>
      <w:r w:rsidR="00BE518B">
        <w:rPr>
          <w:rFonts w:asciiTheme="minorHAnsi" w:hAnsiTheme="minorHAnsi" w:cstheme="minorHAnsi"/>
          <w:color w:val="24292E"/>
        </w:rPr>
        <w:t xml:space="preserve">the </w:t>
      </w:r>
      <w:r w:rsidR="009958AA">
        <w:rPr>
          <w:rFonts w:asciiTheme="minorHAnsi" w:hAnsiTheme="minorHAnsi" w:cstheme="minorHAnsi"/>
          <w:color w:val="24292E"/>
        </w:rPr>
        <w:t>39</w:t>
      </w:r>
      <w:r>
        <w:rPr>
          <w:rFonts w:asciiTheme="minorHAnsi" w:hAnsiTheme="minorHAnsi" w:cstheme="minorHAnsi"/>
          <w:color w:val="24292E"/>
        </w:rPr>
        <w:t xml:space="preserve"> 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w:t>
      </w:r>
      <w:r w:rsidRPr="00FE1434">
        <w:rPr>
          <w:rFonts w:asciiTheme="minorHAnsi" w:hAnsiTheme="minorHAnsi" w:cstheme="minorHAnsi"/>
          <w:color w:val="24292E"/>
        </w:rPr>
        <w:lastRenderedPageBreak/>
        <w:t xml:space="preserve">GO ontologies of oxidoreductase activity, carbohydrate 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7DDB3451"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multicellular organism development, ubiquitin-dependent protein catabolic process, mitochondr</w:t>
      </w:r>
      <w:r>
        <w:rPr>
          <w:rFonts w:asciiTheme="minorHAnsi" w:hAnsiTheme="minorHAnsi" w:cstheme="minorHAnsi"/>
          <w:color w:val="24292E"/>
        </w:rPr>
        <w:t>ia</w:t>
      </w:r>
      <w:r w:rsidRPr="00FE1434">
        <w:rPr>
          <w:rFonts w:asciiTheme="minorHAnsi" w:hAnsiTheme="minorHAnsi" w:cstheme="minorHAnsi"/>
          <w:color w:val="24292E"/>
        </w:rPr>
        <w:t>,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cell wall biogenesis, oxidoreductase activity, mitochondrion</w:t>
      </w:r>
      <w:r>
        <w:rPr>
          <w:rFonts w:asciiTheme="minorHAnsi" w:hAnsiTheme="minorHAnsi" w:cstheme="minorHAnsi"/>
          <w:color w:val="24292E"/>
        </w:rPr>
        <w:t xml:space="preserve">, </w:t>
      </w:r>
      <w:r w:rsidRPr="00FE1434">
        <w:rPr>
          <w:rFonts w:asciiTheme="minorHAnsi" w:hAnsiTheme="minorHAnsi" w:cstheme="minorHAnsi"/>
          <w:color w:val="24292E"/>
        </w:rPr>
        <w:t>ADP binding, and DNA-binding transcription factor activity</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Pr>
          <w:rFonts w:asciiTheme="minorHAnsi" w:hAnsiTheme="minorHAnsi" w:cstheme="minorHAnsi"/>
          <w:color w:val="24292E"/>
        </w:rPr>
        <w:t>27 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peroxidase activity, and cell growth, 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F8FB4A5"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w:t>
      </w:r>
      <w:r w:rsidR="0002110B" w:rsidRPr="0002110B">
        <w:rPr>
          <w:rFonts w:cstheme="minorHAnsi"/>
          <w:bCs/>
          <w:color w:val="24292E"/>
          <w:sz w:val="24"/>
          <w:szCs w:val="24"/>
        </w:rPr>
        <w:lastRenderedPageBreak/>
        <w:t xml:space="preserve">elements, and half of these QTL had significant QTLxE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at the level of QTL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supported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0D7F8741"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content </w:t>
      </w:r>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461B1E00"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is a component of </w:t>
      </w:r>
      <w:r w:rsidR="00181CE8" w:rsidRPr="004D37B5">
        <w:rPr>
          <w:rFonts w:eastAsia="Times New Roman" w:cstheme="minorHAnsi"/>
          <w:color w:val="24292E"/>
          <w:sz w:val="24"/>
          <w:szCs w:val="24"/>
        </w:rPr>
        <w:lastRenderedPageBreak/>
        <w:t>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r w:rsidR="00D66204">
        <w:rPr>
          <w:rFonts w:eastAsia="Times New Roman" w:cstheme="minorHAnsi"/>
          <w:color w:val="24292E"/>
          <w:sz w:val="24"/>
          <w:szCs w:val="24"/>
        </w:rPr>
        <w:t xml:space="preserve">inorganic P, </w:t>
      </w:r>
      <w:r w:rsidR="00B95642" w:rsidRPr="004D37B5">
        <w:rPr>
          <w:rFonts w:eastAsia="Times New Roman" w:cstheme="minorHAnsi"/>
          <w:color w:val="24292E"/>
          <w:sz w:val="24"/>
          <w:szCs w:val="24"/>
        </w:rPr>
        <w:t xml:space="preserve">the form </w:t>
      </w:r>
      <w:r w:rsidR="000D04E9" w:rsidRPr="004D37B5">
        <w:rPr>
          <w:rFonts w:eastAsia="Times New Roman" w:cstheme="minorHAnsi"/>
          <w:color w:val="24292E"/>
          <w:sz w:val="24"/>
          <w:szCs w:val="24"/>
        </w:rPr>
        <w:t>most readily accessed by plants</w:t>
      </w:r>
      <w:r w:rsidR="008F36EF">
        <w:rPr>
          <w:rFonts w:eastAsia="Times New Roman" w:cstheme="minorHAnsi"/>
          <w:color w:val="24292E"/>
          <w:sz w:val="24"/>
          <w:szCs w:val="24"/>
        </w:rPr>
        <w:t>,</w:t>
      </w:r>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co-transportation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r w:rsidR="009B0BB2">
        <w:rPr>
          <w:rFonts w:eastAsia="Times New Roman" w:cstheme="minorHAnsi"/>
          <w:color w:val="24292E"/>
          <w:sz w:val="24"/>
          <w:szCs w:val="24"/>
        </w:rPr>
        <w:t>five QTL that did not colocalized</w:t>
      </w:r>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thus, an alternative adaptive scenario is that switchgrass plants were under stronger selection to increase uptake or tolerate lower levels of accumulation of these two macronutrients, which drove the increase in variation for content 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195ABD12"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w:t>
      </w:r>
      <w:r>
        <w:rPr>
          <w:rFonts w:eastAsia="Times New Roman" w:cstheme="minorHAnsi"/>
          <w:color w:val="24292E"/>
          <w:sz w:val="24"/>
          <w:szCs w:val="24"/>
        </w:rPr>
        <w:t xml:space="preserve"> and thus little standing variation remains</w:t>
      </w:r>
      <w:r w:rsidRPr="00BC19D5">
        <w:rPr>
          <w:rFonts w:eastAsia="Times New Roman" w:cstheme="minorHAnsi"/>
          <w:color w:val="24292E"/>
          <w:sz w:val="24"/>
          <w:szCs w:val="24"/>
        </w:rPr>
        <w:t>.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the four grandparents of this population that we sampled. Alternatively, </w:t>
      </w:r>
      <w:r>
        <w:rPr>
          <w:rFonts w:eastAsia="Times New Roman" w:cstheme="minorHAnsi"/>
          <w:color w:val="24292E"/>
          <w:sz w:val="24"/>
          <w:szCs w:val="24"/>
        </w:rPr>
        <w:lastRenderedPageBreak/>
        <w:t xml:space="preserve">harmful elements may not be present in sufficient quantities in the commonly encountered soils for the four grandparents, and thus there may have been only weak selection against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analogs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on Chr0</w:t>
      </w:r>
      <w:r w:rsidRPr="00BC19D5">
        <w:rPr>
          <w:rFonts w:eastAsia="Times New Roman" w:cstheme="minorHAnsi"/>
          <w:color w:val="24292E"/>
          <w:sz w:val="24"/>
          <w:szCs w:val="24"/>
        </w:rPr>
        <w:t xml:space="preserve">2N 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1687246D"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 xml:space="preserve">We found multiple candidate genes which may affect ionome content in our QTL regions, which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largest cluster of </w:t>
      </w:r>
      <w:proofErr w:type="gramStart"/>
      <w:r w:rsidRPr="0022321F">
        <w:rPr>
          <w:rFonts w:asciiTheme="minorHAnsi" w:hAnsiTheme="minorHAnsi" w:cstheme="minorHAnsi"/>
          <w:color w:val="24292E"/>
        </w:rPr>
        <w:t>QTL</w:t>
      </w:r>
      <w:proofErr w:type="gramEnd"/>
      <w:r w:rsidRPr="0022321F">
        <w:rPr>
          <w:rFonts w:asciiTheme="minorHAnsi" w:hAnsiTheme="minorHAnsi" w:cstheme="minorHAnsi"/>
          <w:color w:val="24292E"/>
        </w:rPr>
        <w:t xml:space="preserve">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the Na accumulations in these studies were assayed in the plant leaves while the Na accumulation (and also other elements) in our study was assayed from whole tiller, which included leaves and shoots. In addition, </w:t>
      </w:r>
      <w:r w:rsidR="00503E4B">
        <w:rPr>
          <w:rFonts w:asciiTheme="minorHAnsi" w:hAnsiTheme="minorHAnsi" w:cstheme="minorHAnsi"/>
          <w:color w:val="24292E"/>
        </w:rPr>
        <w:t xml:space="preserve">there was no substantial difference of Na contents from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r w:rsidR="00503E4B">
        <w:rPr>
          <w:rFonts w:asciiTheme="minorHAnsi" w:hAnsiTheme="minorHAnsi" w:cstheme="minorHAnsi"/>
          <w:color w:val="24292E"/>
        </w:rPr>
        <w:t>T</w:t>
      </w:r>
      <w:r>
        <w:rPr>
          <w:rFonts w:asciiTheme="minorHAnsi" w:hAnsiTheme="minorHAnsi" w:cstheme="minorHAnsi"/>
          <w:color w:val="24292E"/>
        </w:rPr>
        <w:t>hus, it’s possible that</w:t>
      </w:r>
      <w:r w:rsidRPr="0022321F">
        <w:rPr>
          <w:rFonts w:asciiTheme="minorHAnsi" w:hAnsiTheme="minorHAnsi" w:cstheme="minorHAnsi"/>
          <w:color w:val="24292E"/>
        </w:rPr>
        <w:t xml:space="preserve"> the abundance of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in the soils at our gardens 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p>
    <w:p w14:paraId="6E030850" w14:textId="7710588A"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expanding research of ionomics into </w:t>
      </w:r>
      <w:r w:rsidR="00A36BFD" w:rsidRPr="00A36BFD">
        <w:rPr>
          <w:rFonts w:eastAsia="Times New Roman" w:cstheme="minorHAnsi"/>
          <w:color w:val="24292E"/>
          <w:sz w:val="24"/>
          <w:szCs w:val="24"/>
        </w:rPr>
        <w:lastRenderedPageBreak/>
        <w:t xml:space="preserve">the scope of the genetics of local adaptation in switchgrass will help realize the potential application of ionomics in adaptation to environments.  </w:t>
      </w:r>
      <w:r w:rsidR="00183296" w:rsidRPr="00A36BFD">
        <w:rPr>
          <w:rFonts w:eastAsia="Times New Roman" w:cstheme="minorHAnsi"/>
          <w:color w:val="24292E"/>
          <w:sz w:val="24"/>
          <w:szCs w:val="24"/>
        </w:rPr>
        <w:t xml:space="preserve"> </w:t>
      </w:r>
    </w:p>
    <w:p w14:paraId="378F0636" w14:textId="77777777"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4F0998EA"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 xml:space="preserve">Special thanks go to the technician in Lincoln, John </w:t>
      </w:r>
      <w:proofErr w:type="spellStart"/>
      <w:r w:rsidR="001A37D9">
        <w:rPr>
          <w:rFonts w:asciiTheme="minorHAnsi" w:hAnsiTheme="minorHAnsi" w:cstheme="minorHAnsi"/>
        </w:rPr>
        <w:t>Sanley</w:t>
      </w:r>
      <w:proofErr w:type="spellEnd"/>
      <w:r w:rsidR="001A37D9">
        <w:rPr>
          <w:rFonts w:asciiTheme="minorHAnsi" w:hAnsiTheme="minorHAnsi" w:cstheme="minorHAnsi"/>
        </w:rPr>
        <w:t>, who helped weigh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rsidR="00D25B9B" w:rsidRPr="000C1220">
        <w:rPr>
          <w:rFonts w:asciiTheme="minorHAnsi" w:hAnsiTheme="minorHAnsi" w:cstheme="minorHAnsi"/>
        </w:rPr>
        <w:t>AgBioResearch</w:t>
      </w:r>
      <w:proofErr w:type="spellEnd"/>
      <w:r w:rsidR="00D25B9B" w:rsidRPr="000C1220">
        <w:rPr>
          <w:rFonts w:asciiTheme="minorHAnsi" w:hAnsiTheme="minorHAnsi" w:cstheme="minorHAnsi"/>
        </w:rPr>
        <w:t xml:space="preserve">.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676E41F2"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and T.E.J.</w:t>
      </w:r>
      <w:r w:rsidR="00BA7C4A">
        <w:rPr>
          <w:rFonts w:asciiTheme="minorHAnsi" w:hAnsiTheme="minorHAnsi" w:cstheme="minorHAnsi"/>
        </w:rPr>
        <w:t>, D.B.</w:t>
      </w:r>
      <w:r w:rsidRPr="00E216DA">
        <w:rPr>
          <w:rFonts w:asciiTheme="minorHAnsi" w:hAnsiTheme="minorHAnsi" w:cstheme="minorHAnsi"/>
        </w:rPr>
        <w:t>L. designed research; J.B., F.B.F,</w:t>
      </w:r>
      <w:r w:rsidR="00BA7C4A">
        <w:rPr>
          <w:rFonts w:asciiTheme="minorHAnsi" w:hAnsiTheme="minorHAnsi" w:cstheme="minorHAnsi"/>
        </w:rPr>
        <w:t xml:space="preserve"> D.B.L</w:t>
      </w:r>
      <w:r w:rsidRPr="00E216DA">
        <w:rPr>
          <w:rFonts w:asciiTheme="minorHAnsi" w:hAnsiTheme="minorHAnsi" w:cstheme="minorHAnsi"/>
        </w:rPr>
        <w:t xml:space="preserve"> and T.E.J. performed research; </w:t>
      </w:r>
      <w:r w:rsidR="00370073" w:rsidRPr="00E216DA">
        <w:rPr>
          <w:rFonts w:asciiTheme="minorHAnsi" w:hAnsiTheme="minorHAnsi" w:cstheme="minorHAnsi"/>
        </w:rPr>
        <w:t xml:space="preserve">L.Z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480259">
        <w:rPr>
          <w:rFonts w:asciiTheme="minorHAnsi" w:hAnsiTheme="minorHAnsi" w:cstheme="minorHAnsi"/>
        </w:rPr>
        <w:t xml:space="preserve">, and </w:t>
      </w:r>
      <w:r w:rsidRPr="00E216DA">
        <w:rPr>
          <w:rFonts w:asciiTheme="minorHAnsi" w:hAnsiTheme="minorHAnsi" w:cstheme="minorHAnsi"/>
        </w:rPr>
        <w:t>wrote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w:t>
      </w:r>
      <w:r w:rsidRPr="00E216DA">
        <w:rPr>
          <w:rFonts w:asciiTheme="minorHAnsi" w:hAnsiTheme="minorHAnsi" w:cstheme="minorHAnsi"/>
        </w:rPr>
        <w:lastRenderedPageBreak/>
        <w:t xml:space="preserve">confidence intervals </w:t>
      </w:r>
      <w:proofErr w:type="gramStart"/>
      <w:r w:rsidRPr="00E216DA">
        <w:rPr>
          <w:rFonts w:asciiTheme="minorHAnsi" w:hAnsiTheme="minorHAnsi" w:cstheme="minorHAnsi"/>
        </w:rPr>
        <w:t>are</w:t>
      </w:r>
      <w:proofErr w:type="gramEnd"/>
      <w:r w:rsidRPr="00E216DA">
        <w:rPr>
          <w:rFonts w:asciiTheme="minorHAnsi" w:hAnsiTheme="minorHAnsi" w:cstheme="minorHAnsi"/>
        </w:rPr>
        <w:t xml:space="preserv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r w:rsidRPr="00BD0F92">
        <w:rPr>
          <w:rFonts w:asciiTheme="minorHAnsi" w:hAnsiTheme="minorHAnsi" w:cstheme="minorHAnsi"/>
          <w:b/>
          <w:sz w:val="28"/>
          <w:szCs w:val="28"/>
        </w:rPr>
        <w:lastRenderedPageBreak/>
        <w:t>References</w:t>
      </w:r>
    </w:p>
    <w:p w14:paraId="488F72F8" w14:textId="77777777" w:rsidR="00F450A4" w:rsidRPr="00F450A4" w:rsidRDefault="007C5A0D" w:rsidP="00F450A4">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F450A4" w:rsidRPr="00F450A4">
        <w:rPr>
          <w:b/>
        </w:rPr>
        <w:t>Alejandro S, Höller S, Meier B, Peiter E. 2020.</w:t>
      </w:r>
      <w:r w:rsidR="00F450A4" w:rsidRPr="00F450A4">
        <w:t xml:space="preserve"> Manganese in Plants: From Acquisition to Subcellular Allocation. </w:t>
      </w:r>
      <w:r w:rsidR="00F450A4" w:rsidRPr="00F450A4">
        <w:rPr>
          <w:i/>
        </w:rPr>
        <w:t>Frontiers in Plant Science</w:t>
      </w:r>
      <w:r w:rsidR="00F450A4" w:rsidRPr="00F450A4">
        <w:t xml:space="preserve"> </w:t>
      </w:r>
      <w:r w:rsidR="00F450A4" w:rsidRPr="00F450A4">
        <w:rPr>
          <w:b/>
        </w:rPr>
        <w:t>11</w:t>
      </w:r>
      <w:r w:rsidR="00F450A4" w:rsidRPr="00F450A4">
        <w:t>(300).</w:t>
      </w:r>
    </w:p>
    <w:p w14:paraId="5716B5CE" w14:textId="77777777" w:rsidR="00F450A4" w:rsidRPr="00F450A4" w:rsidRDefault="00F450A4" w:rsidP="00F450A4">
      <w:pPr>
        <w:pStyle w:val="EndNoteBibliography"/>
        <w:spacing w:after="0"/>
        <w:ind w:left="720" w:hanging="720"/>
        <w:rPr>
          <w:i/>
        </w:rPr>
      </w:pPr>
      <w:r w:rsidRPr="00F450A4">
        <w:rPr>
          <w:b/>
        </w:rPr>
        <w:t>Alexa. A, Rahnenfuhrer. J. 2020.</w:t>
      </w:r>
      <w:r w:rsidRPr="00F450A4">
        <w:t xml:space="preserve"> topGO: Enrichment Analysis for Gene Ontolog. </w:t>
      </w:r>
      <w:r w:rsidRPr="00F450A4">
        <w:rPr>
          <w:i/>
        </w:rPr>
        <w:t>R package version 2.42.0.</w:t>
      </w:r>
    </w:p>
    <w:p w14:paraId="75483C0D" w14:textId="77777777" w:rsidR="00F450A4" w:rsidRPr="00F450A4" w:rsidRDefault="00F450A4" w:rsidP="00F450A4">
      <w:pPr>
        <w:pStyle w:val="EndNoteBibliography"/>
        <w:spacing w:after="0"/>
        <w:ind w:left="720" w:hanging="720"/>
      </w:pPr>
      <w:r w:rsidRPr="00F450A4">
        <w:rPr>
          <w:b/>
        </w:rPr>
        <w:t>Andresen E, Peiter E, Küpper H. 2018.</w:t>
      </w:r>
      <w:r w:rsidRPr="00F450A4">
        <w:t xml:space="preserve"> Trace metal metabolism in plants. </w:t>
      </w:r>
      <w:r w:rsidRPr="00F450A4">
        <w:rPr>
          <w:i/>
        </w:rPr>
        <w:t>Journal of Experimental Botany</w:t>
      </w:r>
      <w:r w:rsidRPr="00F450A4">
        <w:t xml:space="preserve"> </w:t>
      </w:r>
      <w:r w:rsidRPr="00F450A4">
        <w:rPr>
          <w:b/>
        </w:rPr>
        <w:t>69</w:t>
      </w:r>
      <w:r w:rsidRPr="00F450A4">
        <w:t>(5): 909-954.</w:t>
      </w:r>
    </w:p>
    <w:p w14:paraId="75DF6B71" w14:textId="77777777" w:rsidR="00F450A4" w:rsidRPr="00F450A4" w:rsidRDefault="00F450A4" w:rsidP="00F450A4">
      <w:pPr>
        <w:pStyle w:val="EndNoteBibliography"/>
        <w:spacing w:after="0"/>
        <w:ind w:left="720" w:hanging="720"/>
      </w:pPr>
      <w:r w:rsidRPr="00F450A4">
        <w:rPr>
          <w:b/>
        </w:rPr>
        <w:t>Aspinwall MJ, Lowry DB, Taylor SH, Juenger TE, Hawkes CV, Johnson M-VV, Kiniry JR, Fay PA. 2013.</w:t>
      </w:r>
      <w:r w:rsidRPr="00F450A4">
        <w:t xml:space="preserve"> Genotypic variation in traits linked to climate and aboveground productivity in a widespread C4 grass: evidence for a functional trait syndrome. </w:t>
      </w:r>
      <w:r w:rsidRPr="00F450A4">
        <w:rPr>
          <w:i/>
        </w:rPr>
        <w:t>New Phytologist</w:t>
      </w:r>
      <w:r w:rsidRPr="00F450A4">
        <w:t xml:space="preserve"> </w:t>
      </w:r>
      <w:r w:rsidRPr="00F450A4">
        <w:rPr>
          <w:b/>
        </w:rPr>
        <w:t>199</w:t>
      </w:r>
      <w:r w:rsidRPr="00F450A4">
        <w:t>(4): 966-980.</w:t>
      </w:r>
    </w:p>
    <w:p w14:paraId="694349D0" w14:textId="77777777" w:rsidR="00F450A4" w:rsidRPr="00F450A4" w:rsidRDefault="00F450A4" w:rsidP="00F450A4">
      <w:pPr>
        <w:pStyle w:val="EndNoteBibliography"/>
        <w:spacing w:after="0"/>
        <w:ind w:left="720" w:hanging="720"/>
      </w:pPr>
      <w:r w:rsidRPr="00F450A4">
        <w:rPr>
          <w:b/>
        </w:rPr>
        <w:t>Baxter I. 2015.</w:t>
      </w:r>
      <w:r w:rsidRPr="00F450A4">
        <w:t xml:space="preserve"> Should we treat the ionome as a combination of individual elements, or should we be deriving novel combined traits? </w:t>
      </w:r>
      <w:r w:rsidRPr="00F450A4">
        <w:rPr>
          <w:i/>
        </w:rPr>
        <w:t>Journal of Experimental Botany</w:t>
      </w:r>
      <w:r w:rsidRPr="00F450A4">
        <w:t xml:space="preserve"> </w:t>
      </w:r>
      <w:r w:rsidRPr="00F450A4">
        <w:rPr>
          <w:b/>
        </w:rPr>
        <w:t>66</w:t>
      </w:r>
      <w:r w:rsidRPr="00F450A4">
        <w:t>(8): 2127-2131.</w:t>
      </w:r>
    </w:p>
    <w:p w14:paraId="5A40499B" w14:textId="77777777" w:rsidR="00F450A4" w:rsidRPr="00F450A4" w:rsidRDefault="00F450A4" w:rsidP="00F450A4">
      <w:pPr>
        <w:pStyle w:val="EndNoteBibliography"/>
        <w:spacing w:after="0"/>
        <w:ind w:left="720" w:hanging="720"/>
      </w:pPr>
      <w:r w:rsidRPr="00F450A4">
        <w:rPr>
          <w:b/>
        </w:rPr>
        <w:t>Baxter I, Brazelton JN, Yu D, Huang YS, Lahner B, Yakubova E, Li Y, Bergelson J, Borevitz JO, Nordborg M, et al. 2010.</w:t>
      </w:r>
      <w:r w:rsidRPr="00F450A4">
        <w:t xml:space="preserve"> A Coastal Cline in Sodium Accumulation in Arabidopsis thaliana Is Driven by Natural Variation of the Sodium Transporter AtHKT1;1. </w:t>
      </w:r>
      <w:r w:rsidRPr="00F450A4">
        <w:rPr>
          <w:i/>
        </w:rPr>
        <w:t>PLOS Genetics</w:t>
      </w:r>
      <w:r w:rsidRPr="00F450A4">
        <w:t xml:space="preserve"> </w:t>
      </w:r>
      <w:r w:rsidRPr="00F450A4">
        <w:rPr>
          <w:b/>
        </w:rPr>
        <w:t>6</w:t>
      </w:r>
      <w:r w:rsidRPr="00F450A4">
        <w:t>(11): e1001193.</w:t>
      </w:r>
    </w:p>
    <w:p w14:paraId="1E109B1F" w14:textId="77777777" w:rsidR="00F450A4" w:rsidRPr="00F450A4" w:rsidRDefault="00F450A4" w:rsidP="00F450A4">
      <w:pPr>
        <w:pStyle w:val="EndNoteBibliography"/>
        <w:spacing w:after="0"/>
        <w:ind w:left="720" w:hanging="720"/>
      </w:pPr>
      <w:r w:rsidRPr="00F450A4">
        <w:rPr>
          <w:b/>
        </w:rPr>
        <w:t>Baxter I, Dilkes BP. 2012.</w:t>
      </w:r>
      <w:r w:rsidRPr="00F450A4">
        <w:t xml:space="preserve"> Elemental Profiles Reflect Plant Adaptations to the Environment. </w:t>
      </w:r>
      <w:r w:rsidRPr="00F450A4">
        <w:rPr>
          <w:i/>
        </w:rPr>
        <w:t>Science</w:t>
      </w:r>
      <w:r w:rsidRPr="00F450A4">
        <w:t xml:space="preserve"> </w:t>
      </w:r>
      <w:r w:rsidRPr="00F450A4">
        <w:rPr>
          <w:b/>
        </w:rPr>
        <w:t>336</w:t>
      </w:r>
      <w:r w:rsidRPr="00F450A4">
        <w:t>(6089): 1661.</w:t>
      </w:r>
    </w:p>
    <w:p w14:paraId="02F34927" w14:textId="77777777" w:rsidR="00F450A4" w:rsidRPr="00F450A4" w:rsidRDefault="00F450A4" w:rsidP="00F450A4">
      <w:pPr>
        <w:pStyle w:val="EndNoteBibliography"/>
        <w:spacing w:after="0"/>
        <w:ind w:left="720" w:hanging="720"/>
      </w:pPr>
      <w:r w:rsidRPr="00F450A4">
        <w:rPr>
          <w:b/>
        </w:rPr>
        <w:t>Baxter I, Muthukumar B, Park HC, Buchner P, Lahner B, Danku J, Zhao K, Lee J, Hawkesford MJ, Guerinot ML, et al. 2008.</w:t>
      </w:r>
      <w:r w:rsidRPr="00F450A4">
        <w:t xml:space="preserve"> Variation in Molybdenum Content Across Broadly Distributed Populations of Arabidopsis thaliana Is Controlled by a Mitochondrial Molybdenum Transporter (MOT1). </w:t>
      </w:r>
      <w:r w:rsidRPr="00F450A4">
        <w:rPr>
          <w:i/>
        </w:rPr>
        <w:t>PLOS Genetics</w:t>
      </w:r>
      <w:r w:rsidRPr="00F450A4">
        <w:t xml:space="preserve"> </w:t>
      </w:r>
      <w:r w:rsidRPr="00F450A4">
        <w:rPr>
          <w:b/>
        </w:rPr>
        <w:t>4</w:t>
      </w:r>
      <w:r w:rsidRPr="00F450A4">
        <w:t>(2): e1000004.</w:t>
      </w:r>
    </w:p>
    <w:p w14:paraId="4121C096" w14:textId="77777777" w:rsidR="00F450A4" w:rsidRPr="00F450A4" w:rsidRDefault="00F450A4" w:rsidP="00F450A4">
      <w:pPr>
        <w:pStyle w:val="EndNoteBibliography"/>
        <w:spacing w:after="0"/>
        <w:ind w:left="720" w:hanging="720"/>
      </w:pPr>
      <w:r w:rsidRPr="00F450A4">
        <w:rPr>
          <w:b/>
        </w:rPr>
        <w:t>Baxter IR, Ziegler G, Lahner B, Mickelbart MV, Foley R, Danku J, Armstrong P, Salt DE, Hoekenga OA. 2014.</w:t>
      </w:r>
      <w:r w:rsidRPr="00F450A4">
        <w:t xml:space="preserve"> Single-Kernel Ionomic Profiles Are Highly Heritable Indicators of Genetic and Environmental Influences on Elemental Accumulation in Maize Grain (Zea mays). </w:t>
      </w:r>
      <w:r w:rsidRPr="00F450A4">
        <w:rPr>
          <w:i/>
        </w:rPr>
        <w:t>PLoS One</w:t>
      </w:r>
      <w:r w:rsidRPr="00F450A4">
        <w:t xml:space="preserve"> </w:t>
      </w:r>
      <w:r w:rsidRPr="00F450A4">
        <w:rPr>
          <w:b/>
        </w:rPr>
        <w:t>9</w:t>
      </w:r>
      <w:r w:rsidRPr="00F450A4">
        <w:t>(1): e87628.</w:t>
      </w:r>
    </w:p>
    <w:p w14:paraId="059AFC0D" w14:textId="77777777" w:rsidR="00F450A4" w:rsidRPr="00F450A4" w:rsidRDefault="00F450A4" w:rsidP="00F450A4">
      <w:pPr>
        <w:pStyle w:val="EndNoteBibliography"/>
        <w:spacing w:after="0"/>
        <w:ind w:left="720" w:hanging="720"/>
      </w:pPr>
      <w:r w:rsidRPr="00F450A4">
        <w:rPr>
          <w:b/>
        </w:rPr>
        <w:t>Bradshaw HD, Schemske DW. 2003.</w:t>
      </w:r>
      <w:r w:rsidRPr="00F450A4">
        <w:t xml:space="preserve"> Allele substitution at a flower colour locus produces a pollinator shift in monkeyflowers. </w:t>
      </w:r>
      <w:r w:rsidRPr="00F450A4">
        <w:rPr>
          <w:i/>
        </w:rPr>
        <w:t>Nature</w:t>
      </w:r>
      <w:r w:rsidRPr="00F450A4">
        <w:t xml:space="preserve"> </w:t>
      </w:r>
      <w:r w:rsidRPr="00F450A4">
        <w:rPr>
          <w:b/>
        </w:rPr>
        <w:t>426</w:t>
      </w:r>
      <w:r w:rsidRPr="00F450A4">
        <w:t>(6963): 176-178.</w:t>
      </w:r>
    </w:p>
    <w:p w14:paraId="42CB7D4C" w14:textId="77777777" w:rsidR="00F450A4" w:rsidRPr="00F450A4" w:rsidRDefault="00F450A4" w:rsidP="00F450A4">
      <w:pPr>
        <w:pStyle w:val="EndNoteBibliography"/>
        <w:spacing w:after="0"/>
        <w:ind w:left="720" w:hanging="720"/>
      </w:pPr>
      <w:r w:rsidRPr="00F450A4">
        <w:rPr>
          <w:b/>
        </w:rPr>
        <w:t>Bragg J, Tomasi P, Zhang L, Williams T, Wood D, Lovell JT, Healey A, Schmutz J, Bonnette JE, Cheng P, et al. 2020.</w:t>
      </w:r>
      <w:r w:rsidRPr="00F450A4">
        <w:t xml:space="preserve"> Environmentally responsive QTL controlling surface wax load in switchgrass. </w:t>
      </w:r>
      <w:r w:rsidRPr="00F450A4">
        <w:rPr>
          <w:i/>
        </w:rPr>
        <w:t>Theoretical and Applied Genetics</w:t>
      </w:r>
      <w:r w:rsidRPr="00F450A4">
        <w:t xml:space="preserve"> </w:t>
      </w:r>
      <w:r w:rsidRPr="00F450A4">
        <w:rPr>
          <w:b/>
        </w:rPr>
        <w:t>133</w:t>
      </w:r>
      <w:r w:rsidRPr="00F450A4">
        <w:t>(11): 3119-3137.</w:t>
      </w:r>
    </w:p>
    <w:p w14:paraId="658405E3" w14:textId="77777777" w:rsidR="00F450A4" w:rsidRPr="00F450A4" w:rsidRDefault="00F450A4" w:rsidP="00F450A4">
      <w:pPr>
        <w:pStyle w:val="EndNoteBibliography"/>
        <w:spacing w:after="0"/>
        <w:ind w:left="720" w:hanging="720"/>
      </w:pPr>
      <w:r w:rsidRPr="00F450A4">
        <w:rPr>
          <w:b/>
        </w:rPr>
        <w:t>Broadley MR, White PJ. 2012.</w:t>
      </w:r>
      <w:r w:rsidRPr="00F450A4">
        <w:t xml:space="preserve"> Some elements are more equal than others: soil-to-plant transfer of radiocaesium and radiostrontium, revisited. </w:t>
      </w:r>
      <w:r w:rsidRPr="00F450A4">
        <w:rPr>
          <w:i/>
        </w:rPr>
        <w:t>Plant and Soil</w:t>
      </w:r>
      <w:r w:rsidRPr="00F450A4">
        <w:t xml:space="preserve"> </w:t>
      </w:r>
      <w:r w:rsidRPr="00F450A4">
        <w:rPr>
          <w:b/>
        </w:rPr>
        <w:t>355</w:t>
      </w:r>
      <w:r w:rsidRPr="00F450A4">
        <w:t>(1): 23-27.</w:t>
      </w:r>
    </w:p>
    <w:p w14:paraId="07597C92" w14:textId="77777777" w:rsidR="00F450A4" w:rsidRPr="00F450A4" w:rsidRDefault="00F450A4" w:rsidP="00F450A4">
      <w:pPr>
        <w:pStyle w:val="EndNoteBibliography"/>
        <w:spacing w:after="0"/>
        <w:ind w:left="720" w:hanging="720"/>
      </w:pPr>
      <w:r w:rsidRPr="00F450A4">
        <w:rPr>
          <w:b/>
        </w:rPr>
        <w:t>Buescher E, Achberger T, Amusan I, Giannini A, Ochsenfeld C, Rus A, Lahner B, Hoekenga O, Yakubova E, Harper JF, et al. 2010.</w:t>
      </w:r>
      <w:r w:rsidRPr="00F450A4">
        <w:t xml:space="preserve"> Natural Genetic Variation in Selected Populations of Arabidopsis thaliana Is Associated with Ionomic Differences. </w:t>
      </w:r>
      <w:r w:rsidRPr="00F450A4">
        <w:rPr>
          <w:i/>
        </w:rPr>
        <w:t>PLoS One</w:t>
      </w:r>
      <w:r w:rsidRPr="00F450A4">
        <w:t xml:space="preserve"> </w:t>
      </w:r>
      <w:r w:rsidRPr="00F450A4">
        <w:rPr>
          <w:b/>
        </w:rPr>
        <w:t>5</w:t>
      </w:r>
      <w:r w:rsidRPr="00F450A4">
        <w:t>(6): e11081.</w:t>
      </w:r>
    </w:p>
    <w:p w14:paraId="7F341EA6" w14:textId="77777777" w:rsidR="00F450A4" w:rsidRPr="00F450A4" w:rsidRDefault="00F450A4" w:rsidP="00F450A4">
      <w:pPr>
        <w:pStyle w:val="EndNoteBibliography"/>
        <w:spacing w:after="0"/>
        <w:ind w:left="720" w:hanging="720"/>
      </w:pPr>
      <w:r w:rsidRPr="00F450A4">
        <w:rPr>
          <w:b/>
        </w:rPr>
        <w:t>Busoms S, Teres J, Huang X-Y, Bomblies K, Danku J, Douglas A, Weigel D, Poschenrieder C, Salt DE. 2015.</w:t>
      </w:r>
      <w:r w:rsidRPr="00F450A4">
        <w:t xml:space="preserve"> Salinity Is an Agent of Divergent Selection Driving Local Adaptation of Arabidopsis to Coastal Habitats. </w:t>
      </w:r>
      <w:r w:rsidRPr="00F450A4">
        <w:rPr>
          <w:i/>
        </w:rPr>
        <w:t>Plant Physiology</w:t>
      </w:r>
      <w:r w:rsidRPr="00F450A4">
        <w:t xml:space="preserve"> </w:t>
      </w:r>
      <w:r w:rsidRPr="00F450A4">
        <w:rPr>
          <w:b/>
        </w:rPr>
        <w:t>168</w:t>
      </w:r>
      <w:r w:rsidRPr="00F450A4">
        <w:t>(3): 915.</w:t>
      </w:r>
    </w:p>
    <w:p w14:paraId="5100D452" w14:textId="77777777" w:rsidR="00F450A4" w:rsidRPr="00F450A4" w:rsidRDefault="00F450A4" w:rsidP="00F450A4">
      <w:pPr>
        <w:pStyle w:val="EndNoteBibliography"/>
        <w:spacing w:after="0"/>
        <w:ind w:left="720" w:hanging="720"/>
      </w:pPr>
      <w:r w:rsidRPr="00F450A4">
        <w:rPr>
          <w:b/>
        </w:rPr>
        <w:lastRenderedPageBreak/>
        <w:t>Cakmak I, Kirkby EA. 2008.</w:t>
      </w:r>
      <w:r w:rsidRPr="00F450A4">
        <w:t xml:space="preserve"> Role of magnesium in carbon partitioning and alleviating photooxidative damage. </w:t>
      </w:r>
      <w:r w:rsidRPr="00F450A4">
        <w:rPr>
          <w:i/>
        </w:rPr>
        <w:t>Physiol Plant</w:t>
      </w:r>
      <w:r w:rsidRPr="00F450A4">
        <w:t xml:space="preserve"> </w:t>
      </w:r>
      <w:r w:rsidRPr="00F450A4">
        <w:rPr>
          <w:b/>
        </w:rPr>
        <w:t>133</w:t>
      </w:r>
      <w:r w:rsidRPr="00F450A4">
        <w:t>(4): 692-704.</w:t>
      </w:r>
    </w:p>
    <w:p w14:paraId="664418B5" w14:textId="77777777" w:rsidR="00F450A4" w:rsidRPr="00F450A4" w:rsidRDefault="00F450A4" w:rsidP="00F450A4">
      <w:pPr>
        <w:pStyle w:val="EndNoteBibliography"/>
        <w:spacing w:after="0"/>
        <w:ind w:left="720" w:hanging="720"/>
      </w:pPr>
      <w:r w:rsidRPr="00F450A4">
        <w:rPr>
          <w:b/>
        </w:rPr>
        <w:t>Casler MD 2012.</w:t>
      </w:r>
      <w:r w:rsidRPr="00F450A4">
        <w:t xml:space="preserve"> Switchgrass Breeding, Genetics, and Genomics. In: Monti A ed. </w:t>
      </w:r>
      <w:r w:rsidRPr="00F450A4">
        <w:rPr>
          <w:i/>
        </w:rPr>
        <w:t>Switchgrass: A Valuable Biomass Crop for Energy</w:t>
      </w:r>
      <w:r w:rsidRPr="00F450A4">
        <w:t>. London: Springer London,</w:t>
      </w:r>
      <w:r w:rsidRPr="00F450A4">
        <w:rPr>
          <w:b/>
        </w:rPr>
        <w:t xml:space="preserve"> </w:t>
      </w:r>
      <w:r w:rsidRPr="00F450A4">
        <w:t>29-53.</w:t>
      </w:r>
    </w:p>
    <w:p w14:paraId="417EEF4C" w14:textId="77777777" w:rsidR="00F450A4" w:rsidRPr="00F450A4" w:rsidRDefault="00F450A4" w:rsidP="00F450A4">
      <w:pPr>
        <w:pStyle w:val="EndNoteBibliography"/>
        <w:spacing w:after="0"/>
        <w:ind w:left="720" w:hanging="720"/>
      </w:pPr>
      <w:r w:rsidRPr="00F450A4">
        <w:rPr>
          <w:b/>
        </w:rPr>
        <w:t>Casler MD, Vogel KP, Taliaferro CM, Ehlke NJ, Berdahl JD, Brummer EC, Kallenbach RL, West CP, Mitchell RB. 2007.</w:t>
      </w:r>
      <w:r w:rsidRPr="00F450A4">
        <w:t xml:space="preserve"> Latitudinal and Longitudinal Adaptation of Switchgrass Populations. </w:t>
      </w:r>
      <w:r w:rsidRPr="00F450A4">
        <w:rPr>
          <w:i/>
        </w:rPr>
        <w:t>Crop Science</w:t>
      </w:r>
      <w:r w:rsidRPr="00F450A4">
        <w:t xml:space="preserve"> </w:t>
      </w:r>
      <w:r w:rsidRPr="00F450A4">
        <w:rPr>
          <w:b/>
        </w:rPr>
        <w:t>47</w:t>
      </w:r>
      <w:r w:rsidRPr="00F450A4">
        <w:t>(6): 2249-2260.</w:t>
      </w:r>
    </w:p>
    <w:p w14:paraId="29E5C36E" w14:textId="77777777" w:rsidR="00F450A4" w:rsidRPr="00F450A4" w:rsidRDefault="00F450A4" w:rsidP="00F450A4">
      <w:pPr>
        <w:pStyle w:val="EndNoteBibliography"/>
        <w:spacing w:after="0"/>
        <w:ind w:left="720" w:hanging="720"/>
      </w:pPr>
      <w:r w:rsidRPr="00F450A4">
        <w:rPr>
          <w:b/>
        </w:rPr>
        <w:t>Chao D-Y, Chen Y, Chen J, Shi S, Chen Z, Wang C, Danku JM, Zhao F-J, Salt DE. 2014.</w:t>
      </w:r>
      <w:r w:rsidRPr="00F450A4">
        <w:t xml:space="preserve"> Genome-wide Association Mapping Identifies a New Arsenate Reductase Enzyme Critical for Limiting Arsenic Accumulation in Plants. </w:t>
      </w:r>
      <w:r w:rsidRPr="00F450A4">
        <w:rPr>
          <w:i/>
        </w:rPr>
        <w:t>PLOS Biology</w:t>
      </w:r>
      <w:r w:rsidRPr="00F450A4">
        <w:t xml:space="preserve"> </w:t>
      </w:r>
      <w:r w:rsidRPr="00F450A4">
        <w:rPr>
          <w:b/>
        </w:rPr>
        <w:t>12</w:t>
      </w:r>
      <w:r w:rsidRPr="00F450A4">
        <w:t>(12): e1002009.</w:t>
      </w:r>
    </w:p>
    <w:p w14:paraId="510E1A52" w14:textId="77777777" w:rsidR="00F450A4" w:rsidRPr="00F450A4" w:rsidRDefault="00F450A4" w:rsidP="00F450A4">
      <w:pPr>
        <w:pStyle w:val="EndNoteBibliography"/>
        <w:spacing w:after="0"/>
        <w:ind w:left="720" w:hanging="720"/>
      </w:pPr>
      <w:r w:rsidRPr="00F450A4">
        <w:rPr>
          <w:b/>
        </w:rPr>
        <w:t>Clemens S. 2001.</w:t>
      </w:r>
      <w:r w:rsidRPr="00F450A4">
        <w:t xml:space="preserve"> Molecular mechanisms of plant metal tolerance and homeostasis. </w:t>
      </w:r>
      <w:r w:rsidRPr="00F450A4">
        <w:rPr>
          <w:i/>
        </w:rPr>
        <w:t>Planta</w:t>
      </w:r>
      <w:r w:rsidRPr="00F450A4">
        <w:t xml:space="preserve"> </w:t>
      </w:r>
      <w:r w:rsidRPr="00F450A4">
        <w:rPr>
          <w:b/>
        </w:rPr>
        <w:t>212</w:t>
      </w:r>
      <w:r w:rsidRPr="00F450A4">
        <w:t>(4): 475-486.</w:t>
      </w:r>
    </w:p>
    <w:p w14:paraId="4A5FF347" w14:textId="77777777" w:rsidR="00F450A4" w:rsidRPr="00F450A4" w:rsidRDefault="00F450A4" w:rsidP="00F450A4">
      <w:pPr>
        <w:pStyle w:val="EndNoteBibliography"/>
        <w:spacing w:after="0"/>
        <w:ind w:left="720" w:hanging="720"/>
      </w:pPr>
      <w:r w:rsidRPr="00F450A4">
        <w:rPr>
          <w:b/>
        </w:rPr>
        <w:t>Cohu CM, Pilon M 2010.</w:t>
      </w:r>
      <w:r w:rsidRPr="00F450A4">
        <w:t xml:space="preserve"> Cell Biology of Copper. In: Hell R, Mendel R-R eds. </w:t>
      </w:r>
      <w:r w:rsidRPr="00F450A4">
        <w:rPr>
          <w:i/>
        </w:rPr>
        <w:t>Cell Biology of Metals and Nutrients</w:t>
      </w:r>
      <w:r w:rsidRPr="00F450A4">
        <w:t>. Berlin, Heidelberg: Springer Berlin Heidelberg,</w:t>
      </w:r>
      <w:r w:rsidRPr="00F450A4">
        <w:rPr>
          <w:b/>
        </w:rPr>
        <w:t xml:space="preserve"> </w:t>
      </w:r>
      <w:r w:rsidRPr="00F450A4">
        <w:t>55-74.</w:t>
      </w:r>
    </w:p>
    <w:p w14:paraId="7A8A8EE8" w14:textId="77777777" w:rsidR="00F450A4" w:rsidRPr="00F450A4" w:rsidRDefault="00F450A4" w:rsidP="00F450A4">
      <w:pPr>
        <w:pStyle w:val="EndNoteBibliography"/>
        <w:spacing w:after="0"/>
        <w:ind w:left="720" w:hanging="720"/>
      </w:pPr>
      <w:r w:rsidRPr="00F450A4">
        <w:rPr>
          <w:b/>
        </w:rPr>
        <w:t>Covarrubias-Pazaran G. 2016.</w:t>
      </w:r>
      <w:r w:rsidRPr="00F450A4">
        <w:t xml:space="preserve"> Genome-Assisted Prediction of Quantitative Traits Using the R Package sommer. </w:t>
      </w:r>
      <w:r w:rsidRPr="00F450A4">
        <w:rPr>
          <w:i/>
        </w:rPr>
        <w:t>PLoS One</w:t>
      </w:r>
      <w:r w:rsidRPr="00F450A4">
        <w:t xml:space="preserve"> </w:t>
      </w:r>
      <w:r w:rsidRPr="00F450A4">
        <w:rPr>
          <w:b/>
        </w:rPr>
        <w:t>11</w:t>
      </w:r>
      <w:r w:rsidRPr="00F450A4">
        <w:t>(6): e0156744.</w:t>
      </w:r>
    </w:p>
    <w:p w14:paraId="507C6C32" w14:textId="77777777" w:rsidR="00F450A4" w:rsidRPr="00F450A4" w:rsidRDefault="00F450A4" w:rsidP="00F450A4">
      <w:pPr>
        <w:pStyle w:val="EndNoteBibliography"/>
        <w:spacing w:after="0"/>
        <w:ind w:left="720" w:hanging="720"/>
      </w:pPr>
      <w:r w:rsidRPr="00F450A4">
        <w:rPr>
          <w:b/>
        </w:rPr>
        <w:t>Cramer G, Epstein E, LÄUchli A. 1989.</w:t>
      </w:r>
      <w:r w:rsidRPr="00F450A4">
        <w:t xml:space="preserve"> Na-Ca interactions in barley seedlings: relationship to ion transport and growth. </w:t>
      </w:r>
      <w:r w:rsidRPr="00F450A4">
        <w:rPr>
          <w:i/>
        </w:rPr>
        <w:t>Plant, Cell &amp; Environment</w:t>
      </w:r>
      <w:r w:rsidRPr="00F450A4">
        <w:t xml:space="preserve"> </w:t>
      </w:r>
      <w:r w:rsidRPr="00F450A4">
        <w:rPr>
          <w:b/>
        </w:rPr>
        <w:t>12</w:t>
      </w:r>
      <w:r w:rsidRPr="00F450A4">
        <w:t>(5): 551-558.</w:t>
      </w:r>
    </w:p>
    <w:p w14:paraId="01BC2320" w14:textId="77777777" w:rsidR="00F450A4" w:rsidRPr="00F450A4" w:rsidRDefault="00F450A4" w:rsidP="00F450A4">
      <w:pPr>
        <w:pStyle w:val="EndNoteBibliography"/>
        <w:spacing w:after="0"/>
        <w:ind w:left="720" w:hanging="720"/>
      </w:pPr>
      <w:r w:rsidRPr="00F450A4">
        <w:rPr>
          <w:b/>
        </w:rPr>
        <w:t>Des Marais DL, Hernandez KM, Juenger TE. 2013.</w:t>
      </w:r>
      <w:r w:rsidRPr="00F450A4">
        <w:t xml:space="preserve"> Genotype-by-Environment Interaction and Plasticity: Exploring Genomic Responses of Plants to the Abiotic Environment. </w:t>
      </w:r>
      <w:r w:rsidRPr="00F450A4">
        <w:rPr>
          <w:i/>
        </w:rPr>
        <w:t>Annual Review of Ecology, Evolution, and Systematics</w:t>
      </w:r>
      <w:r w:rsidRPr="00F450A4">
        <w:t xml:space="preserve"> </w:t>
      </w:r>
      <w:r w:rsidRPr="00F450A4">
        <w:rPr>
          <w:b/>
        </w:rPr>
        <w:t>44</w:t>
      </w:r>
      <w:r w:rsidRPr="00F450A4">
        <w:t>(1): 5-29.</w:t>
      </w:r>
    </w:p>
    <w:p w14:paraId="67F41F34" w14:textId="77777777" w:rsidR="00F450A4" w:rsidRPr="00F450A4" w:rsidRDefault="00F450A4" w:rsidP="00F450A4">
      <w:pPr>
        <w:pStyle w:val="EndNoteBibliography"/>
        <w:spacing w:after="0"/>
        <w:ind w:left="720" w:hanging="720"/>
      </w:pPr>
      <w:r w:rsidRPr="00F450A4">
        <w:rPr>
          <w:b/>
        </w:rPr>
        <w:t>Felsenstein J. 1976.</w:t>
      </w:r>
      <w:r w:rsidRPr="00F450A4">
        <w:t xml:space="preserve"> THE THEORETICAL POPULATION GENETICS OF VARIABLE SELECTION AND MIGRATION. </w:t>
      </w:r>
      <w:r w:rsidRPr="00F450A4">
        <w:rPr>
          <w:i/>
        </w:rPr>
        <w:t>Annual Review of Genetics</w:t>
      </w:r>
      <w:r w:rsidRPr="00F450A4">
        <w:t xml:space="preserve"> </w:t>
      </w:r>
      <w:r w:rsidRPr="00F450A4">
        <w:rPr>
          <w:b/>
        </w:rPr>
        <w:t>10</w:t>
      </w:r>
      <w:r w:rsidRPr="00F450A4">
        <w:t>(1): 253-280.</w:t>
      </w:r>
    </w:p>
    <w:p w14:paraId="6C504D93" w14:textId="77777777" w:rsidR="00F450A4" w:rsidRPr="00F450A4" w:rsidRDefault="00F450A4" w:rsidP="00F450A4">
      <w:pPr>
        <w:pStyle w:val="EndNoteBibliography"/>
        <w:spacing w:after="0"/>
        <w:ind w:left="720" w:hanging="720"/>
      </w:pPr>
      <w:r w:rsidRPr="00F450A4">
        <w:rPr>
          <w:b/>
        </w:rPr>
        <w:t>Fikas AA, Dilkes BP, Baxter I. 2019.</w:t>
      </w:r>
      <w:r w:rsidRPr="00F450A4">
        <w:t xml:space="preserve"> Multivariate analysis reveals environmental and genetic determinants of element covariation in the maize grain ionome. </w:t>
      </w:r>
      <w:r w:rsidRPr="00F450A4">
        <w:rPr>
          <w:i/>
        </w:rPr>
        <w:t>Plant Direct</w:t>
      </w:r>
      <w:r w:rsidRPr="00F450A4">
        <w:t xml:space="preserve"> </w:t>
      </w:r>
      <w:r w:rsidRPr="00F450A4">
        <w:rPr>
          <w:b/>
        </w:rPr>
        <w:t>3</w:t>
      </w:r>
      <w:r w:rsidRPr="00F450A4">
        <w:t>(5): e00139.</w:t>
      </w:r>
    </w:p>
    <w:p w14:paraId="26C0A81D" w14:textId="77777777" w:rsidR="00F450A4" w:rsidRPr="00F450A4" w:rsidRDefault="00F450A4" w:rsidP="00F450A4">
      <w:pPr>
        <w:pStyle w:val="EndNoteBibliography"/>
        <w:spacing w:after="0"/>
        <w:ind w:left="720" w:hanging="720"/>
      </w:pPr>
      <w:r w:rsidRPr="00F450A4">
        <w:rPr>
          <w:b/>
        </w:rPr>
        <w:t>Gomulkiewicz R, Kirkpatrick M. 1992.</w:t>
      </w:r>
      <w:r w:rsidRPr="00F450A4">
        <w:t xml:space="preserve"> QUANTITATIVE GENETICS AND THE EVOLUTION OF REACTION NORMS. </w:t>
      </w:r>
      <w:r w:rsidRPr="00F450A4">
        <w:rPr>
          <w:i/>
        </w:rPr>
        <w:t>Evolution</w:t>
      </w:r>
      <w:r w:rsidRPr="00F450A4">
        <w:t xml:space="preserve"> </w:t>
      </w:r>
      <w:r w:rsidRPr="00F450A4">
        <w:rPr>
          <w:b/>
        </w:rPr>
        <w:t>46</w:t>
      </w:r>
      <w:r w:rsidRPr="00F450A4">
        <w:t>(2): 390-411.</w:t>
      </w:r>
    </w:p>
    <w:p w14:paraId="2324E53D" w14:textId="77777777" w:rsidR="00F450A4" w:rsidRPr="00F450A4" w:rsidRDefault="00F450A4" w:rsidP="00F450A4">
      <w:pPr>
        <w:pStyle w:val="EndNoteBibliography"/>
        <w:spacing w:after="0"/>
        <w:ind w:left="720" w:hanging="720"/>
      </w:pPr>
      <w:r w:rsidRPr="00F450A4">
        <w:rPr>
          <w:b/>
        </w:rPr>
        <w:t>Gu R, Chen F, Liu B, Wang X, Liu J, Li P, Pan Q, Pace J, Soomro A-A, Lübberstedt T, et al. 2015.</w:t>
      </w:r>
      <w:r w:rsidRPr="00F450A4">
        <w:t xml:space="preserve"> Comprehensive phenotypic analysis and quantitative trait locus identification for grain mineral concentration, content, and yield in maize (Zea mays L.). </w:t>
      </w:r>
      <w:r w:rsidRPr="00F450A4">
        <w:rPr>
          <w:i/>
        </w:rPr>
        <w:t>Theoretical and Applied Genetics</w:t>
      </w:r>
      <w:r w:rsidRPr="00F450A4">
        <w:t xml:space="preserve"> </w:t>
      </w:r>
      <w:r w:rsidRPr="00F450A4">
        <w:rPr>
          <w:b/>
        </w:rPr>
        <w:t>128</w:t>
      </w:r>
      <w:r w:rsidRPr="00F450A4">
        <w:t>(9): 1777-1789.</w:t>
      </w:r>
    </w:p>
    <w:p w14:paraId="324947B6" w14:textId="77777777" w:rsidR="00F450A4" w:rsidRPr="00F450A4" w:rsidRDefault="00F450A4" w:rsidP="00F450A4">
      <w:pPr>
        <w:pStyle w:val="EndNoteBibliography"/>
        <w:spacing w:after="0"/>
        <w:ind w:left="720" w:hanging="720"/>
      </w:pPr>
      <w:r w:rsidRPr="00F450A4">
        <w:rPr>
          <w:b/>
        </w:rPr>
        <w:t>Hasanuzzaman M, Bhuyan MHMB, Nahar K, Hossain MS, Mahmud JA, Hossen MS, Masud AA, Moumita, Fujita M. 2018.</w:t>
      </w:r>
      <w:r w:rsidRPr="00F450A4">
        <w:t xml:space="preserve"> Potassium: A Vital Regulator of Plant Responses and Tolerance to Abiotic Stresses. </w:t>
      </w:r>
      <w:r w:rsidRPr="00F450A4">
        <w:rPr>
          <w:i/>
        </w:rPr>
        <w:t>Agronomy</w:t>
      </w:r>
      <w:r w:rsidRPr="00F450A4">
        <w:t xml:space="preserve"> </w:t>
      </w:r>
      <w:r w:rsidRPr="00F450A4">
        <w:rPr>
          <w:b/>
        </w:rPr>
        <w:t>8</w:t>
      </w:r>
      <w:r w:rsidRPr="00F450A4">
        <w:t>(3).</w:t>
      </w:r>
    </w:p>
    <w:p w14:paraId="78D74741" w14:textId="77777777" w:rsidR="00F450A4" w:rsidRPr="00F450A4" w:rsidRDefault="00F450A4" w:rsidP="00F450A4">
      <w:pPr>
        <w:pStyle w:val="EndNoteBibliography"/>
        <w:spacing w:after="0"/>
        <w:ind w:left="720" w:hanging="720"/>
      </w:pPr>
      <w:r w:rsidRPr="00F450A4">
        <w:rPr>
          <w:b/>
        </w:rPr>
        <w:t>Huang XY, Liu H, Zhu YF, Pinson SRM, Lin HX, Guerinot ML, Zhao FJ, Salt DE. 2019.</w:t>
      </w:r>
      <w:r w:rsidRPr="00F450A4">
        <w:t xml:space="preserve"> Natural variation in a molybdate transporter controls grain molybdenum concentration in rice. </w:t>
      </w:r>
      <w:r w:rsidRPr="00F450A4">
        <w:rPr>
          <w:i/>
        </w:rPr>
        <w:t>New Phytol</w:t>
      </w:r>
      <w:r w:rsidRPr="00F450A4">
        <w:t xml:space="preserve"> </w:t>
      </w:r>
      <w:r w:rsidRPr="00F450A4">
        <w:rPr>
          <w:b/>
        </w:rPr>
        <w:t>221</w:t>
      </w:r>
      <w:r w:rsidRPr="00F450A4">
        <w:t>(4): 1983-1997.</w:t>
      </w:r>
    </w:p>
    <w:p w14:paraId="4932C73E" w14:textId="77777777" w:rsidR="00F450A4" w:rsidRPr="00F450A4" w:rsidRDefault="00F450A4" w:rsidP="00F450A4">
      <w:pPr>
        <w:pStyle w:val="EndNoteBibliography"/>
        <w:spacing w:after="0"/>
        <w:ind w:left="720" w:hanging="720"/>
      </w:pPr>
      <w:r w:rsidRPr="00F450A4">
        <w:rPr>
          <w:b/>
        </w:rPr>
        <w:t>Huang XY, Salt DE. 2016.</w:t>
      </w:r>
      <w:r w:rsidRPr="00F450A4">
        <w:t xml:space="preserve"> Plant Ionomics: From Elemental Profiling to Environmental Adaptation. </w:t>
      </w:r>
      <w:r w:rsidRPr="00F450A4">
        <w:rPr>
          <w:i/>
        </w:rPr>
        <w:t>Mol Plant</w:t>
      </w:r>
      <w:r w:rsidRPr="00F450A4">
        <w:t xml:space="preserve"> </w:t>
      </w:r>
      <w:r w:rsidRPr="00F450A4">
        <w:rPr>
          <w:b/>
        </w:rPr>
        <w:t>9</w:t>
      </w:r>
      <w:r w:rsidRPr="00F450A4">
        <w:t>(6): 787-797.</w:t>
      </w:r>
    </w:p>
    <w:p w14:paraId="075916B4" w14:textId="77777777" w:rsidR="00F450A4" w:rsidRPr="00F450A4" w:rsidRDefault="00F450A4" w:rsidP="00F450A4">
      <w:pPr>
        <w:pStyle w:val="EndNoteBibliography"/>
        <w:spacing w:after="0"/>
        <w:ind w:left="720" w:hanging="720"/>
      </w:pPr>
      <w:r w:rsidRPr="00F450A4">
        <w:rPr>
          <w:b/>
        </w:rPr>
        <w:lastRenderedPageBreak/>
        <w:t>Hultquist SJ, Vogel KP, Lee DJ, Arumuganathan K, Kaeppler S. 1997.</w:t>
      </w:r>
      <w:r w:rsidRPr="00F450A4">
        <w:t xml:space="preserve"> DNA Content and Chloroplast DNA Polymorphisms among Switchgrasses from Remnant Midwestern Prairies. </w:t>
      </w:r>
      <w:r w:rsidRPr="00F450A4">
        <w:rPr>
          <w:i/>
        </w:rPr>
        <w:t>Crop Science</w:t>
      </w:r>
      <w:r w:rsidRPr="00F450A4">
        <w:t xml:space="preserve"> </w:t>
      </w:r>
      <w:r w:rsidRPr="00F450A4">
        <w:rPr>
          <w:b/>
        </w:rPr>
        <w:t>37</w:t>
      </w:r>
      <w:r w:rsidRPr="00F450A4">
        <w:t>(2): cropsci1997.0011183X003700020047x.</w:t>
      </w:r>
    </w:p>
    <w:p w14:paraId="55132245" w14:textId="77777777" w:rsidR="00F450A4" w:rsidRPr="00F450A4" w:rsidRDefault="00F450A4" w:rsidP="00F450A4">
      <w:pPr>
        <w:pStyle w:val="EndNoteBibliography"/>
        <w:spacing w:after="0"/>
        <w:ind w:left="720" w:hanging="720"/>
      </w:pPr>
      <w:r w:rsidRPr="00F450A4">
        <w:rPr>
          <w:b/>
        </w:rPr>
        <w:t>Kamiya T, Borghi M, Wang P, Danku JMC, Kalmbach L, Hosmani PS, Naseer S, Fujiwara T, Geldner N, Salt DE. 2015.</w:t>
      </w:r>
      <w:r w:rsidRPr="00F450A4">
        <w:t xml:space="preserve"> The MYB36 transcription factor orchestrates Casparian strip formation. </w:t>
      </w:r>
      <w:r w:rsidRPr="00F450A4">
        <w:rPr>
          <w:i/>
        </w:rPr>
        <w:t>Proceedings of the National Academy of Sciences</w:t>
      </w:r>
      <w:r w:rsidRPr="00F450A4">
        <w:t xml:space="preserve"> </w:t>
      </w:r>
      <w:r w:rsidRPr="00F450A4">
        <w:rPr>
          <w:b/>
        </w:rPr>
        <w:t>112</w:t>
      </w:r>
      <w:r w:rsidRPr="00F450A4">
        <w:t>(33): 10533.</w:t>
      </w:r>
    </w:p>
    <w:p w14:paraId="31373149" w14:textId="77777777" w:rsidR="00F450A4" w:rsidRPr="00F450A4" w:rsidRDefault="00F450A4" w:rsidP="00F450A4">
      <w:pPr>
        <w:pStyle w:val="EndNoteBibliography"/>
        <w:spacing w:after="0"/>
        <w:ind w:left="720" w:hanging="720"/>
      </w:pPr>
      <w:r w:rsidRPr="00F450A4">
        <w:rPr>
          <w:b/>
        </w:rPr>
        <w:t>Kawecki TJ, Ebert D. 2004.</w:t>
      </w:r>
      <w:r w:rsidRPr="00F450A4">
        <w:t xml:space="preserve"> Conceptual issues in local adaptation. </w:t>
      </w:r>
      <w:r w:rsidRPr="00F450A4">
        <w:rPr>
          <w:i/>
        </w:rPr>
        <w:t>Ecology Letters</w:t>
      </w:r>
      <w:r w:rsidRPr="00F450A4">
        <w:t xml:space="preserve"> </w:t>
      </w:r>
      <w:r w:rsidRPr="00F450A4">
        <w:rPr>
          <w:b/>
        </w:rPr>
        <w:t>7</w:t>
      </w:r>
      <w:r w:rsidRPr="00F450A4">
        <w:t>(12): 1225-1241.</w:t>
      </w:r>
    </w:p>
    <w:p w14:paraId="0D7A9970" w14:textId="77777777" w:rsidR="00F450A4" w:rsidRPr="00F450A4" w:rsidRDefault="00F450A4" w:rsidP="00F450A4">
      <w:pPr>
        <w:pStyle w:val="EndNoteBibliography"/>
        <w:spacing w:after="0"/>
        <w:ind w:left="720" w:hanging="720"/>
      </w:pPr>
      <w:r w:rsidRPr="00F450A4">
        <w:rPr>
          <w:b/>
        </w:rPr>
        <w:t>Kobayashi NI, Yamaji N, Yamamoto H, Okubo K, Ueno H, Costa A, Tanoi K, Matsumura H, Fujii-Kashino M, Horiuchi T, et al. 2017.</w:t>
      </w:r>
      <w:r w:rsidRPr="00F450A4">
        <w:t xml:space="preserve"> OsHKT1;5 mediates Na+ exclusion in the vasculature to protect leaf blades and reproductive tissues from salt toxicity in rice. </w:t>
      </w:r>
      <w:r w:rsidRPr="00F450A4">
        <w:rPr>
          <w:i/>
        </w:rPr>
        <w:t>The Plant Journal</w:t>
      </w:r>
      <w:r w:rsidRPr="00F450A4">
        <w:t xml:space="preserve"> </w:t>
      </w:r>
      <w:r w:rsidRPr="00F450A4">
        <w:rPr>
          <w:b/>
        </w:rPr>
        <w:t>91</w:t>
      </w:r>
      <w:r w:rsidRPr="00F450A4">
        <w:t>(4): 657-670.</w:t>
      </w:r>
    </w:p>
    <w:p w14:paraId="5682F63A" w14:textId="77777777" w:rsidR="00F450A4" w:rsidRPr="00F450A4" w:rsidRDefault="00F450A4" w:rsidP="00F450A4">
      <w:pPr>
        <w:pStyle w:val="EndNoteBibliography"/>
        <w:spacing w:after="0"/>
        <w:ind w:left="720" w:hanging="720"/>
      </w:pPr>
      <w:r w:rsidRPr="00F450A4">
        <w:rPr>
          <w:b/>
        </w:rPr>
        <w:t>Lahner B, Gong J, Mahmoudian M, Smith EL, Abid KB, Rogers EE, Guerinot ML, Harper JF, Ward JM, McIntyre L, et al. 2003.</w:t>
      </w:r>
      <w:r w:rsidRPr="00F450A4">
        <w:t xml:space="preserve"> Genomic scale profiling of nutrient and trace elements in Arabidopsis thaliana. </w:t>
      </w:r>
      <w:r w:rsidRPr="00F450A4">
        <w:rPr>
          <w:i/>
        </w:rPr>
        <w:t>Nature Biotechnology</w:t>
      </w:r>
      <w:r w:rsidRPr="00F450A4">
        <w:t xml:space="preserve"> </w:t>
      </w:r>
      <w:r w:rsidRPr="00F450A4">
        <w:rPr>
          <w:b/>
        </w:rPr>
        <w:t>21</w:t>
      </w:r>
      <w:r w:rsidRPr="00F450A4">
        <w:t>(10): 1215-1221.</w:t>
      </w:r>
    </w:p>
    <w:p w14:paraId="6141F6B7" w14:textId="77777777" w:rsidR="00F450A4" w:rsidRPr="00F450A4" w:rsidRDefault="00F450A4" w:rsidP="00F450A4">
      <w:pPr>
        <w:pStyle w:val="EndNoteBibliography"/>
        <w:spacing w:after="0"/>
        <w:ind w:left="720" w:hanging="720"/>
      </w:pPr>
      <w:r w:rsidRPr="00F450A4">
        <w:rPr>
          <w:b/>
        </w:rPr>
        <w:t>Li H, Durbin R. 2009.</w:t>
      </w:r>
      <w:r w:rsidRPr="00F450A4">
        <w:t xml:space="preserve"> Fast and accurate short read alignment with Burrows–Wheeler transform. </w:t>
      </w:r>
      <w:r w:rsidRPr="00F450A4">
        <w:rPr>
          <w:i/>
        </w:rPr>
        <w:t>Bioinformatics</w:t>
      </w:r>
      <w:r w:rsidRPr="00F450A4">
        <w:t xml:space="preserve"> </w:t>
      </w:r>
      <w:r w:rsidRPr="00F450A4">
        <w:rPr>
          <w:b/>
        </w:rPr>
        <w:t>25</w:t>
      </w:r>
      <w:r w:rsidRPr="00F450A4">
        <w:t>(14): 1754-1760.</w:t>
      </w:r>
    </w:p>
    <w:p w14:paraId="0F9D2BE6" w14:textId="77777777" w:rsidR="00F450A4" w:rsidRPr="00F450A4" w:rsidRDefault="00F450A4" w:rsidP="00F450A4">
      <w:pPr>
        <w:pStyle w:val="EndNoteBibliography"/>
        <w:spacing w:after="0"/>
        <w:ind w:left="720" w:hanging="720"/>
      </w:pPr>
      <w:r w:rsidRPr="00F450A4">
        <w:rPr>
          <w:b/>
        </w:rPr>
        <w:t>Li J, Ji L. 2005.</w:t>
      </w:r>
      <w:r w:rsidRPr="00F450A4">
        <w:t xml:space="preserve"> Adjusting multiple testing in multilocus analyses using the eigenvalues of a correlation matrix. </w:t>
      </w:r>
      <w:r w:rsidRPr="00F450A4">
        <w:rPr>
          <w:i/>
        </w:rPr>
        <w:t>Heredity</w:t>
      </w:r>
      <w:r w:rsidRPr="00F450A4">
        <w:t xml:space="preserve"> </w:t>
      </w:r>
      <w:r w:rsidRPr="00F450A4">
        <w:rPr>
          <w:b/>
        </w:rPr>
        <w:t>95</w:t>
      </w:r>
      <w:r w:rsidRPr="00F450A4">
        <w:t>(3): 221-227.</w:t>
      </w:r>
    </w:p>
    <w:p w14:paraId="7140CE1D" w14:textId="77777777" w:rsidR="00F450A4" w:rsidRPr="00F450A4" w:rsidRDefault="00F450A4" w:rsidP="00F450A4">
      <w:pPr>
        <w:pStyle w:val="EndNoteBibliography"/>
        <w:spacing w:after="0"/>
        <w:ind w:left="720" w:hanging="720"/>
      </w:pPr>
      <w:r w:rsidRPr="00F450A4">
        <w:rPr>
          <w:b/>
        </w:rPr>
        <w:t>Loudet O, Saliba-Colombani V, Camilleri C, Calenge F, Gaudon V, Koprivova A, North KA, Kopriva S, Daniel-Vedele F. 2007.</w:t>
      </w:r>
      <w:r w:rsidRPr="00F450A4">
        <w:t xml:space="preserve"> Natural variation for sulfate content in Arabidopsis thaliana is highly controlled by APR2. </w:t>
      </w:r>
      <w:r w:rsidRPr="00F450A4">
        <w:rPr>
          <w:i/>
        </w:rPr>
        <w:t>Nature Genetics</w:t>
      </w:r>
      <w:r w:rsidRPr="00F450A4">
        <w:t xml:space="preserve"> </w:t>
      </w:r>
      <w:r w:rsidRPr="00F450A4">
        <w:rPr>
          <w:b/>
        </w:rPr>
        <w:t>39</w:t>
      </w:r>
      <w:r w:rsidRPr="00F450A4">
        <w:t>(7): 896-900.</w:t>
      </w:r>
    </w:p>
    <w:p w14:paraId="46D697DB" w14:textId="13225374" w:rsidR="00F450A4" w:rsidRPr="00F450A4" w:rsidRDefault="00F450A4" w:rsidP="00F450A4">
      <w:pPr>
        <w:pStyle w:val="EndNoteBibliography"/>
        <w:spacing w:after="0"/>
        <w:ind w:left="720" w:hanging="720"/>
      </w:pPr>
      <w:r w:rsidRPr="00F450A4">
        <w:rPr>
          <w:b/>
        </w:rPr>
        <w:t>Lovell JT, Healey A, Schmutz J, Juenger T 2020</w:t>
      </w:r>
      <w:r w:rsidRPr="00F450A4">
        <w:t xml:space="preserve">. Switchgrass v5 4-way (AP13 x DAC, WBC x VS16) genetic map: Dryad, Dataset, </w:t>
      </w:r>
      <w:hyperlink r:id="rId8" w:history="1">
        <w:r w:rsidRPr="00F450A4">
          <w:rPr>
            <w:rStyle w:val="Hyperlink"/>
          </w:rPr>
          <w:t>https://doi.org/10.5061/dryad.ghx3ffbjv</w:t>
        </w:r>
      </w:hyperlink>
      <w:r w:rsidRPr="00F450A4">
        <w:t>.</w:t>
      </w:r>
    </w:p>
    <w:p w14:paraId="1CCBFA88" w14:textId="77777777" w:rsidR="00F450A4" w:rsidRPr="00F450A4" w:rsidRDefault="00F450A4" w:rsidP="00F450A4">
      <w:pPr>
        <w:pStyle w:val="EndNoteBibliography"/>
        <w:spacing w:after="0"/>
        <w:ind w:left="720" w:hanging="720"/>
      </w:pPr>
      <w:r w:rsidRPr="00F450A4">
        <w:rPr>
          <w:b/>
        </w:rPr>
        <w:t>Lowry DB, Behrman KD, Grabowski P, Morris GP, Kiniry JR, Juenger TE. 2014.</w:t>
      </w:r>
      <w:r w:rsidRPr="00F450A4">
        <w:t xml:space="preserve"> Adaptations between ecotypes and along environmental gradients in Panicum virgatum. </w:t>
      </w:r>
      <w:r w:rsidRPr="00F450A4">
        <w:rPr>
          <w:i/>
        </w:rPr>
        <w:t>Am Nat</w:t>
      </w:r>
      <w:r w:rsidRPr="00F450A4">
        <w:t xml:space="preserve"> </w:t>
      </w:r>
      <w:r w:rsidRPr="00F450A4">
        <w:rPr>
          <w:b/>
        </w:rPr>
        <w:t>183</w:t>
      </w:r>
      <w:r w:rsidRPr="00F450A4">
        <w:t>(5): 682-692.</w:t>
      </w:r>
    </w:p>
    <w:p w14:paraId="717C32F9" w14:textId="77777777" w:rsidR="00F450A4" w:rsidRPr="00F450A4" w:rsidRDefault="00F450A4" w:rsidP="00F450A4">
      <w:pPr>
        <w:pStyle w:val="EndNoteBibliography"/>
        <w:spacing w:after="0"/>
        <w:ind w:left="720" w:hanging="720"/>
      </w:pPr>
      <w:r w:rsidRPr="00F450A4">
        <w:rPr>
          <w:b/>
        </w:rPr>
        <w:t>Lowry DB, Lovell JT, Zhang L, Bonnette J, Fay PA, Mitchell RB, Lloyd-Reilley J, Boe AR, Wu Y, Rouquette FM, et al. 2019.</w:t>
      </w:r>
      <w:r w:rsidRPr="00F450A4">
        <w:t xml:space="preserve"> QTL × environment interactions underlie adaptive divergence in switchgrass across a large latitudinal gradient. </w:t>
      </w:r>
      <w:r w:rsidRPr="00F450A4">
        <w:rPr>
          <w:i/>
        </w:rPr>
        <w:t>Proceedings of the National Academy of Sciences</w:t>
      </w:r>
      <w:r w:rsidRPr="00F450A4">
        <w:t xml:space="preserve"> </w:t>
      </w:r>
      <w:r w:rsidRPr="00F450A4">
        <w:rPr>
          <w:b/>
        </w:rPr>
        <w:t>116</w:t>
      </w:r>
      <w:r w:rsidRPr="00F450A4">
        <w:t>(26): 12933.</w:t>
      </w:r>
    </w:p>
    <w:p w14:paraId="1499DA89" w14:textId="77777777" w:rsidR="00F450A4" w:rsidRPr="00F450A4" w:rsidRDefault="00F450A4" w:rsidP="00F450A4">
      <w:pPr>
        <w:pStyle w:val="EndNoteBibliography"/>
        <w:spacing w:after="0"/>
        <w:ind w:left="720" w:hanging="720"/>
      </w:pPr>
      <w:r w:rsidRPr="00F450A4">
        <w:rPr>
          <w:b/>
        </w:rPr>
        <w:t>Lowry DB, Sheng CC, Zhu Z, Juenger TE, Lahner B, Salt DE, Willis JH. 2012.</w:t>
      </w:r>
      <w:r w:rsidRPr="00F450A4">
        <w:t xml:space="preserve"> Mapping of Ionomic Traits in Mimulus guttatus Reveals Mo and Cd QTLs That Colocalize with MOT1 Homologues. </w:t>
      </w:r>
      <w:r w:rsidRPr="00F450A4">
        <w:rPr>
          <w:i/>
        </w:rPr>
        <w:t>PLoS One</w:t>
      </w:r>
      <w:r w:rsidRPr="00F450A4">
        <w:t xml:space="preserve"> </w:t>
      </w:r>
      <w:r w:rsidRPr="00F450A4">
        <w:rPr>
          <w:b/>
        </w:rPr>
        <w:t>7</w:t>
      </w:r>
      <w:r w:rsidRPr="00F450A4">
        <w:t>(1): e30730.</w:t>
      </w:r>
    </w:p>
    <w:p w14:paraId="518B6ED0" w14:textId="77777777" w:rsidR="00F450A4" w:rsidRPr="00F450A4" w:rsidRDefault="00F450A4" w:rsidP="00F450A4">
      <w:pPr>
        <w:pStyle w:val="EndNoteBibliography"/>
        <w:spacing w:after="0"/>
        <w:ind w:left="720" w:hanging="720"/>
      </w:pPr>
      <w:r w:rsidRPr="00F450A4">
        <w:rPr>
          <w:b/>
        </w:rPr>
        <w:t>Maathuis FJM. 2009.</w:t>
      </w:r>
      <w:r w:rsidRPr="00F450A4">
        <w:t xml:space="preserve"> Physiological functions of mineral macronutrients. </w:t>
      </w:r>
      <w:r w:rsidRPr="00F450A4">
        <w:rPr>
          <w:i/>
        </w:rPr>
        <w:t>Current Opinion in Plant Biology</w:t>
      </w:r>
      <w:r w:rsidRPr="00F450A4">
        <w:t xml:space="preserve"> </w:t>
      </w:r>
      <w:r w:rsidRPr="00F450A4">
        <w:rPr>
          <w:b/>
        </w:rPr>
        <w:t>12</w:t>
      </w:r>
      <w:r w:rsidRPr="00F450A4">
        <w:t>(3): 250-258.</w:t>
      </w:r>
    </w:p>
    <w:p w14:paraId="4495EDF4" w14:textId="77777777" w:rsidR="00F450A4" w:rsidRPr="00F450A4" w:rsidRDefault="00F450A4" w:rsidP="00F450A4">
      <w:pPr>
        <w:pStyle w:val="EndNoteBibliography"/>
        <w:spacing w:after="0"/>
        <w:ind w:left="720" w:hanging="720"/>
      </w:pPr>
      <w:r w:rsidRPr="00F450A4">
        <w:rPr>
          <w:b/>
        </w:rPr>
        <w:t>Malosetti M, Ribaut J-M, van Eeuwijk FA. 2013.</w:t>
      </w:r>
      <w:r w:rsidRPr="00F450A4">
        <w:t xml:space="preserve"> The statistical analysis of multi-environment data: modeling genotype-by-environment interaction and its genetic basis. </w:t>
      </w:r>
      <w:r w:rsidRPr="00F450A4">
        <w:rPr>
          <w:i/>
        </w:rPr>
        <w:t>Frontiers in Physiology</w:t>
      </w:r>
      <w:r w:rsidRPr="00F450A4">
        <w:t xml:space="preserve"> </w:t>
      </w:r>
      <w:r w:rsidRPr="00F450A4">
        <w:rPr>
          <w:b/>
        </w:rPr>
        <w:t>4</w:t>
      </w:r>
      <w:r w:rsidRPr="00F450A4">
        <w:t>(44).</w:t>
      </w:r>
    </w:p>
    <w:p w14:paraId="2F6D6C9F" w14:textId="77777777" w:rsidR="00F450A4" w:rsidRPr="00F450A4" w:rsidRDefault="00F450A4" w:rsidP="00F450A4">
      <w:pPr>
        <w:pStyle w:val="EndNoteBibliography"/>
        <w:spacing w:after="0"/>
        <w:ind w:left="720" w:hanging="720"/>
      </w:pPr>
      <w:r w:rsidRPr="00F450A4">
        <w:rPr>
          <w:b/>
        </w:rPr>
        <w:t>Mass EV, Ogata G, Garber MJ. 1972.</w:t>
      </w:r>
      <w:r w:rsidRPr="00F450A4">
        <w:t xml:space="preserve"> Influence of Salinity on Fe, Mn, and Zn Uptake by Plants1. </w:t>
      </w:r>
      <w:r w:rsidRPr="00F450A4">
        <w:rPr>
          <w:i/>
        </w:rPr>
        <w:t>Agronomy Journal</w:t>
      </w:r>
      <w:r w:rsidRPr="00F450A4">
        <w:t xml:space="preserve"> </w:t>
      </w:r>
      <w:r w:rsidRPr="00F450A4">
        <w:rPr>
          <w:b/>
        </w:rPr>
        <w:t>64</w:t>
      </w:r>
      <w:r w:rsidRPr="00F450A4">
        <w:t>(6): 793-795.</w:t>
      </w:r>
    </w:p>
    <w:p w14:paraId="1F61F6BF" w14:textId="77777777" w:rsidR="00F450A4" w:rsidRPr="00F450A4" w:rsidRDefault="00F450A4" w:rsidP="00F450A4">
      <w:pPr>
        <w:pStyle w:val="EndNoteBibliography"/>
        <w:spacing w:after="0"/>
        <w:ind w:left="720" w:hanging="720"/>
      </w:pPr>
      <w:r w:rsidRPr="00F450A4">
        <w:rPr>
          <w:b/>
        </w:rPr>
        <w:lastRenderedPageBreak/>
        <w:t>McBride AC, Dale VH, Baskaran LM, Downing ME, Eaton LM, Efroymson RA, Garten CT, Kline KL, Jager HI, Mulholland PJ, et al. 2011.</w:t>
      </w:r>
      <w:r w:rsidRPr="00F450A4">
        <w:t xml:space="preserve"> Indicators to support environmental sustainability of bioenergy systems. </w:t>
      </w:r>
      <w:r w:rsidRPr="00F450A4">
        <w:rPr>
          <w:i/>
        </w:rPr>
        <w:t>Ecological Indicators</w:t>
      </w:r>
      <w:r w:rsidRPr="00F450A4">
        <w:t xml:space="preserve"> </w:t>
      </w:r>
      <w:r w:rsidRPr="00F450A4">
        <w:rPr>
          <w:b/>
        </w:rPr>
        <w:t>11</w:t>
      </w:r>
      <w:r w:rsidRPr="00F450A4">
        <w:t>(5): 1277-1289.</w:t>
      </w:r>
    </w:p>
    <w:p w14:paraId="2623746A" w14:textId="77777777" w:rsidR="00F450A4" w:rsidRPr="00F450A4" w:rsidRDefault="00F450A4" w:rsidP="00F450A4">
      <w:pPr>
        <w:pStyle w:val="EndNoteBibliography"/>
        <w:spacing w:after="0"/>
        <w:ind w:left="720" w:hanging="720"/>
      </w:pPr>
      <w:r w:rsidRPr="00F450A4">
        <w:rPr>
          <w:b/>
        </w:rPr>
        <w:t>Mickelbart MV, Hasegawa PM, Bailey-Serres J. 2015.</w:t>
      </w:r>
      <w:r w:rsidRPr="00F450A4">
        <w:t xml:space="preserve"> Genetic mechanisms of abiotic stress tolerance that translate to crop yield stability. </w:t>
      </w:r>
      <w:r w:rsidRPr="00F450A4">
        <w:rPr>
          <w:i/>
        </w:rPr>
        <w:t>Nature Reviews Genetics</w:t>
      </w:r>
      <w:r w:rsidRPr="00F450A4">
        <w:t xml:space="preserve"> </w:t>
      </w:r>
      <w:r w:rsidRPr="00F450A4">
        <w:rPr>
          <w:b/>
        </w:rPr>
        <w:t>16</w:t>
      </w:r>
      <w:r w:rsidRPr="00F450A4">
        <w:t>(4): 237-251.</w:t>
      </w:r>
    </w:p>
    <w:p w14:paraId="2FFD1B14" w14:textId="77777777" w:rsidR="00F450A4" w:rsidRPr="00F450A4" w:rsidRDefault="00F450A4" w:rsidP="00F450A4">
      <w:pPr>
        <w:pStyle w:val="EndNoteBibliography"/>
        <w:spacing w:after="0"/>
        <w:ind w:left="720" w:hanging="720"/>
      </w:pPr>
      <w:r w:rsidRPr="00F450A4">
        <w:rPr>
          <w:b/>
        </w:rPr>
        <w:t>Milano ER, Lowry DB, Juenger TE. 2016.</w:t>
      </w:r>
      <w:r w:rsidRPr="00F450A4">
        <w:t xml:space="preserve"> The Genetic Basis of Upland/Lowland Ecotype Divergence in Switchgrass (Panicum virgatum). </w:t>
      </w:r>
      <w:r w:rsidRPr="00F450A4">
        <w:rPr>
          <w:i/>
        </w:rPr>
        <w:t>G3 (Bethesda, Md.)</w:t>
      </w:r>
      <w:r w:rsidRPr="00F450A4">
        <w:t xml:space="preserve"> </w:t>
      </w:r>
      <w:r w:rsidRPr="00F450A4">
        <w:rPr>
          <w:b/>
        </w:rPr>
        <w:t>6</w:t>
      </w:r>
      <w:r w:rsidRPr="00F450A4">
        <w:t>(11): 3561-3570.</w:t>
      </w:r>
    </w:p>
    <w:p w14:paraId="784A95A5" w14:textId="77777777" w:rsidR="00F450A4" w:rsidRPr="00F450A4" w:rsidRDefault="00F450A4" w:rsidP="00F450A4">
      <w:pPr>
        <w:pStyle w:val="EndNoteBibliography"/>
        <w:spacing w:after="0"/>
        <w:ind w:left="720" w:hanging="720"/>
      </w:pPr>
      <w:r w:rsidRPr="00F450A4">
        <w:rPr>
          <w:b/>
        </w:rPr>
        <w:t>Morrissey J, Baxter IR, Lee J, Li L, Lahner B, Grotz N, Kaplan J, Salt DE, Guerinot ML. 2009.</w:t>
      </w:r>
      <w:r w:rsidRPr="00F450A4">
        <w:t xml:space="preserve"> The Ferroportin Metal Efflux Proteins Function in Iron and Cobalt Homeostasis in &amp;lt;em&amp;gt;Arabidopsis&amp;lt;/em&amp;gt. </w:t>
      </w:r>
      <w:r w:rsidRPr="00F450A4">
        <w:rPr>
          <w:i/>
        </w:rPr>
        <w:t>The Plant cell</w:t>
      </w:r>
      <w:r w:rsidRPr="00F450A4">
        <w:t xml:space="preserve"> </w:t>
      </w:r>
      <w:r w:rsidRPr="00F450A4">
        <w:rPr>
          <w:b/>
        </w:rPr>
        <w:t>21</w:t>
      </w:r>
      <w:r w:rsidRPr="00F450A4">
        <w:t>(10): 3326.</w:t>
      </w:r>
    </w:p>
    <w:p w14:paraId="3B9772C8" w14:textId="77777777" w:rsidR="00F450A4" w:rsidRPr="00F450A4" w:rsidRDefault="00F450A4" w:rsidP="00F450A4">
      <w:pPr>
        <w:pStyle w:val="EndNoteBibliography"/>
        <w:spacing w:after="0"/>
        <w:ind w:left="720" w:hanging="720"/>
      </w:pPr>
      <w:r w:rsidRPr="00F450A4">
        <w:rPr>
          <w:b/>
        </w:rPr>
        <w:t>Munns R, James RA, Xu B, Athman A, Conn SJ, Jordans C, Byrt CS, Hare RA, Tyerman SD, Tester M, et al. 2012.</w:t>
      </w:r>
      <w:r w:rsidRPr="00F450A4">
        <w:t xml:space="preserve"> Wheat grain yield on saline soils is improved by an ancestral Na+ transporter gene. </w:t>
      </w:r>
      <w:r w:rsidRPr="00F450A4">
        <w:rPr>
          <w:i/>
        </w:rPr>
        <w:t>Nature Biotechnology</w:t>
      </w:r>
      <w:r w:rsidRPr="00F450A4">
        <w:t xml:space="preserve"> </w:t>
      </w:r>
      <w:r w:rsidRPr="00F450A4">
        <w:rPr>
          <w:b/>
        </w:rPr>
        <w:t>30</w:t>
      </w:r>
      <w:r w:rsidRPr="00F450A4">
        <w:t>(4): 360-364.</w:t>
      </w:r>
    </w:p>
    <w:p w14:paraId="71C28F93" w14:textId="77777777" w:rsidR="00F450A4" w:rsidRPr="00F450A4" w:rsidRDefault="00F450A4" w:rsidP="00F450A4">
      <w:pPr>
        <w:pStyle w:val="EndNoteBibliography"/>
        <w:spacing w:after="0"/>
        <w:ind w:left="720" w:hanging="720"/>
      </w:pPr>
      <w:r w:rsidRPr="00F450A4">
        <w:rPr>
          <w:b/>
        </w:rPr>
        <w:t>Norton GJ, Deacon CM, Xiong L, Huang S, Meharg AA, Price AH. 2010.</w:t>
      </w:r>
      <w:r w:rsidRPr="00F450A4">
        <w:t xml:space="preserve"> Genetic mapping of the rice ionome in leaves and grain: identification of QTLs for 17 elements including arsenic, cadmium, iron and selenium. </w:t>
      </w:r>
      <w:r w:rsidRPr="00F450A4">
        <w:rPr>
          <w:i/>
        </w:rPr>
        <w:t>Plant and Soil</w:t>
      </w:r>
      <w:r w:rsidRPr="00F450A4">
        <w:t xml:space="preserve"> </w:t>
      </w:r>
      <w:r w:rsidRPr="00F450A4">
        <w:rPr>
          <w:b/>
        </w:rPr>
        <w:t>329</w:t>
      </w:r>
      <w:r w:rsidRPr="00F450A4">
        <w:t>(1): 139-153.</w:t>
      </w:r>
    </w:p>
    <w:p w14:paraId="6E4D7A4D" w14:textId="77777777" w:rsidR="00F450A4" w:rsidRPr="00F450A4" w:rsidRDefault="00F450A4" w:rsidP="00F450A4">
      <w:pPr>
        <w:pStyle w:val="EndNoteBibliography"/>
        <w:spacing w:after="0"/>
        <w:ind w:left="720" w:hanging="720"/>
      </w:pPr>
      <w:r w:rsidRPr="00F450A4">
        <w:rPr>
          <w:b/>
        </w:rPr>
        <w:t>Peixoto MdM, Sage RF. 2016.</w:t>
      </w:r>
      <w:r w:rsidRPr="00F450A4">
        <w:t xml:space="preserve"> Improved experimental protocols to evaluate cold tolerance thresholds in Miscanthus and switchgrass rhizomes. </w:t>
      </w:r>
      <w:r w:rsidRPr="00F450A4">
        <w:rPr>
          <w:i/>
        </w:rPr>
        <w:t>GCB Bioenergy</w:t>
      </w:r>
      <w:r w:rsidRPr="00F450A4">
        <w:t xml:space="preserve"> </w:t>
      </w:r>
      <w:r w:rsidRPr="00F450A4">
        <w:rPr>
          <w:b/>
        </w:rPr>
        <w:t>8</w:t>
      </w:r>
      <w:r w:rsidRPr="00F450A4">
        <w:t>(2): 257-268.</w:t>
      </w:r>
    </w:p>
    <w:p w14:paraId="61F70E6A" w14:textId="77777777" w:rsidR="00F450A4" w:rsidRPr="00F450A4" w:rsidRDefault="00F450A4" w:rsidP="00F450A4">
      <w:pPr>
        <w:pStyle w:val="EndNoteBibliography"/>
        <w:spacing w:after="0"/>
        <w:ind w:left="720" w:hanging="720"/>
      </w:pPr>
      <w:r w:rsidRPr="00F450A4">
        <w:rPr>
          <w:b/>
        </w:rPr>
        <w:t>Phuke RM, Anuradha K, Radhika K, Jabeen F, Anuradha G, Ramesh T, Hariprasanna K, Mehtre SP, Deshpande SP, Anil G, et al. 2017.</w:t>
      </w:r>
      <w:r w:rsidRPr="00F450A4">
        <w:t xml:space="preserve"> Genetic Variability, Genotype × Environment Interaction, Correlation, and GGE Biplot Analysis for Grain Iron and Zinc Concentration and Other Agronomic Traits in RIL Population of Sorghum (Sorghum bicolor L. Moench). </w:t>
      </w:r>
      <w:r w:rsidRPr="00F450A4">
        <w:rPr>
          <w:i/>
        </w:rPr>
        <w:t>Frontiers in Plant Science</w:t>
      </w:r>
      <w:r w:rsidRPr="00F450A4">
        <w:t xml:space="preserve"> </w:t>
      </w:r>
      <w:r w:rsidRPr="00F450A4">
        <w:rPr>
          <w:b/>
        </w:rPr>
        <w:t>8</w:t>
      </w:r>
      <w:r w:rsidRPr="00F450A4">
        <w:t>(712).</w:t>
      </w:r>
    </w:p>
    <w:p w14:paraId="70B8CB72" w14:textId="77777777" w:rsidR="00F450A4" w:rsidRPr="00F450A4" w:rsidRDefault="00F450A4" w:rsidP="00F450A4">
      <w:pPr>
        <w:pStyle w:val="EndNoteBibliography"/>
        <w:spacing w:after="0"/>
        <w:ind w:left="720" w:hanging="720"/>
      </w:pPr>
      <w:r w:rsidRPr="00F450A4">
        <w:rPr>
          <w:b/>
        </w:rPr>
        <w:t>Poormohammad Kiani S, Trontin C, Andreatta M, Simon M, Robert T, Salt DE, Loudet O. 2012.</w:t>
      </w:r>
      <w:r w:rsidRPr="00F450A4">
        <w:t xml:space="preserve"> Allelic Heterogeneity and Trade-Off Shape Natural Variation for Response to Soil Micronutrient. </w:t>
      </w:r>
      <w:r w:rsidRPr="00F450A4">
        <w:rPr>
          <w:i/>
        </w:rPr>
        <w:t>PLOS Genetics</w:t>
      </w:r>
      <w:r w:rsidRPr="00F450A4">
        <w:t xml:space="preserve"> </w:t>
      </w:r>
      <w:r w:rsidRPr="00F450A4">
        <w:rPr>
          <w:b/>
        </w:rPr>
        <w:t>8</w:t>
      </w:r>
      <w:r w:rsidRPr="00F450A4">
        <w:t>(7): e1002814.</w:t>
      </w:r>
    </w:p>
    <w:p w14:paraId="610CA826" w14:textId="77777777" w:rsidR="00F450A4" w:rsidRPr="00F450A4" w:rsidRDefault="00F450A4" w:rsidP="00F450A4">
      <w:pPr>
        <w:pStyle w:val="EndNoteBibliography"/>
        <w:spacing w:after="0"/>
        <w:ind w:left="720" w:hanging="720"/>
      </w:pPr>
      <w:r w:rsidRPr="00F450A4">
        <w:rPr>
          <w:b/>
        </w:rPr>
        <w:t>Porter Jr CL. 1966.</w:t>
      </w:r>
      <w:r w:rsidRPr="00F450A4">
        <w:t xml:space="preserve"> An Analysis of Variation Between Upland and Lowland Switchgrass, Panicum Virgatum L., in Central Oklahoma. </w:t>
      </w:r>
      <w:r w:rsidRPr="00F450A4">
        <w:rPr>
          <w:i/>
        </w:rPr>
        <w:t>Ecology</w:t>
      </w:r>
      <w:r w:rsidRPr="00F450A4">
        <w:t xml:space="preserve"> </w:t>
      </w:r>
      <w:r w:rsidRPr="00F450A4">
        <w:rPr>
          <w:b/>
        </w:rPr>
        <w:t>47</w:t>
      </w:r>
      <w:r w:rsidRPr="00F450A4">
        <w:t>(6): 980-992.</w:t>
      </w:r>
    </w:p>
    <w:p w14:paraId="5845AFA2" w14:textId="6671BBA7" w:rsidR="00F450A4" w:rsidRPr="00F450A4" w:rsidRDefault="00F450A4" w:rsidP="00F450A4">
      <w:pPr>
        <w:pStyle w:val="EndNoteBibliography"/>
        <w:spacing w:after="0"/>
        <w:ind w:left="720" w:hanging="720"/>
      </w:pPr>
      <w:r w:rsidRPr="00F450A4">
        <w:rPr>
          <w:b/>
        </w:rPr>
        <w:t>R Core Team 2020</w:t>
      </w:r>
      <w:r w:rsidRPr="00F450A4">
        <w:t xml:space="preserve">. R: A Language and Environment for Statistical Computing. Vienna, Austria: R Foundation for Statistical Computing. URL </w:t>
      </w:r>
      <w:hyperlink r:id="rId9" w:history="1">
        <w:r w:rsidRPr="00F450A4">
          <w:rPr>
            <w:rStyle w:val="Hyperlink"/>
          </w:rPr>
          <w:t>https://www.R-project.org/</w:t>
        </w:r>
      </w:hyperlink>
      <w:r w:rsidRPr="00F450A4">
        <w:t>.</w:t>
      </w:r>
    </w:p>
    <w:p w14:paraId="4B61A994" w14:textId="77777777" w:rsidR="00F450A4" w:rsidRPr="00F450A4" w:rsidRDefault="00F450A4" w:rsidP="00F450A4">
      <w:pPr>
        <w:pStyle w:val="EndNoteBibliography"/>
        <w:spacing w:after="0"/>
        <w:ind w:left="720" w:hanging="720"/>
      </w:pPr>
      <w:r w:rsidRPr="00F450A4">
        <w:rPr>
          <w:b/>
        </w:rPr>
        <w:t>Ren Z-H, Gao J-P, Li L-G, Cai X-L, Huang W, Chao D-Y, Zhu M-Z, Wang Z-Y, Luan S, Lin H-X. 2005.</w:t>
      </w:r>
      <w:r w:rsidRPr="00F450A4">
        <w:t xml:space="preserve"> A rice quantitative trait locus for salt tolerance encodes a sodium transporter. </w:t>
      </w:r>
      <w:r w:rsidRPr="00F450A4">
        <w:rPr>
          <w:i/>
        </w:rPr>
        <w:t>Nature Genetics</w:t>
      </w:r>
      <w:r w:rsidRPr="00F450A4">
        <w:t xml:space="preserve"> </w:t>
      </w:r>
      <w:r w:rsidRPr="00F450A4">
        <w:rPr>
          <w:b/>
        </w:rPr>
        <w:t>37</w:t>
      </w:r>
      <w:r w:rsidRPr="00F450A4">
        <w:t>(10): 1141-1146.</w:t>
      </w:r>
    </w:p>
    <w:p w14:paraId="77ED3D17" w14:textId="77777777" w:rsidR="00F450A4" w:rsidRPr="00F450A4" w:rsidRDefault="00F450A4" w:rsidP="00F450A4">
      <w:pPr>
        <w:pStyle w:val="EndNoteBibliography"/>
        <w:spacing w:after="0"/>
        <w:ind w:left="720" w:hanging="720"/>
      </w:pPr>
      <w:r w:rsidRPr="00F450A4">
        <w:rPr>
          <w:b/>
        </w:rPr>
        <w:t>Rus A, Baxter I, Muthukumar B, Gustin J, Lahner B, Yakubova E, Salt DE. 2006.</w:t>
      </w:r>
      <w:r w:rsidRPr="00F450A4">
        <w:t xml:space="preserve"> Natural Variants of AtHKT1 Enhance Na+ Accumulation in Two Wild Populations of Arabidopsis. </w:t>
      </w:r>
      <w:r w:rsidRPr="00F450A4">
        <w:rPr>
          <w:i/>
        </w:rPr>
        <w:t>PLOS Genetics</w:t>
      </w:r>
      <w:r w:rsidRPr="00F450A4">
        <w:t xml:space="preserve"> </w:t>
      </w:r>
      <w:r w:rsidRPr="00F450A4">
        <w:rPr>
          <w:b/>
        </w:rPr>
        <w:t>2</w:t>
      </w:r>
      <w:r w:rsidRPr="00F450A4">
        <w:t>(12): e210.</w:t>
      </w:r>
    </w:p>
    <w:p w14:paraId="5CA68660" w14:textId="77777777" w:rsidR="00F450A4" w:rsidRPr="00F450A4" w:rsidRDefault="00F450A4" w:rsidP="00F450A4">
      <w:pPr>
        <w:pStyle w:val="EndNoteBibliography"/>
        <w:spacing w:after="0"/>
        <w:ind w:left="720" w:hanging="720"/>
      </w:pPr>
      <w:r w:rsidRPr="00F450A4">
        <w:rPr>
          <w:b/>
        </w:rPr>
        <w:t>Salt DE, Baxter I, Lahner B. 2008.</w:t>
      </w:r>
      <w:r w:rsidRPr="00F450A4">
        <w:t xml:space="preserve"> Ionomics and the Study of the Plant Ionome. </w:t>
      </w:r>
      <w:r w:rsidRPr="00F450A4">
        <w:rPr>
          <w:i/>
        </w:rPr>
        <w:t>Annual Review of Plant Biology</w:t>
      </w:r>
      <w:r w:rsidRPr="00F450A4">
        <w:t xml:space="preserve"> </w:t>
      </w:r>
      <w:r w:rsidRPr="00F450A4">
        <w:rPr>
          <w:b/>
        </w:rPr>
        <w:t>59</w:t>
      </w:r>
      <w:r w:rsidRPr="00F450A4">
        <w:t>(1): 709-733.</w:t>
      </w:r>
    </w:p>
    <w:p w14:paraId="2CB2D156" w14:textId="77777777" w:rsidR="00F450A4" w:rsidRPr="00F450A4" w:rsidRDefault="00F450A4" w:rsidP="00F450A4">
      <w:pPr>
        <w:pStyle w:val="EndNoteBibliography"/>
        <w:spacing w:after="0"/>
        <w:ind w:left="720" w:hanging="720"/>
      </w:pPr>
      <w:r w:rsidRPr="00F450A4">
        <w:rPr>
          <w:b/>
        </w:rPr>
        <w:t>Schachtman DP, Reid RJ, Ayling SM. 1998.</w:t>
      </w:r>
      <w:r w:rsidRPr="00F450A4">
        <w:t xml:space="preserve"> Phosphorus Uptake by Plants: From Soil to Cell. </w:t>
      </w:r>
      <w:r w:rsidRPr="00F450A4">
        <w:rPr>
          <w:i/>
        </w:rPr>
        <w:t>Plant Physiology</w:t>
      </w:r>
      <w:r w:rsidRPr="00F450A4">
        <w:t xml:space="preserve"> </w:t>
      </w:r>
      <w:r w:rsidRPr="00F450A4">
        <w:rPr>
          <w:b/>
        </w:rPr>
        <w:t>116</w:t>
      </w:r>
      <w:r w:rsidRPr="00F450A4">
        <w:t>(2): 447.</w:t>
      </w:r>
    </w:p>
    <w:p w14:paraId="55611AAD" w14:textId="77777777" w:rsidR="00F450A4" w:rsidRPr="00F450A4" w:rsidRDefault="00F450A4" w:rsidP="00F450A4">
      <w:pPr>
        <w:pStyle w:val="EndNoteBibliography"/>
        <w:spacing w:after="0"/>
        <w:ind w:left="720" w:hanging="720"/>
      </w:pPr>
      <w:r w:rsidRPr="00F450A4">
        <w:rPr>
          <w:b/>
        </w:rPr>
        <w:lastRenderedPageBreak/>
        <w:t>Shakoor N, Ziegler G, Dilkes BP, Brenton Z, Boyles R, Connolly EL, Kresovich S, Baxter I. 2016.</w:t>
      </w:r>
      <w:r w:rsidRPr="00F450A4">
        <w:t xml:space="preserve"> Integration of Experiments across Diverse Environments Identifies the Genetic Determinants of Variation in &amp;lt;em&amp;gt;Sorghum bicolor&amp;lt;/em&amp;gt; Seed Element Composition. </w:t>
      </w:r>
      <w:r w:rsidRPr="00F450A4">
        <w:rPr>
          <w:i/>
        </w:rPr>
        <w:t>Plant Physiology</w:t>
      </w:r>
      <w:r w:rsidRPr="00F450A4">
        <w:t xml:space="preserve"> </w:t>
      </w:r>
      <w:r w:rsidRPr="00F450A4">
        <w:rPr>
          <w:b/>
        </w:rPr>
        <w:t>170</w:t>
      </w:r>
      <w:r w:rsidRPr="00F450A4">
        <w:t>(4): 1989.</w:t>
      </w:r>
    </w:p>
    <w:p w14:paraId="255D6D95" w14:textId="77777777" w:rsidR="00F450A4" w:rsidRPr="00F450A4" w:rsidRDefault="00F450A4" w:rsidP="00F450A4">
      <w:pPr>
        <w:pStyle w:val="EndNoteBibliography"/>
        <w:spacing w:after="0"/>
        <w:ind w:left="720" w:hanging="720"/>
      </w:pPr>
      <w:r w:rsidRPr="00F450A4">
        <w:rPr>
          <w:b/>
        </w:rPr>
        <w:t>Tuna AL, Kaya C, Ashraf M, Altunlu H, Yokas I, Yagmur B. 2007.</w:t>
      </w:r>
      <w:r w:rsidRPr="00F450A4">
        <w:t xml:space="preserve"> The effects of calcium sulphate on growth, membrane stability and nutrient uptake of tomato plants grown under salt stress. </w:t>
      </w:r>
      <w:r w:rsidRPr="00F450A4">
        <w:rPr>
          <w:i/>
        </w:rPr>
        <w:t>Environmental and Experimental Botany</w:t>
      </w:r>
      <w:r w:rsidRPr="00F450A4">
        <w:t xml:space="preserve"> </w:t>
      </w:r>
      <w:r w:rsidRPr="00F450A4">
        <w:rPr>
          <w:b/>
        </w:rPr>
        <w:t>59</w:t>
      </w:r>
      <w:r w:rsidRPr="00F450A4">
        <w:t>(2): 173-178.</w:t>
      </w:r>
    </w:p>
    <w:p w14:paraId="2558211F" w14:textId="77777777" w:rsidR="00F450A4" w:rsidRPr="00F450A4" w:rsidRDefault="00F450A4" w:rsidP="00F450A4">
      <w:pPr>
        <w:pStyle w:val="EndNoteBibliography"/>
        <w:spacing w:after="0"/>
        <w:ind w:left="720" w:hanging="720"/>
      </w:pPr>
      <w:r w:rsidRPr="00F450A4">
        <w:rPr>
          <w:b/>
        </w:rPr>
        <w:t>Uppalapati SR, Serba DD, Ishiga Y, Szabo LJ, Mittal S, Bhandari HS, Bouton JH, Mysore KS, Saha MC. 2013.</w:t>
      </w:r>
      <w:r w:rsidRPr="00F450A4">
        <w:t xml:space="preserve"> Characterization of the Rust Fungus, Puccinia emaculata, and Evaluation of Genetic Variability for Rust Resistance in Switchgrass Populations. </w:t>
      </w:r>
      <w:r w:rsidRPr="00F450A4">
        <w:rPr>
          <w:i/>
        </w:rPr>
        <w:t>BioEnergy Research</w:t>
      </w:r>
      <w:r w:rsidRPr="00F450A4">
        <w:t xml:space="preserve"> </w:t>
      </w:r>
      <w:r w:rsidRPr="00F450A4">
        <w:rPr>
          <w:b/>
        </w:rPr>
        <w:t>6</w:t>
      </w:r>
      <w:r w:rsidRPr="00F450A4">
        <w:t>(2): 458-468.</w:t>
      </w:r>
    </w:p>
    <w:p w14:paraId="10362BE3" w14:textId="77777777" w:rsidR="00F450A4" w:rsidRPr="00F450A4" w:rsidRDefault="00F450A4" w:rsidP="00F450A4">
      <w:pPr>
        <w:pStyle w:val="EndNoteBibliography"/>
        <w:spacing w:after="0"/>
        <w:ind w:left="720" w:hanging="720"/>
      </w:pPr>
      <w:r w:rsidRPr="00F450A4">
        <w:rPr>
          <w:b/>
        </w:rPr>
        <w:t>Veley KM, Berry JC, Fentress SJ, Schachtman DP, Baxter I, Bart R. 2017.</w:t>
      </w:r>
      <w:r w:rsidRPr="00F450A4">
        <w:t xml:space="preserve"> High-throughput profiling and analysis of plant responses over time to abiotic stress. </w:t>
      </w:r>
      <w:r w:rsidRPr="00F450A4">
        <w:rPr>
          <w:i/>
        </w:rPr>
        <w:t>Plant Direct</w:t>
      </w:r>
      <w:r w:rsidRPr="00F450A4">
        <w:t xml:space="preserve"> </w:t>
      </w:r>
      <w:r w:rsidRPr="00F450A4">
        <w:rPr>
          <w:b/>
        </w:rPr>
        <w:t>1</w:t>
      </w:r>
      <w:r w:rsidRPr="00F450A4">
        <w:t>(4): e00023.</w:t>
      </w:r>
    </w:p>
    <w:p w14:paraId="53FAAF1A" w14:textId="77777777" w:rsidR="00F450A4" w:rsidRPr="00F450A4" w:rsidRDefault="00F450A4" w:rsidP="00F450A4">
      <w:pPr>
        <w:pStyle w:val="EndNoteBibliography"/>
        <w:spacing w:after="0"/>
        <w:ind w:left="720" w:hanging="720"/>
      </w:pPr>
      <w:r w:rsidRPr="00F450A4">
        <w:rPr>
          <w:b/>
        </w:rPr>
        <w:t>VSN International 2020</w:t>
      </w:r>
      <w:r w:rsidRPr="00F450A4">
        <w:t>. Genstat for Windows 21st Edition: VSN International, Hemel Hempstead, UK. Web page: Genstat.co.uk.</w:t>
      </w:r>
    </w:p>
    <w:p w14:paraId="2FDAE225" w14:textId="77777777" w:rsidR="00F450A4" w:rsidRPr="00F450A4" w:rsidRDefault="00F450A4" w:rsidP="00F450A4">
      <w:pPr>
        <w:pStyle w:val="EndNoteBibliography"/>
        <w:spacing w:after="0"/>
        <w:ind w:left="720" w:hanging="720"/>
      </w:pPr>
      <w:r w:rsidRPr="00F450A4">
        <w:rPr>
          <w:b/>
        </w:rPr>
        <w:t>Wadgymar SM, Lowry DB, Gould BA, Byron CN, Mactavish RM, Anderson JT. 2017.</w:t>
      </w:r>
      <w:r w:rsidRPr="00F450A4">
        <w:t xml:space="preserve"> Identifying targets and agents of selection: innovative methods to evaluate the processes that contribute to local adaptation. </w:t>
      </w:r>
      <w:r w:rsidRPr="00F450A4">
        <w:rPr>
          <w:i/>
        </w:rPr>
        <w:t>Methods in Ecology and Evolution</w:t>
      </w:r>
      <w:r w:rsidRPr="00F450A4">
        <w:t xml:space="preserve"> </w:t>
      </w:r>
      <w:r w:rsidRPr="00F450A4">
        <w:rPr>
          <w:b/>
        </w:rPr>
        <w:t>8</w:t>
      </w:r>
      <w:r w:rsidRPr="00F450A4">
        <w:t>(6): 738-749.</w:t>
      </w:r>
    </w:p>
    <w:p w14:paraId="723832B7" w14:textId="77777777" w:rsidR="00F450A4" w:rsidRPr="00F450A4" w:rsidRDefault="00F450A4" w:rsidP="00F450A4">
      <w:pPr>
        <w:pStyle w:val="EndNoteBibliography"/>
        <w:spacing w:after="0"/>
        <w:ind w:left="720" w:hanging="720"/>
      </w:pPr>
      <w:r w:rsidRPr="00F450A4">
        <w:rPr>
          <w:b/>
        </w:rPr>
        <w:t>Wan L, Zhang H. 2012.</w:t>
      </w:r>
      <w:r w:rsidRPr="00F450A4">
        <w:t xml:space="preserve"> Cadmium toxicity. </w:t>
      </w:r>
      <w:r w:rsidRPr="00F450A4">
        <w:rPr>
          <w:i/>
        </w:rPr>
        <w:t>Plant Signaling &amp; Behavior</w:t>
      </w:r>
      <w:r w:rsidRPr="00F450A4">
        <w:t xml:space="preserve"> </w:t>
      </w:r>
      <w:r w:rsidRPr="00F450A4">
        <w:rPr>
          <w:b/>
        </w:rPr>
        <w:t>7</w:t>
      </w:r>
      <w:r w:rsidRPr="00F450A4">
        <w:t>(3): 345-348.</w:t>
      </w:r>
    </w:p>
    <w:p w14:paraId="4CBF3E59" w14:textId="77777777" w:rsidR="00F450A4" w:rsidRPr="00F450A4" w:rsidRDefault="00F450A4" w:rsidP="00F450A4">
      <w:pPr>
        <w:pStyle w:val="EndNoteBibliography"/>
        <w:spacing w:after="0"/>
        <w:ind w:left="720" w:hanging="720"/>
      </w:pPr>
      <w:r w:rsidRPr="00F450A4">
        <w:rPr>
          <w:b/>
        </w:rPr>
        <w:t>White PJ, Broadley MR. 2009.</w:t>
      </w:r>
      <w:r w:rsidRPr="00F450A4">
        <w:t xml:space="preserve"> Biofortification of crops with seven mineral elements often lacking in human diets – iron, zinc, copper, calcium, magnesium, selenium and iodine. </w:t>
      </w:r>
      <w:r w:rsidRPr="00F450A4">
        <w:rPr>
          <w:i/>
        </w:rPr>
        <w:t>New Phytologist</w:t>
      </w:r>
      <w:r w:rsidRPr="00F450A4">
        <w:t xml:space="preserve"> </w:t>
      </w:r>
      <w:r w:rsidRPr="00F450A4">
        <w:rPr>
          <w:b/>
        </w:rPr>
        <w:t>182</w:t>
      </w:r>
      <w:r w:rsidRPr="00F450A4">
        <w:t>(1): 49-84.</w:t>
      </w:r>
    </w:p>
    <w:p w14:paraId="0ACA117D" w14:textId="77777777" w:rsidR="00F450A4" w:rsidRPr="00F450A4" w:rsidRDefault="00F450A4" w:rsidP="00F450A4">
      <w:pPr>
        <w:pStyle w:val="EndNoteBibliography"/>
        <w:spacing w:after="0"/>
        <w:ind w:left="720" w:hanging="720"/>
      </w:pPr>
      <w:r w:rsidRPr="00F450A4">
        <w:rPr>
          <w:b/>
        </w:rPr>
        <w:t>Whitt L, Ricachenevsky FK, Ziegler GZ, Clemens S, Walker E, Maathuis FJM, Kear P, Baxter I. 2020.</w:t>
      </w:r>
      <w:r w:rsidRPr="00F450A4">
        <w:t xml:space="preserve"> A curated list of genes that affect the plant ionome. </w:t>
      </w:r>
      <w:r w:rsidRPr="00F450A4">
        <w:rPr>
          <w:i/>
        </w:rPr>
        <w:t>Plant Direct</w:t>
      </w:r>
      <w:r w:rsidRPr="00F450A4">
        <w:t xml:space="preserve"> </w:t>
      </w:r>
      <w:r w:rsidRPr="00F450A4">
        <w:rPr>
          <w:b/>
        </w:rPr>
        <w:t>4</w:t>
      </w:r>
      <w:r w:rsidRPr="00F450A4">
        <w:t>(10): e00272.</w:t>
      </w:r>
    </w:p>
    <w:p w14:paraId="306BCC94" w14:textId="77777777" w:rsidR="00F450A4" w:rsidRPr="00F450A4" w:rsidRDefault="00F450A4" w:rsidP="00F450A4">
      <w:pPr>
        <w:pStyle w:val="EndNoteBibliography"/>
        <w:spacing w:after="0"/>
        <w:ind w:left="720" w:hanging="720"/>
      </w:pPr>
      <w:r w:rsidRPr="00F450A4">
        <w:rPr>
          <w:b/>
        </w:rPr>
        <w:t>Wright L, Turhollow A. 2010.</w:t>
      </w:r>
      <w:r w:rsidRPr="00F450A4">
        <w:t xml:space="preserve"> Switchgrass selection as a “model” bioenergy crop: A history of the process. </w:t>
      </w:r>
      <w:r w:rsidRPr="00F450A4">
        <w:rPr>
          <w:i/>
        </w:rPr>
        <w:t>Biomass and Bioenergy</w:t>
      </w:r>
      <w:r w:rsidRPr="00F450A4">
        <w:t xml:space="preserve"> </w:t>
      </w:r>
      <w:r w:rsidRPr="00F450A4">
        <w:rPr>
          <w:b/>
        </w:rPr>
        <w:t>34</w:t>
      </w:r>
      <w:r w:rsidRPr="00F450A4">
        <w:t>(6): 851-868.</w:t>
      </w:r>
    </w:p>
    <w:p w14:paraId="1E28C6C1" w14:textId="77777777" w:rsidR="00F450A4" w:rsidRPr="00F450A4" w:rsidRDefault="00F450A4" w:rsidP="00F450A4">
      <w:pPr>
        <w:pStyle w:val="EndNoteBibliography"/>
        <w:spacing w:after="0"/>
        <w:ind w:left="720" w:hanging="720"/>
      </w:pPr>
      <w:r w:rsidRPr="00F450A4">
        <w:rPr>
          <w:b/>
        </w:rPr>
        <w:t>Zhang M, Cao Y, Wang Z, Wang Z-q, Shi J, Liang X, Song W, Chen Q, Lai J, Jiang C. 2018.</w:t>
      </w:r>
      <w:r w:rsidRPr="00F450A4">
        <w:t xml:space="preserve"> A retrotransposon in an HKT1 family sodium transporter causes variation of leaf Na+ exclusion and salt tolerance in maize. </w:t>
      </w:r>
      <w:r w:rsidRPr="00F450A4">
        <w:rPr>
          <w:i/>
        </w:rPr>
        <w:t>New Phytologist</w:t>
      </w:r>
      <w:r w:rsidRPr="00F450A4">
        <w:t xml:space="preserve"> </w:t>
      </w:r>
      <w:r w:rsidRPr="00F450A4">
        <w:rPr>
          <w:b/>
        </w:rPr>
        <w:t>217</w:t>
      </w:r>
      <w:r w:rsidRPr="00F450A4">
        <w:t>(3): 1161-1176.</w:t>
      </w:r>
    </w:p>
    <w:p w14:paraId="69070736" w14:textId="77777777" w:rsidR="00F450A4" w:rsidRPr="00F450A4" w:rsidRDefault="00F450A4" w:rsidP="00F450A4">
      <w:pPr>
        <w:pStyle w:val="EndNoteBibliography"/>
        <w:spacing w:after="0"/>
        <w:ind w:left="720" w:hanging="720"/>
      </w:pPr>
      <w:r w:rsidRPr="00F450A4">
        <w:rPr>
          <w:b/>
        </w:rPr>
        <w:t>Zhang M, Pinson SRM, Tarpley L, Huang X-Y, Lahner B, Yakubova E, Baxter I, Guerinot ML, Salt DE. 2014.</w:t>
      </w:r>
      <w:r w:rsidRPr="00F450A4">
        <w:t xml:space="preserve"> Mapping and validation of quantitative trait loci associated with concentrations of 16 elements in unmilled rice grain. </w:t>
      </w:r>
      <w:r w:rsidRPr="00F450A4">
        <w:rPr>
          <w:i/>
        </w:rPr>
        <w:t>Theoretical and Applied Genetics</w:t>
      </w:r>
      <w:r w:rsidRPr="00F450A4">
        <w:t xml:space="preserve"> </w:t>
      </w:r>
      <w:r w:rsidRPr="00F450A4">
        <w:rPr>
          <w:b/>
        </w:rPr>
        <w:t>127</w:t>
      </w:r>
      <w:r w:rsidRPr="00F450A4">
        <w:t>(1): 137-165.</w:t>
      </w:r>
    </w:p>
    <w:p w14:paraId="6561739C" w14:textId="77777777" w:rsidR="00F450A4" w:rsidRPr="00F450A4" w:rsidRDefault="00F450A4" w:rsidP="00F450A4">
      <w:pPr>
        <w:pStyle w:val="EndNoteBibliography"/>
        <w:ind w:left="720" w:hanging="720"/>
      </w:pPr>
      <w:r w:rsidRPr="00F450A4">
        <w:rPr>
          <w:b/>
        </w:rPr>
        <w:t>Ziegler G, Kear PJ, Wu D, Ziyomo C, Lipka AE, Gore M, Hoekenga O, Baxter I. 2017.</w:t>
      </w:r>
      <w:r w:rsidRPr="00F450A4">
        <w:t xml:space="preserve"> Elemental Accumulation in Kernels of the Maize Nested Association Mapping Panel Reveals Signals of Gene by Environment Interactions. </w:t>
      </w:r>
      <w:r w:rsidRPr="00F450A4">
        <w:rPr>
          <w:i/>
        </w:rPr>
        <w:t>bioRxiv</w:t>
      </w:r>
      <w:r w:rsidRPr="00F450A4">
        <w:t>: 164962.</w:t>
      </w:r>
    </w:p>
    <w:p w14:paraId="7E80EE4D" w14:textId="714E56B6" w:rsidR="007A74EA" w:rsidRPr="00194AB9" w:rsidRDefault="007C5A0D" w:rsidP="007A74EA">
      <w:pPr>
        <w:pStyle w:val="NormalWeb"/>
        <w:shd w:val="clear" w:color="auto" w:fill="FFFFFF"/>
        <w:spacing w:before="0" w:beforeAutospacing="0" w:after="0" w:afterAutospacing="0" w:line="360" w:lineRule="auto"/>
        <w:rPr>
          <w:rFonts w:asciiTheme="minorHAnsi" w:hAnsiTheme="minorHAnsi" w:cstheme="minorHAnsi"/>
        </w:rPr>
      </w:pPr>
      <w:r w:rsidRPr="00BD0F92">
        <w:rPr>
          <w:rFonts w:asciiTheme="minorHAnsi" w:hAnsiTheme="minorHAnsi" w:cstheme="minorHAnsi"/>
        </w:rPr>
        <w:fldChar w:fldCharType="end"/>
      </w:r>
      <w:r w:rsidR="007A74EA" w:rsidRPr="00194AB9">
        <w:rPr>
          <w:rFonts w:asciiTheme="minorHAnsi" w:hAnsiTheme="minorHAnsi" w:cstheme="minorHAnsi"/>
        </w:rPr>
        <w:t>Table 1. Grandparental means and standard error for elemental accumulation (µg g</w:t>
      </w:r>
      <w:r w:rsidR="007A74EA" w:rsidRPr="00194AB9">
        <w:rPr>
          <w:rFonts w:asciiTheme="minorHAnsi" w:hAnsiTheme="minorHAnsi" w:cstheme="minorHAnsi"/>
          <w:vertAlign w:val="superscript"/>
        </w:rPr>
        <w:t>-1</w:t>
      </w:r>
      <w:r w:rsidR="007A74E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7A74EA" w:rsidRPr="00680664" w14:paraId="237D1960" w14:textId="77777777" w:rsidTr="00BF5E14">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3342F1A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2A3CE92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7DCA8A4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5E28070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40A2A92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3B3F2E0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1D6AB7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7A74EA" w:rsidRPr="00680664" w14:paraId="1E3E1FFC" w14:textId="77777777" w:rsidTr="00BF5E14">
        <w:trPr>
          <w:trHeight w:val="288"/>
        </w:trPr>
        <w:tc>
          <w:tcPr>
            <w:tcW w:w="958" w:type="dxa"/>
            <w:tcBorders>
              <w:top w:val="single" w:sz="4" w:space="0" w:color="auto"/>
              <w:left w:val="nil"/>
              <w:bottom w:val="nil"/>
              <w:right w:val="nil"/>
            </w:tcBorders>
            <w:shd w:val="clear" w:color="auto" w:fill="auto"/>
            <w:noWrap/>
            <w:vAlign w:val="bottom"/>
            <w:hideMark/>
          </w:tcPr>
          <w:p w14:paraId="1143383E"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5AD16E2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2F7AA60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0F4043A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2F70CAE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1524698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30F0BAE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7A74EA" w:rsidRPr="00680664" w14:paraId="1A2CEE36" w14:textId="77777777" w:rsidTr="00BF5E14">
        <w:trPr>
          <w:trHeight w:val="288"/>
        </w:trPr>
        <w:tc>
          <w:tcPr>
            <w:tcW w:w="958" w:type="dxa"/>
            <w:tcBorders>
              <w:top w:val="nil"/>
              <w:left w:val="nil"/>
              <w:bottom w:val="nil"/>
              <w:right w:val="nil"/>
            </w:tcBorders>
            <w:shd w:val="clear" w:color="auto" w:fill="auto"/>
            <w:noWrap/>
            <w:vAlign w:val="bottom"/>
            <w:hideMark/>
          </w:tcPr>
          <w:p w14:paraId="505DBCA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371AE55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DDC83C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2FB784D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2E6F098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74CCBA4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6D1358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7A74EA" w:rsidRPr="00680664" w14:paraId="3F398C1D" w14:textId="77777777" w:rsidTr="00BF5E14">
        <w:trPr>
          <w:trHeight w:val="288"/>
        </w:trPr>
        <w:tc>
          <w:tcPr>
            <w:tcW w:w="958" w:type="dxa"/>
            <w:tcBorders>
              <w:top w:val="nil"/>
              <w:left w:val="nil"/>
              <w:right w:val="nil"/>
            </w:tcBorders>
            <w:shd w:val="clear" w:color="auto" w:fill="auto"/>
            <w:noWrap/>
            <w:vAlign w:val="bottom"/>
            <w:hideMark/>
          </w:tcPr>
          <w:p w14:paraId="48BB3D32"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52278E1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283DE6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27F7F68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6EB95C1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580F411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5C40DBB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Pr>
                <w:rFonts w:ascii="Calibri" w:eastAsia="Times New Roman" w:hAnsi="Calibri" w:cs="Calibri"/>
                <w:color w:val="000000"/>
              </w:rPr>
              <w:t>*</w:t>
            </w:r>
          </w:p>
        </w:tc>
      </w:tr>
      <w:tr w:rsidR="007A74EA" w:rsidRPr="00680664" w14:paraId="1A601C85" w14:textId="77777777" w:rsidTr="00BF5E14">
        <w:trPr>
          <w:trHeight w:val="288"/>
        </w:trPr>
        <w:tc>
          <w:tcPr>
            <w:tcW w:w="958" w:type="dxa"/>
            <w:tcBorders>
              <w:top w:val="nil"/>
              <w:left w:val="nil"/>
              <w:bottom w:val="nil"/>
              <w:right w:val="nil"/>
            </w:tcBorders>
            <w:shd w:val="pct15" w:color="auto" w:fill="auto"/>
            <w:noWrap/>
            <w:vAlign w:val="bottom"/>
            <w:hideMark/>
          </w:tcPr>
          <w:p w14:paraId="1DC11AD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42E751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E601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3AC9852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6005525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4734265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36B00943"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4EDC685" w14:textId="77777777" w:rsidTr="00BF5E14">
        <w:trPr>
          <w:trHeight w:val="288"/>
        </w:trPr>
        <w:tc>
          <w:tcPr>
            <w:tcW w:w="958" w:type="dxa"/>
            <w:tcBorders>
              <w:top w:val="nil"/>
              <w:left w:val="nil"/>
              <w:bottom w:val="nil"/>
              <w:right w:val="nil"/>
            </w:tcBorders>
            <w:shd w:val="pct15" w:color="auto" w:fill="auto"/>
            <w:noWrap/>
            <w:vAlign w:val="bottom"/>
            <w:hideMark/>
          </w:tcPr>
          <w:p w14:paraId="7432D1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5C91F07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65C3073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05F941E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4661B16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2CDF93A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82F982D"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60C7DA7F" w14:textId="77777777" w:rsidTr="00BF5E14">
        <w:trPr>
          <w:trHeight w:val="288"/>
        </w:trPr>
        <w:tc>
          <w:tcPr>
            <w:tcW w:w="958" w:type="dxa"/>
            <w:tcBorders>
              <w:top w:val="nil"/>
              <w:left w:val="nil"/>
              <w:bottom w:val="nil"/>
              <w:right w:val="nil"/>
            </w:tcBorders>
            <w:shd w:val="pct15" w:color="auto" w:fill="auto"/>
            <w:noWrap/>
            <w:vAlign w:val="bottom"/>
            <w:hideMark/>
          </w:tcPr>
          <w:p w14:paraId="60E5C3CA"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99516B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796424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7A78792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7ACD8AB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3A4F608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1236F0FD"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21B9F951" w14:textId="77777777" w:rsidTr="00BF5E14">
        <w:trPr>
          <w:trHeight w:val="288"/>
        </w:trPr>
        <w:tc>
          <w:tcPr>
            <w:tcW w:w="958" w:type="dxa"/>
            <w:tcBorders>
              <w:top w:val="nil"/>
              <w:left w:val="nil"/>
              <w:bottom w:val="nil"/>
              <w:right w:val="nil"/>
            </w:tcBorders>
            <w:shd w:val="clear" w:color="auto" w:fill="auto"/>
            <w:noWrap/>
            <w:vAlign w:val="bottom"/>
            <w:hideMark/>
          </w:tcPr>
          <w:p w14:paraId="6E162A0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6356497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04D6A0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4E90B1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6B5B8A4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31D4F05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5114B03D"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2194FDE6" w14:textId="77777777" w:rsidTr="00BF5E14">
        <w:trPr>
          <w:trHeight w:val="288"/>
        </w:trPr>
        <w:tc>
          <w:tcPr>
            <w:tcW w:w="958" w:type="dxa"/>
            <w:tcBorders>
              <w:top w:val="nil"/>
              <w:left w:val="nil"/>
              <w:bottom w:val="nil"/>
              <w:right w:val="nil"/>
            </w:tcBorders>
            <w:shd w:val="clear" w:color="auto" w:fill="auto"/>
            <w:noWrap/>
            <w:vAlign w:val="bottom"/>
            <w:hideMark/>
          </w:tcPr>
          <w:p w14:paraId="769E542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330EE05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CC2303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20C0A56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1996C1E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47989D9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44E1B2C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Pr>
                <w:rFonts w:ascii="Calibri" w:eastAsia="Times New Roman" w:hAnsi="Calibri" w:cs="Calibri"/>
                <w:color w:val="000000"/>
              </w:rPr>
              <w:t>*</w:t>
            </w:r>
          </w:p>
        </w:tc>
      </w:tr>
      <w:tr w:rsidR="007A74EA" w:rsidRPr="00680664" w14:paraId="59517525" w14:textId="77777777" w:rsidTr="00BF5E14">
        <w:trPr>
          <w:trHeight w:val="288"/>
        </w:trPr>
        <w:tc>
          <w:tcPr>
            <w:tcW w:w="958" w:type="dxa"/>
            <w:tcBorders>
              <w:top w:val="nil"/>
              <w:left w:val="nil"/>
              <w:right w:val="nil"/>
            </w:tcBorders>
            <w:shd w:val="clear" w:color="auto" w:fill="auto"/>
            <w:noWrap/>
            <w:vAlign w:val="bottom"/>
            <w:hideMark/>
          </w:tcPr>
          <w:p w14:paraId="6BDD2676"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E1968C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FD4F04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711F1A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466FD60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4B71AB6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62C9230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Pr>
                <w:rFonts w:ascii="Calibri" w:eastAsia="Times New Roman" w:hAnsi="Calibri" w:cs="Calibri"/>
                <w:color w:val="000000"/>
              </w:rPr>
              <w:t>*</w:t>
            </w:r>
          </w:p>
        </w:tc>
      </w:tr>
      <w:tr w:rsidR="007A74EA" w:rsidRPr="00680664" w14:paraId="715D659F" w14:textId="77777777" w:rsidTr="00BF5E14">
        <w:trPr>
          <w:trHeight w:val="288"/>
        </w:trPr>
        <w:tc>
          <w:tcPr>
            <w:tcW w:w="958" w:type="dxa"/>
            <w:tcBorders>
              <w:top w:val="nil"/>
              <w:left w:val="nil"/>
              <w:bottom w:val="nil"/>
              <w:right w:val="nil"/>
            </w:tcBorders>
            <w:shd w:val="pct15" w:color="auto" w:fill="auto"/>
            <w:noWrap/>
            <w:vAlign w:val="bottom"/>
            <w:hideMark/>
          </w:tcPr>
          <w:p w14:paraId="2507EFB9"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C84598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C6BA1A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0824748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799847F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620DF3D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4C5198B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7A74EA" w:rsidRPr="00680664" w14:paraId="5F9C0FEA" w14:textId="77777777" w:rsidTr="00BF5E14">
        <w:trPr>
          <w:trHeight w:val="288"/>
        </w:trPr>
        <w:tc>
          <w:tcPr>
            <w:tcW w:w="958" w:type="dxa"/>
            <w:tcBorders>
              <w:top w:val="nil"/>
              <w:left w:val="nil"/>
              <w:bottom w:val="nil"/>
              <w:right w:val="nil"/>
            </w:tcBorders>
            <w:shd w:val="pct15" w:color="auto" w:fill="auto"/>
            <w:noWrap/>
            <w:vAlign w:val="bottom"/>
            <w:hideMark/>
          </w:tcPr>
          <w:p w14:paraId="271072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3CFB29C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A7FC50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62B5E39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76EA3B4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12F1F26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6EE50B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7A74EA" w:rsidRPr="00680664" w14:paraId="744F4C4B" w14:textId="77777777" w:rsidTr="00BF5E14">
        <w:trPr>
          <w:trHeight w:val="288"/>
        </w:trPr>
        <w:tc>
          <w:tcPr>
            <w:tcW w:w="958" w:type="dxa"/>
            <w:tcBorders>
              <w:top w:val="nil"/>
              <w:left w:val="nil"/>
              <w:bottom w:val="nil"/>
              <w:right w:val="nil"/>
            </w:tcBorders>
            <w:shd w:val="pct15" w:color="auto" w:fill="auto"/>
            <w:noWrap/>
            <w:vAlign w:val="bottom"/>
            <w:hideMark/>
          </w:tcPr>
          <w:p w14:paraId="011B7920"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602706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76A0017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7364AE2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7879B25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6FBC431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465E6A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7A74EA" w:rsidRPr="00680664" w14:paraId="12187E38" w14:textId="77777777" w:rsidTr="00BF5E14">
        <w:trPr>
          <w:trHeight w:val="288"/>
        </w:trPr>
        <w:tc>
          <w:tcPr>
            <w:tcW w:w="958" w:type="dxa"/>
            <w:tcBorders>
              <w:top w:val="nil"/>
              <w:left w:val="nil"/>
              <w:bottom w:val="nil"/>
              <w:right w:val="nil"/>
            </w:tcBorders>
            <w:shd w:val="clear" w:color="auto" w:fill="auto"/>
            <w:noWrap/>
            <w:vAlign w:val="bottom"/>
            <w:hideMark/>
          </w:tcPr>
          <w:p w14:paraId="212EC419"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A25A77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1960C1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6459DCD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6679F6D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6FFEEAD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21854E45"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92D4BB9" w14:textId="77777777" w:rsidTr="00BF5E14">
        <w:trPr>
          <w:trHeight w:val="288"/>
        </w:trPr>
        <w:tc>
          <w:tcPr>
            <w:tcW w:w="958" w:type="dxa"/>
            <w:tcBorders>
              <w:top w:val="nil"/>
              <w:left w:val="nil"/>
              <w:bottom w:val="nil"/>
              <w:right w:val="nil"/>
            </w:tcBorders>
            <w:shd w:val="clear" w:color="auto" w:fill="auto"/>
            <w:noWrap/>
            <w:vAlign w:val="bottom"/>
            <w:hideMark/>
          </w:tcPr>
          <w:p w14:paraId="50AED2F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5DDFC5B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CB0C69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54C0334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6C7CE8B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0EF882D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6EC0E565"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CE551AE" w14:textId="77777777" w:rsidTr="00BF5E14">
        <w:trPr>
          <w:trHeight w:val="288"/>
        </w:trPr>
        <w:tc>
          <w:tcPr>
            <w:tcW w:w="958" w:type="dxa"/>
            <w:tcBorders>
              <w:top w:val="nil"/>
              <w:left w:val="nil"/>
              <w:right w:val="nil"/>
            </w:tcBorders>
            <w:shd w:val="clear" w:color="auto" w:fill="auto"/>
            <w:noWrap/>
            <w:vAlign w:val="bottom"/>
            <w:hideMark/>
          </w:tcPr>
          <w:p w14:paraId="59BEF81C"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E41266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746B549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549A46B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3D984E3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16FDB5D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1E3546AE"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6E93792D" w14:textId="77777777" w:rsidTr="00BF5E14">
        <w:trPr>
          <w:trHeight w:val="288"/>
        </w:trPr>
        <w:tc>
          <w:tcPr>
            <w:tcW w:w="958" w:type="dxa"/>
            <w:tcBorders>
              <w:top w:val="nil"/>
              <w:left w:val="nil"/>
              <w:bottom w:val="nil"/>
              <w:right w:val="nil"/>
            </w:tcBorders>
            <w:shd w:val="pct15" w:color="auto" w:fill="auto"/>
            <w:noWrap/>
            <w:vAlign w:val="bottom"/>
            <w:hideMark/>
          </w:tcPr>
          <w:p w14:paraId="047B8390"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172EED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140E16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3113201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45C270F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4F738C1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ED1B82E"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151E5ADE" w14:textId="77777777" w:rsidTr="00BF5E14">
        <w:trPr>
          <w:trHeight w:val="288"/>
        </w:trPr>
        <w:tc>
          <w:tcPr>
            <w:tcW w:w="958" w:type="dxa"/>
            <w:tcBorders>
              <w:top w:val="nil"/>
              <w:left w:val="nil"/>
              <w:bottom w:val="nil"/>
              <w:right w:val="nil"/>
            </w:tcBorders>
            <w:shd w:val="pct15" w:color="auto" w:fill="auto"/>
            <w:noWrap/>
            <w:vAlign w:val="bottom"/>
            <w:hideMark/>
          </w:tcPr>
          <w:p w14:paraId="2A9CA39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563CB59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720F449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4EC7FDF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69660EB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0B4E9E1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62132FD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Pr>
                <w:rFonts w:ascii="Calibri" w:eastAsia="Times New Roman" w:hAnsi="Calibri" w:cs="Calibri"/>
                <w:color w:val="000000"/>
              </w:rPr>
              <w:t>*</w:t>
            </w:r>
          </w:p>
        </w:tc>
      </w:tr>
      <w:tr w:rsidR="007A74EA" w:rsidRPr="00680664" w14:paraId="7FDF133E" w14:textId="77777777" w:rsidTr="00BF5E14">
        <w:trPr>
          <w:trHeight w:val="288"/>
        </w:trPr>
        <w:tc>
          <w:tcPr>
            <w:tcW w:w="958" w:type="dxa"/>
            <w:tcBorders>
              <w:top w:val="nil"/>
              <w:left w:val="nil"/>
              <w:bottom w:val="nil"/>
              <w:right w:val="nil"/>
            </w:tcBorders>
            <w:shd w:val="pct15" w:color="auto" w:fill="auto"/>
            <w:noWrap/>
            <w:vAlign w:val="bottom"/>
            <w:hideMark/>
          </w:tcPr>
          <w:p w14:paraId="4890A66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04BA5C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123117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961E42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1B7AE23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54464D3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280C6DD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7A74EA" w:rsidRPr="00680664" w14:paraId="5941ABC1" w14:textId="77777777" w:rsidTr="00BF5E14">
        <w:trPr>
          <w:trHeight w:val="288"/>
        </w:trPr>
        <w:tc>
          <w:tcPr>
            <w:tcW w:w="958" w:type="dxa"/>
            <w:tcBorders>
              <w:top w:val="nil"/>
              <w:left w:val="nil"/>
              <w:bottom w:val="nil"/>
              <w:right w:val="nil"/>
            </w:tcBorders>
            <w:shd w:val="clear" w:color="auto" w:fill="auto"/>
            <w:noWrap/>
            <w:vAlign w:val="bottom"/>
            <w:hideMark/>
          </w:tcPr>
          <w:p w14:paraId="2BF2239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34B36D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7837C5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0A4521B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192A743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0CB957E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3D6EA877"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74C8B45" w14:textId="77777777" w:rsidTr="00BF5E14">
        <w:trPr>
          <w:trHeight w:val="288"/>
        </w:trPr>
        <w:tc>
          <w:tcPr>
            <w:tcW w:w="958" w:type="dxa"/>
            <w:tcBorders>
              <w:top w:val="nil"/>
              <w:left w:val="nil"/>
              <w:bottom w:val="nil"/>
              <w:right w:val="nil"/>
            </w:tcBorders>
            <w:shd w:val="clear" w:color="auto" w:fill="auto"/>
            <w:noWrap/>
            <w:vAlign w:val="bottom"/>
            <w:hideMark/>
          </w:tcPr>
          <w:p w14:paraId="4766F2B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537B1E8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354E905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2203F9A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0D8E31C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231931A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1893C07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Pr>
                <w:rFonts w:ascii="Calibri" w:eastAsia="Times New Roman" w:hAnsi="Calibri" w:cs="Calibri"/>
                <w:color w:val="000000"/>
              </w:rPr>
              <w:t>*</w:t>
            </w:r>
          </w:p>
        </w:tc>
      </w:tr>
      <w:tr w:rsidR="007A74EA" w:rsidRPr="00680664" w14:paraId="58F535EF" w14:textId="77777777" w:rsidTr="00BF5E14">
        <w:trPr>
          <w:trHeight w:val="288"/>
        </w:trPr>
        <w:tc>
          <w:tcPr>
            <w:tcW w:w="958" w:type="dxa"/>
            <w:tcBorders>
              <w:top w:val="nil"/>
              <w:left w:val="nil"/>
              <w:right w:val="nil"/>
            </w:tcBorders>
            <w:shd w:val="clear" w:color="auto" w:fill="auto"/>
            <w:noWrap/>
            <w:vAlign w:val="bottom"/>
            <w:hideMark/>
          </w:tcPr>
          <w:p w14:paraId="4E87CCAD"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AC3F75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AF5A7E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1D37A2E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7A70A0F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4DDD623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410E3432"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F23ED30" w14:textId="77777777" w:rsidTr="00BF5E14">
        <w:trPr>
          <w:trHeight w:val="288"/>
        </w:trPr>
        <w:tc>
          <w:tcPr>
            <w:tcW w:w="958" w:type="dxa"/>
            <w:tcBorders>
              <w:top w:val="nil"/>
              <w:left w:val="nil"/>
              <w:bottom w:val="nil"/>
              <w:right w:val="nil"/>
            </w:tcBorders>
            <w:shd w:val="pct15" w:color="auto" w:fill="auto"/>
            <w:noWrap/>
            <w:vAlign w:val="bottom"/>
            <w:hideMark/>
          </w:tcPr>
          <w:p w14:paraId="5222EE82"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124E58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F85CF3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6B6A8DA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71C8128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237AE7E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D1F91A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Pr>
                <w:rFonts w:ascii="Calibri" w:eastAsia="Times New Roman" w:hAnsi="Calibri" w:cs="Calibri"/>
                <w:color w:val="000000"/>
              </w:rPr>
              <w:t>*</w:t>
            </w:r>
          </w:p>
        </w:tc>
      </w:tr>
      <w:tr w:rsidR="007A74EA" w:rsidRPr="00680664" w14:paraId="55797F2A" w14:textId="77777777" w:rsidTr="00BF5E14">
        <w:trPr>
          <w:trHeight w:val="288"/>
        </w:trPr>
        <w:tc>
          <w:tcPr>
            <w:tcW w:w="958" w:type="dxa"/>
            <w:tcBorders>
              <w:top w:val="nil"/>
              <w:left w:val="nil"/>
              <w:bottom w:val="nil"/>
              <w:right w:val="nil"/>
            </w:tcBorders>
            <w:shd w:val="pct15" w:color="auto" w:fill="auto"/>
            <w:noWrap/>
            <w:vAlign w:val="bottom"/>
            <w:hideMark/>
          </w:tcPr>
          <w:p w14:paraId="204F40C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1B73D86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64181F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A22DFE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6F57E1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12F2D68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091DC0C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7A74EA" w:rsidRPr="00680664" w14:paraId="04A27676" w14:textId="77777777" w:rsidTr="00BF5E14">
        <w:trPr>
          <w:trHeight w:val="288"/>
        </w:trPr>
        <w:tc>
          <w:tcPr>
            <w:tcW w:w="958" w:type="dxa"/>
            <w:tcBorders>
              <w:top w:val="nil"/>
              <w:left w:val="nil"/>
              <w:bottom w:val="nil"/>
              <w:right w:val="nil"/>
            </w:tcBorders>
            <w:shd w:val="pct15" w:color="auto" w:fill="auto"/>
            <w:noWrap/>
            <w:vAlign w:val="bottom"/>
            <w:hideMark/>
          </w:tcPr>
          <w:p w14:paraId="3110452D"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83A9DC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BC47BC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1BCCF42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20C06AB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0CADEC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51D21CAA"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3AD19850" w14:textId="77777777" w:rsidTr="00BF5E14">
        <w:trPr>
          <w:trHeight w:val="288"/>
        </w:trPr>
        <w:tc>
          <w:tcPr>
            <w:tcW w:w="958" w:type="dxa"/>
            <w:tcBorders>
              <w:top w:val="nil"/>
              <w:left w:val="nil"/>
              <w:bottom w:val="nil"/>
              <w:right w:val="nil"/>
            </w:tcBorders>
            <w:shd w:val="clear" w:color="auto" w:fill="auto"/>
            <w:noWrap/>
            <w:vAlign w:val="bottom"/>
            <w:hideMark/>
          </w:tcPr>
          <w:p w14:paraId="67A73208"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4373A5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608D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394E669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FC28F1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35F73B5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8AC735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Pr>
                <w:rFonts w:ascii="Calibri" w:eastAsia="Times New Roman" w:hAnsi="Calibri" w:cs="Calibri"/>
                <w:color w:val="000000"/>
              </w:rPr>
              <w:t>*</w:t>
            </w:r>
          </w:p>
        </w:tc>
      </w:tr>
      <w:tr w:rsidR="007A74EA" w:rsidRPr="00680664" w14:paraId="5A5C53E0" w14:textId="77777777" w:rsidTr="00BF5E14">
        <w:trPr>
          <w:trHeight w:val="288"/>
        </w:trPr>
        <w:tc>
          <w:tcPr>
            <w:tcW w:w="958" w:type="dxa"/>
            <w:tcBorders>
              <w:top w:val="nil"/>
              <w:left w:val="nil"/>
              <w:bottom w:val="nil"/>
              <w:right w:val="nil"/>
            </w:tcBorders>
            <w:shd w:val="clear" w:color="auto" w:fill="auto"/>
            <w:noWrap/>
            <w:vAlign w:val="bottom"/>
            <w:hideMark/>
          </w:tcPr>
          <w:p w14:paraId="15CD086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75C770D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F40CEC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448BC9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2578F90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2CF55BB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5BCCC98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7A74EA" w:rsidRPr="00680664" w14:paraId="018AD35C" w14:textId="77777777" w:rsidTr="00BF5E14">
        <w:trPr>
          <w:trHeight w:val="288"/>
        </w:trPr>
        <w:tc>
          <w:tcPr>
            <w:tcW w:w="958" w:type="dxa"/>
            <w:tcBorders>
              <w:top w:val="nil"/>
              <w:left w:val="nil"/>
              <w:right w:val="nil"/>
            </w:tcBorders>
            <w:shd w:val="clear" w:color="auto" w:fill="auto"/>
            <w:noWrap/>
            <w:vAlign w:val="bottom"/>
            <w:hideMark/>
          </w:tcPr>
          <w:p w14:paraId="230AA0AD"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69C2E0B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7432C9F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5B7A85C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66C2CE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7F0306B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26475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7A74EA" w:rsidRPr="00680664" w14:paraId="31AB2D42" w14:textId="77777777" w:rsidTr="00BF5E14">
        <w:trPr>
          <w:trHeight w:val="288"/>
        </w:trPr>
        <w:tc>
          <w:tcPr>
            <w:tcW w:w="958" w:type="dxa"/>
            <w:tcBorders>
              <w:top w:val="nil"/>
              <w:left w:val="nil"/>
              <w:bottom w:val="nil"/>
              <w:right w:val="nil"/>
            </w:tcBorders>
            <w:shd w:val="pct15" w:color="auto" w:fill="auto"/>
            <w:noWrap/>
            <w:vAlign w:val="bottom"/>
            <w:hideMark/>
          </w:tcPr>
          <w:p w14:paraId="45DB173C"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117361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282AE6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1A69790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5B554EE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72C188D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05ABFA3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Pr>
                <w:rFonts w:ascii="Calibri" w:eastAsia="Times New Roman" w:hAnsi="Calibri" w:cs="Calibri"/>
                <w:color w:val="000000"/>
              </w:rPr>
              <w:t>*</w:t>
            </w:r>
          </w:p>
        </w:tc>
      </w:tr>
      <w:tr w:rsidR="007A74EA" w:rsidRPr="00680664" w14:paraId="41B733BE" w14:textId="77777777" w:rsidTr="00BF5E14">
        <w:trPr>
          <w:trHeight w:val="288"/>
        </w:trPr>
        <w:tc>
          <w:tcPr>
            <w:tcW w:w="958" w:type="dxa"/>
            <w:tcBorders>
              <w:top w:val="nil"/>
              <w:left w:val="nil"/>
              <w:bottom w:val="nil"/>
              <w:right w:val="nil"/>
            </w:tcBorders>
            <w:shd w:val="pct15" w:color="auto" w:fill="auto"/>
            <w:noWrap/>
            <w:vAlign w:val="bottom"/>
            <w:hideMark/>
          </w:tcPr>
          <w:p w14:paraId="0EF3FA9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Co</w:t>
            </w:r>
          </w:p>
        </w:tc>
        <w:tc>
          <w:tcPr>
            <w:tcW w:w="833" w:type="dxa"/>
            <w:tcBorders>
              <w:top w:val="nil"/>
              <w:left w:val="nil"/>
              <w:bottom w:val="nil"/>
              <w:right w:val="nil"/>
            </w:tcBorders>
            <w:shd w:val="pct15" w:color="auto" w:fill="auto"/>
            <w:noWrap/>
            <w:vAlign w:val="bottom"/>
            <w:hideMark/>
          </w:tcPr>
          <w:p w14:paraId="40E0725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7D8FD33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11A5D93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228BDC4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A8EE8A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077F825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7A74EA" w:rsidRPr="00680664" w14:paraId="46FFE3F1" w14:textId="77777777" w:rsidTr="00BF5E14">
        <w:trPr>
          <w:trHeight w:val="288"/>
        </w:trPr>
        <w:tc>
          <w:tcPr>
            <w:tcW w:w="958" w:type="dxa"/>
            <w:tcBorders>
              <w:top w:val="nil"/>
              <w:left w:val="nil"/>
              <w:right w:val="nil"/>
            </w:tcBorders>
            <w:shd w:val="pct15" w:color="auto" w:fill="auto"/>
            <w:noWrap/>
            <w:vAlign w:val="bottom"/>
            <w:hideMark/>
          </w:tcPr>
          <w:p w14:paraId="2C48E374"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034AB46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63F7B66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311D3EE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4A01DD5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4495DEE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4495EF0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7A74EA" w:rsidRPr="00680664" w14:paraId="3878E839" w14:textId="77777777" w:rsidTr="00BF5E14">
        <w:trPr>
          <w:trHeight w:val="288"/>
        </w:trPr>
        <w:tc>
          <w:tcPr>
            <w:tcW w:w="958" w:type="dxa"/>
            <w:tcBorders>
              <w:top w:val="nil"/>
              <w:left w:val="nil"/>
              <w:bottom w:val="nil"/>
              <w:right w:val="nil"/>
            </w:tcBorders>
            <w:shd w:val="clear" w:color="auto" w:fill="auto"/>
            <w:noWrap/>
            <w:vAlign w:val="bottom"/>
            <w:hideMark/>
          </w:tcPr>
          <w:p w14:paraId="61D86CD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6D366B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7185DB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3CCEEF4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69BEFF9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5F601A8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04E74CC6"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2882D497" w14:textId="77777777" w:rsidTr="00BF5E14">
        <w:trPr>
          <w:trHeight w:val="288"/>
        </w:trPr>
        <w:tc>
          <w:tcPr>
            <w:tcW w:w="958" w:type="dxa"/>
            <w:tcBorders>
              <w:top w:val="nil"/>
              <w:left w:val="nil"/>
              <w:bottom w:val="nil"/>
              <w:right w:val="nil"/>
            </w:tcBorders>
            <w:shd w:val="clear" w:color="auto" w:fill="auto"/>
            <w:noWrap/>
            <w:vAlign w:val="bottom"/>
            <w:hideMark/>
          </w:tcPr>
          <w:p w14:paraId="1171B79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529BD58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3F5B30B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2869082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606A2C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642FEDD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1DC4F8A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7A74EA" w:rsidRPr="00680664" w14:paraId="11B33BF0" w14:textId="77777777" w:rsidTr="00BF5E14">
        <w:trPr>
          <w:trHeight w:val="288"/>
        </w:trPr>
        <w:tc>
          <w:tcPr>
            <w:tcW w:w="958" w:type="dxa"/>
            <w:tcBorders>
              <w:top w:val="nil"/>
              <w:left w:val="nil"/>
              <w:right w:val="nil"/>
            </w:tcBorders>
            <w:shd w:val="clear" w:color="auto" w:fill="auto"/>
            <w:noWrap/>
            <w:vAlign w:val="bottom"/>
            <w:hideMark/>
          </w:tcPr>
          <w:p w14:paraId="3E225CC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74D1EE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74A8102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6E80D93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601A41F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6A60731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12D4B6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7A74EA" w:rsidRPr="00680664" w14:paraId="55FAB411" w14:textId="77777777" w:rsidTr="00BF5E14">
        <w:trPr>
          <w:trHeight w:val="288"/>
        </w:trPr>
        <w:tc>
          <w:tcPr>
            <w:tcW w:w="958" w:type="dxa"/>
            <w:tcBorders>
              <w:top w:val="nil"/>
              <w:left w:val="nil"/>
              <w:bottom w:val="nil"/>
              <w:right w:val="nil"/>
            </w:tcBorders>
            <w:shd w:val="pct15" w:color="auto" w:fill="auto"/>
            <w:noWrap/>
            <w:vAlign w:val="bottom"/>
            <w:hideMark/>
          </w:tcPr>
          <w:p w14:paraId="240F2787"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46C288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45ABB1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57C9819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687D0B9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0319CB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2A5690B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7A74EA" w:rsidRPr="00680664" w14:paraId="680ADBCE" w14:textId="77777777" w:rsidTr="00BF5E14">
        <w:trPr>
          <w:trHeight w:val="288"/>
        </w:trPr>
        <w:tc>
          <w:tcPr>
            <w:tcW w:w="958" w:type="dxa"/>
            <w:tcBorders>
              <w:top w:val="nil"/>
              <w:left w:val="nil"/>
              <w:bottom w:val="nil"/>
              <w:right w:val="nil"/>
            </w:tcBorders>
            <w:shd w:val="pct15" w:color="auto" w:fill="auto"/>
            <w:noWrap/>
            <w:vAlign w:val="bottom"/>
            <w:hideMark/>
          </w:tcPr>
          <w:p w14:paraId="0DDAC61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1CEF53D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4709BB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0F12032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410F18C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7B36539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6E30FA9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7A74EA" w:rsidRPr="00680664" w14:paraId="13B85BBB" w14:textId="77777777" w:rsidTr="00BF5E14">
        <w:trPr>
          <w:trHeight w:val="288"/>
        </w:trPr>
        <w:tc>
          <w:tcPr>
            <w:tcW w:w="958" w:type="dxa"/>
            <w:tcBorders>
              <w:top w:val="nil"/>
              <w:left w:val="nil"/>
              <w:bottom w:val="nil"/>
              <w:right w:val="nil"/>
            </w:tcBorders>
            <w:shd w:val="pct15" w:color="auto" w:fill="auto"/>
            <w:noWrap/>
            <w:vAlign w:val="bottom"/>
            <w:hideMark/>
          </w:tcPr>
          <w:p w14:paraId="039F6367"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4B519A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02A6984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4C2BB50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43CBB47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78D7268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70EEC99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7A74EA" w:rsidRPr="00680664" w14:paraId="10941157" w14:textId="77777777" w:rsidTr="00BF5E14">
        <w:trPr>
          <w:trHeight w:val="288"/>
        </w:trPr>
        <w:tc>
          <w:tcPr>
            <w:tcW w:w="958" w:type="dxa"/>
            <w:tcBorders>
              <w:top w:val="nil"/>
              <w:left w:val="nil"/>
              <w:bottom w:val="nil"/>
              <w:right w:val="nil"/>
            </w:tcBorders>
            <w:shd w:val="clear" w:color="auto" w:fill="auto"/>
            <w:noWrap/>
            <w:vAlign w:val="bottom"/>
            <w:hideMark/>
          </w:tcPr>
          <w:p w14:paraId="22A3DF7D"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3C18DF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370D2A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0A4DAC1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60D0491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3190196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002B1A1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7F2F1091" w14:textId="77777777" w:rsidTr="00BF5E14">
        <w:trPr>
          <w:trHeight w:val="288"/>
        </w:trPr>
        <w:tc>
          <w:tcPr>
            <w:tcW w:w="958" w:type="dxa"/>
            <w:tcBorders>
              <w:top w:val="nil"/>
              <w:left w:val="nil"/>
              <w:bottom w:val="nil"/>
              <w:right w:val="nil"/>
            </w:tcBorders>
            <w:shd w:val="clear" w:color="auto" w:fill="auto"/>
            <w:noWrap/>
            <w:vAlign w:val="bottom"/>
            <w:hideMark/>
          </w:tcPr>
          <w:p w14:paraId="1B69E03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7CA98B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42526E0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6F5363B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6D267D7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78A8FBD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05D2B32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45416579" w14:textId="77777777" w:rsidTr="00BF5E14">
        <w:trPr>
          <w:trHeight w:val="288"/>
        </w:trPr>
        <w:tc>
          <w:tcPr>
            <w:tcW w:w="958" w:type="dxa"/>
            <w:tcBorders>
              <w:top w:val="nil"/>
              <w:left w:val="nil"/>
              <w:right w:val="nil"/>
            </w:tcBorders>
            <w:shd w:val="clear" w:color="auto" w:fill="auto"/>
            <w:noWrap/>
            <w:vAlign w:val="bottom"/>
            <w:hideMark/>
          </w:tcPr>
          <w:p w14:paraId="4B9B761F"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60F6F6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930E09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2323C59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2E60CE9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52E20CF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4518033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30D34F33" w14:textId="77777777" w:rsidTr="00BF5E14">
        <w:trPr>
          <w:trHeight w:val="288"/>
        </w:trPr>
        <w:tc>
          <w:tcPr>
            <w:tcW w:w="958" w:type="dxa"/>
            <w:tcBorders>
              <w:top w:val="nil"/>
              <w:left w:val="nil"/>
              <w:bottom w:val="nil"/>
              <w:right w:val="nil"/>
            </w:tcBorders>
            <w:shd w:val="pct15" w:color="auto" w:fill="auto"/>
            <w:noWrap/>
            <w:vAlign w:val="bottom"/>
            <w:hideMark/>
          </w:tcPr>
          <w:p w14:paraId="78DEA7C6"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0D7487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2E031E7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48B3DDD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3753816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19988B5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0C26353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3F1FA731" w14:textId="77777777" w:rsidTr="00BF5E14">
        <w:trPr>
          <w:trHeight w:val="288"/>
        </w:trPr>
        <w:tc>
          <w:tcPr>
            <w:tcW w:w="958" w:type="dxa"/>
            <w:tcBorders>
              <w:top w:val="nil"/>
              <w:left w:val="nil"/>
              <w:bottom w:val="nil"/>
              <w:right w:val="nil"/>
            </w:tcBorders>
            <w:shd w:val="pct15" w:color="auto" w:fill="auto"/>
            <w:noWrap/>
            <w:vAlign w:val="bottom"/>
            <w:hideMark/>
          </w:tcPr>
          <w:p w14:paraId="35922C6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43BEFD5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10A68E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5766F50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23D3E81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37B713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01B2B0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082749A3" w14:textId="77777777" w:rsidTr="00BF5E14">
        <w:trPr>
          <w:trHeight w:val="288"/>
        </w:trPr>
        <w:tc>
          <w:tcPr>
            <w:tcW w:w="958" w:type="dxa"/>
            <w:tcBorders>
              <w:top w:val="nil"/>
              <w:left w:val="nil"/>
              <w:bottom w:val="nil"/>
              <w:right w:val="nil"/>
            </w:tcBorders>
            <w:shd w:val="pct15" w:color="auto" w:fill="auto"/>
            <w:noWrap/>
            <w:vAlign w:val="bottom"/>
            <w:hideMark/>
          </w:tcPr>
          <w:p w14:paraId="3C5DE1E3"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8AF9F3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047B4A4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08DD959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7C03E6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65270E5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265E3BC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7A74EA" w:rsidRPr="00680664" w14:paraId="5C5CB214" w14:textId="77777777" w:rsidTr="00BF5E14">
        <w:trPr>
          <w:trHeight w:val="288"/>
        </w:trPr>
        <w:tc>
          <w:tcPr>
            <w:tcW w:w="958" w:type="dxa"/>
            <w:tcBorders>
              <w:top w:val="nil"/>
              <w:left w:val="nil"/>
              <w:bottom w:val="nil"/>
              <w:right w:val="nil"/>
            </w:tcBorders>
            <w:shd w:val="clear" w:color="auto" w:fill="auto"/>
            <w:noWrap/>
            <w:vAlign w:val="bottom"/>
            <w:hideMark/>
          </w:tcPr>
          <w:p w14:paraId="6640A29E"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8AB6E4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43B25C5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2C8CE7B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34A34D1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77D09EB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19654033"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028ED99C" w14:textId="77777777" w:rsidTr="00BF5E14">
        <w:trPr>
          <w:trHeight w:val="288"/>
        </w:trPr>
        <w:tc>
          <w:tcPr>
            <w:tcW w:w="958" w:type="dxa"/>
            <w:tcBorders>
              <w:top w:val="nil"/>
              <w:left w:val="nil"/>
              <w:bottom w:val="nil"/>
              <w:right w:val="nil"/>
            </w:tcBorders>
            <w:shd w:val="clear" w:color="auto" w:fill="auto"/>
            <w:noWrap/>
            <w:vAlign w:val="bottom"/>
            <w:hideMark/>
          </w:tcPr>
          <w:p w14:paraId="6B28830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0C37949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4B4D024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645C72C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49ACC74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0465364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9E0DD19"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79EF726F" w14:textId="77777777" w:rsidTr="00BF5E14">
        <w:trPr>
          <w:trHeight w:val="288"/>
        </w:trPr>
        <w:tc>
          <w:tcPr>
            <w:tcW w:w="958" w:type="dxa"/>
            <w:tcBorders>
              <w:top w:val="nil"/>
              <w:left w:val="nil"/>
              <w:right w:val="nil"/>
            </w:tcBorders>
            <w:shd w:val="clear" w:color="auto" w:fill="auto"/>
            <w:noWrap/>
            <w:vAlign w:val="bottom"/>
            <w:hideMark/>
          </w:tcPr>
          <w:p w14:paraId="3D3EDAC3"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F5B415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AE555B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2B15CAB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7E0E664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0977B56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5076D5A8"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7A74EA" w:rsidRPr="00680664" w14:paraId="696BD439" w14:textId="77777777" w:rsidTr="00BF5E14">
        <w:trPr>
          <w:trHeight w:val="288"/>
        </w:trPr>
        <w:tc>
          <w:tcPr>
            <w:tcW w:w="958" w:type="dxa"/>
            <w:tcBorders>
              <w:top w:val="nil"/>
              <w:left w:val="nil"/>
              <w:bottom w:val="nil"/>
              <w:right w:val="nil"/>
            </w:tcBorders>
            <w:shd w:val="pct15" w:color="auto" w:fill="auto"/>
            <w:noWrap/>
            <w:vAlign w:val="bottom"/>
            <w:hideMark/>
          </w:tcPr>
          <w:p w14:paraId="7205F572"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9A6109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22D8877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67D2BD8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1ABE765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17CF5A6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08CADC2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Pr>
                <w:rFonts w:ascii="Calibri" w:eastAsia="Times New Roman" w:hAnsi="Calibri" w:cs="Calibri"/>
                <w:color w:val="000000"/>
              </w:rPr>
              <w:t>*</w:t>
            </w:r>
          </w:p>
        </w:tc>
      </w:tr>
      <w:tr w:rsidR="007A74EA" w:rsidRPr="00680664" w14:paraId="44207621" w14:textId="77777777" w:rsidTr="00BF5E14">
        <w:trPr>
          <w:trHeight w:val="288"/>
        </w:trPr>
        <w:tc>
          <w:tcPr>
            <w:tcW w:w="958" w:type="dxa"/>
            <w:tcBorders>
              <w:top w:val="nil"/>
              <w:left w:val="nil"/>
              <w:bottom w:val="nil"/>
              <w:right w:val="nil"/>
            </w:tcBorders>
            <w:shd w:val="pct15" w:color="auto" w:fill="auto"/>
            <w:noWrap/>
            <w:vAlign w:val="bottom"/>
            <w:hideMark/>
          </w:tcPr>
          <w:p w14:paraId="68B980A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2F8A2AE4"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629C2F9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1CDA87A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0691E1D1"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2590B67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3BB5AFA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Pr>
                <w:rFonts w:ascii="Calibri" w:eastAsia="Times New Roman" w:hAnsi="Calibri" w:cs="Calibri"/>
                <w:color w:val="000000"/>
              </w:rPr>
              <w:t>*</w:t>
            </w:r>
          </w:p>
        </w:tc>
      </w:tr>
      <w:tr w:rsidR="007A74EA" w:rsidRPr="00680664" w14:paraId="62CE841B" w14:textId="77777777" w:rsidTr="00BF5E14">
        <w:trPr>
          <w:trHeight w:val="288"/>
        </w:trPr>
        <w:tc>
          <w:tcPr>
            <w:tcW w:w="958" w:type="dxa"/>
            <w:tcBorders>
              <w:top w:val="nil"/>
              <w:left w:val="nil"/>
              <w:bottom w:val="nil"/>
              <w:right w:val="nil"/>
            </w:tcBorders>
            <w:shd w:val="pct15" w:color="auto" w:fill="auto"/>
            <w:noWrap/>
            <w:vAlign w:val="bottom"/>
            <w:hideMark/>
          </w:tcPr>
          <w:p w14:paraId="2C60AF60"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434B21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44A2043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16895BC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2E91821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1F38355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A636961" w14:textId="77777777" w:rsidR="007A74EA" w:rsidRPr="00680664" w:rsidRDefault="007A74EA" w:rsidP="00BF5E1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7A74EA" w:rsidRPr="00680664" w14:paraId="67A550DE" w14:textId="77777777" w:rsidTr="00BF5E14">
        <w:trPr>
          <w:trHeight w:val="288"/>
        </w:trPr>
        <w:tc>
          <w:tcPr>
            <w:tcW w:w="958" w:type="dxa"/>
            <w:tcBorders>
              <w:top w:val="nil"/>
              <w:left w:val="nil"/>
              <w:bottom w:val="nil"/>
              <w:right w:val="nil"/>
            </w:tcBorders>
            <w:shd w:val="clear" w:color="auto" w:fill="auto"/>
            <w:noWrap/>
            <w:vAlign w:val="bottom"/>
            <w:hideMark/>
          </w:tcPr>
          <w:p w14:paraId="27AEDFCB"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7ACC3C5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834E93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70E4DC8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16EDA55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35ED340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67F2C61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7A74EA" w:rsidRPr="00680664" w14:paraId="5EA2061D" w14:textId="77777777" w:rsidTr="00BF5E14">
        <w:trPr>
          <w:trHeight w:val="288"/>
        </w:trPr>
        <w:tc>
          <w:tcPr>
            <w:tcW w:w="958" w:type="dxa"/>
            <w:tcBorders>
              <w:top w:val="nil"/>
              <w:left w:val="nil"/>
              <w:bottom w:val="nil"/>
              <w:right w:val="nil"/>
            </w:tcBorders>
            <w:shd w:val="clear" w:color="auto" w:fill="auto"/>
            <w:noWrap/>
            <w:vAlign w:val="bottom"/>
            <w:hideMark/>
          </w:tcPr>
          <w:p w14:paraId="4C1C348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7119189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AD1D72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0F382C9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7914727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2077A9C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29B9F969"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Pr>
                <w:rFonts w:ascii="Calibri" w:eastAsia="Times New Roman" w:hAnsi="Calibri" w:cs="Calibri"/>
                <w:color w:val="000000"/>
              </w:rPr>
              <w:t>*</w:t>
            </w:r>
          </w:p>
        </w:tc>
      </w:tr>
      <w:tr w:rsidR="007A74EA" w:rsidRPr="00680664" w14:paraId="513DF40D" w14:textId="77777777" w:rsidTr="00BF5E14">
        <w:trPr>
          <w:trHeight w:val="288"/>
        </w:trPr>
        <w:tc>
          <w:tcPr>
            <w:tcW w:w="958" w:type="dxa"/>
            <w:tcBorders>
              <w:top w:val="nil"/>
              <w:left w:val="nil"/>
              <w:right w:val="nil"/>
            </w:tcBorders>
            <w:shd w:val="clear" w:color="auto" w:fill="auto"/>
            <w:noWrap/>
            <w:vAlign w:val="bottom"/>
            <w:hideMark/>
          </w:tcPr>
          <w:p w14:paraId="08D15FA1"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634E55D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F3FF55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63B3FB7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0AC2336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573A10D0"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69A3F01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Pr>
                <w:rFonts w:ascii="Calibri" w:eastAsia="Times New Roman" w:hAnsi="Calibri" w:cs="Calibri"/>
                <w:color w:val="000000"/>
              </w:rPr>
              <w:t>*</w:t>
            </w:r>
          </w:p>
        </w:tc>
      </w:tr>
      <w:tr w:rsidR="007A74EA" w:rsidRPr="00680664" w14:paraId="0F280938" w14:textId="77777777" w:rsidTr="00BF5E14">
        <w:trPr>
          <w:trHeight w:val="288"/>
        </w:trPr>
        <w:tc>
          <w:tcPr>
            <w:tcW w:w="958" w:type="dxa"/>
            <w:tcBorders>
              <w:top w:val="nil"/>
              <w:left w:val="nil"/>
              <w:bottom w:val="nil"/>
              <w:right w:val="nil"/>
            </w:tcBorders>
            <w:shd w:val="pct15" w:color="auto" w:fill="auto"/>
            <w:noWrap/>
            <w:vAlign w:val="bottom"/>
            <w:hideMark/>
          </w:tcPr>
          <w:p w14:paraId="50C866D2"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31D66C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9FD7827"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BF7340D"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3594C64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2787F07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2521723B"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Pr>
                <w:rFonts w:ascii="Calibri" w:eastAsia="Times New Roman" w:hAnsi="Calibri" w:cs="Calibri"/>
                <w:color w:val="000000"/>
              </w:rPr>
              <w:t>*</w:t>
            </w:r>
          </w:p>
        </w:tc>
      </w:tr>
      <w:tr w:rsidR="007A74EA" w:rsidRPr="00680664" w14:paraId="54E1CB5A" w14:textId="77777777" w:rsidTr="00BF5E14">
        <w:trPr>
          <w:trHeight w:val="288"/>
        </w:trPr>
        <w:tc>
          <w:tcPr>
            <w:tcW w:w="958" w:type="dxa"/>
            <w:tcBorders>
              <w:top w:val="nil"/>
              <w:left w:val="nil"/>
              <w:right w:val="nil"/>
            </w:tcBorders>
            <w:shd w:val="pct15" w:color="auto" w:fill="auto"/>
            <w:noWrap/>
            <w:vAlign w:val="bottom"/>
            <w:hideMark/>
          </w:tcPr>
          <w:p w14:paraId="0DF65D46"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3F64F52F"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1F1EF31A"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0160FCE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00D3A05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51BBACD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27E3452E"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7A74EA" w:rsidRPr="00680664" w14:paraId="06464255" w14:textId="77777777" w:rsidTr="00BF5E14">
        <w:trPr>
          <w:trHeight w:val="288"/>
        </w:trPr>
        <w:tc>
          <w:tcPr>
            <w:tcW w:w="958" w:type="dxa"/>
            <w:tcBorders>
              <w:top w:val="nil"/>
              <w:left w:val="nil"/>
              <w:bottom w:val="single" w:sz="4" w:space="0" w:color="auto"/>
              <w:right w:val="nil"/>
            </w:tcBorders>
            <w:shd w:val="pct15" w:color="auto" w:fill="auto"/>
            <w:noWrap/>
            <w:vAlign w:val="bottom"/>
            <w:hideMark/>
          </w:tcPr>
          <w:p w14:paraId="75432D22" w14:textId="77777777" w:rsidR="007A74EA" w:rsidRPr="00680664" w:rsidRDefault="007A74EA" w:rsidP="00BF5E1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2D2771B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5D41E613"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44243F0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3D926DAC"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35862492"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7635BAA5" w14:textId="77777777" w:rsidR="007A74EA" w:rsidRPr="00680664" w:rsidRDefault="007A74EA" w:rsidP="00BF5E1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Pr>
                <w:rFonts w:ascii="Calibri" w:eastAsia="Times New Roman" w:hAnsi="Calibri" w:cs="Calibri"/>
                <w:color w:val="000000"/>
              </w:rPr>
              <w:t>*</w:t>
            </w:r>
          </w:p>
        </w:tc>
      </w:tr>
    </w:tbl>
    <w:p w14:paraId="506B6A0E" w14:textId="77777777" w:rsidR="007A74EA" w:rsidRDefault="007A74EA" w:rsidP="007A74EA">
      <w:pPr>
        <w:pStyle w:val="NormalWeb"/>
        <w:shd w:val="clear" w:color="auto" w:fill="FFFFFF"/>
        <w:spacing w:before="0" w:beforeAutospacing="0" w:after="0" w:afterAutospacing="0" w:line="360" w:lineRule="auto"/>
        <w:rPr>
          <w:rFonts w:asciiTheme="minorHAnsi" w:hAnsiTheme="minorHAnsi" w:cstheme="minorHAnsi"/>
        </w:rPr>
      </w:pPr>
    </w:p>
    <w:p w14:paraId="43D0773F" w14:textId="77777777" w:rsidR="007A74EA" w:rsidRDefault="007A74EA" w:rsidP="007A74EA">
      <w:pPr>
        <w:pStyle w:val="NormalWeb"/>
        <w:shd w:val="clear" w:color="auto" w:fill="FFFFFF"/>
        <w:spacing w:before="0" w:beforeAutospacing="0" w:after="0" w:afterAutospacing="0" w:line="360" w:lineRule="auto"/>
        <w:rPr>
          <w:rFonts w:asciiTheme="minorHAnsi" w:hAnsiTheme="minorHAnsi" w:cstheme="minorHAnsi"/>
        </w:rPr>
      </w:pPr>
    </w:p>
    <w:p w14:paraId="2F7B95C3" w14:textId="77777777" w:rsidR="007A74EA" w:rsidRDefault="007A74EA" w:rsidP="007A74EA">
      <w:pPr>
        <w:pStyle w:val="NormalWeb"/>
        <w:shd w:val="clear" w:color="auto" w:fill="FFFFFF"/>
        <w:spacing w:before="0" w:beforeAutospacing="0" w:after="0" w:afterAutospacing="0" w:line="360" w:lineRule="auto"/>
        <w:rPr>
          <w:rFonts w:asciiTheme="minorHAnsi" w:hAnsiTheme="minorHAnsi" w:cstheme="minorHAnsi"/>
        </w:rPr>
      </w:pPr>
    </w:p>
    <w:p w14:paraId="332D2691" w14:textId="77777777" w:rsidR="007A74EA" w:rsidRPr="00C53F01" w:rsidRDefault="007A74EA" w:rsidP="007A74EA">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t>Table 2. The means and standard error</w:t>
      </w:r>
      <w:r>
        <w:rPr>
          <w:rFonts w:asciiTheme="minorHAnsi" w:hAnsiTheme="minorHAnsi" w:cstheme="minorHAnsi"/>
        </w:rPr>
        <w:t>s</w:t>
      </w:r>
      <w:r w:rsidRPr="00C53F01">
        <w:rPr>
          <w:rFonts w:asciiTheme="minorHAnsi" w:hAnsiTheme="minorHAnsi" w:cstheme="minorHAnsi"/>
        </w:rPr>
        <w:t xml:space="preserve">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in each field site MI, MO, and</w:t>
      </w:r>
      <w:r>
        <w:rPr>
          <w:rFonts w:asciiTheme="minorHAnsi" w:hAnsiTheme="minorHAnsi" w:cstheme="minorHAnsi"/>
        </w:rPr>
        <w:t xml:space="preserve"> </w:t>
      </w:r>
      <w:r w:rsidRPr="00C53F01">
        <w:rPr>
          <w:rFonts w:asciiTheme="minorHAnsi" w:hAnsiTheme="minorHAnsi" w:cstheme="minorHAnsi"/>
        </w:rPr>
        <w:t xml:space="preserve">TX, </w:t>
      </w:r>
      <w:r>
        <w:rPr>
          <w:rFonts w:asciiTheme="minorHAnsi" w:hAnsiTheme="minorHAnsi" w:cstheme="minorHAnsi"/>
        </w:rPr>
        <w:t xml:space="preserve">and </w:t>
      </w:r>
      <w:r w:rsidRPr="00415400">
        <w:rPr>
          <w:rFonts w:asciiTheme="minorHAnsi" w:hAnsiTheme="minorHAnsi" w:cstheme="minorHAnsi"/>
          <w:i/>
        </w:rPr>
        <w:t>P</w:t>
      </w:r>
      <w:r>
        <w:rPr>
          <w:rFonts w:asciiTheme="minorHAnsi" w:hAnsiTheme="minorHAnsi" w:cstheme="minorHAnsi"/>
        </w:rPr>
        <w:t xml:space="preserve"> values of significance test (</w:t>
      </w:r>
      <w:r w:rsidRPr="00FE1702">
        <w:rPr>
          <w:rFonts w:asciiTheme="minorHAnsi" w:hAnsiTheme="minorHAnsi" w:cstheme="minorHAnsi"/>
          <w:i/>
        </w:rPr>
        <w:t>p</w:t>
      </w:r>
      <w:r>
        <w:rPr>
          <w:rFonts w:asciiTheme="minorHAnsi" w:hAnsiTheme="minorHAnsi" w:cstheme="minorHAnsi"/>
        </w:rPr>
        <w:t xml:space="preserve"> &lt; 0.05) among sites </w:t>
      </w:r>
      <w:r w:rsidRPr="00C53F01">
        <w:rPr>
          <w:rFonts w:asciiTheme="minorHAnsi" w:hAnsiTheme="minorHAnsi" w:cstheme="minorHAnsi"/>
        </w:rPr>
        <w:t>by Welch one-way test</w:t>
      </w:r>
      <w:r>
        <w:rPr>
          <w:rFonts w:asciiTheme="minorHAnsi" w:hAnsiTheme="minorHAnsi" w:cstheme="minorHAnsi"/>
        </w:rPr>
        <w:t xml:space="preserve"> for the</w:t>
      </w:r>
      <w:r w:rsidRPr="00FE1702">
        <w:rPr>
          <w:rFonts w:asciiTheme="minorHAnsi" w:hAnsiTheme="minorHAnsi" w:cstheme="minorHAnsi"/>
        </w:rPr>
        <w:t xml:space="preserve"> </w:t>
      </w:r>
      <w:r w:rsidRPr="00C53F01">
        <w:rPr>
          <w:rFonts w:asciiTheme="minorHAnsi" w:hAnsiTheme="minorHAnsi" w:cstheme="minorHAnsi"/>
        </w:rPr>
        <w:t>outbred mapping population (F</w:t>
      </w:r>
      <w:r w:rsidRPr="00C53F01">
        <w:rPr>
          <w:rFonts w:asciiTheme="minorHAnsi" w:hAnsiTheme="minorHAnsi" w:cstheme="minorHAnsi"/>
          <w:vertAlign w:val="subscript"/>
        </w:rPr>
        <w:t>2</w:t>
      </w:r>
      <w:r w:rsidRPr="00C53F01">
        <w:rPr>
          <w:rFonts w:asciiTheme="minorHAnsi" w:hAnsiTheme="minorHAnsi" w:cstheme="minorHAnsi"/>
        </w:rPr>
        <w:t>)</w:t>
      </w:r>
      <w:r>
        <w:rPr>
          <w:rFonts w:asciiTheme="minorHAnsi" w:hAnsiTheme="minorHAnsi" w:cstheme="minorHAnsi"/>
        </w:rPr>
        <w:t>.</w:t>
      </w:r>
    </w:p>
    <w:tbl>
      <w:tblPr>
        <w:tblW w:w="6220" w:type="dxa"/>
        <w:jc w:val="center"/>
        <w:tblLook w:val="04A0" w:firstRow="1" w:lastRow="0" w:firstColumn="1" w:lastColumn="0" w:noHBand="0" w:noVBand="1"/>
      </w:tblPr>
      <w:tblGrid>
        <w:gridCol w:w="960"/>
        <w:gridCol w:w="1329"/>
        <w:gridCol w:w="1441"/>
        <w:gridCol w:w="1441"/>
        <w:gridCol w:w="1049"/>
      </w:tblGrid>
      <w:tr w:rsidR="007A74EA" w:rsidRPr="00C53F01" w14:paraId="31B7831A" w14:textId="77777777" w:rsidTr="00BF5E14">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662D628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329" w:type="dxa"/>
            <w:tcBorders>
              <w:top w:val="single" w:sz="4" w:space="0" w:color="auto"/>
              <w:left w:val="nil"/>
              <w:bottom w:val="single" w:sz="4" w:space="0" w:color="auto"/>
              <w:right w:val="nil"/>
            </w:tcBorders>
            <w:shd w:val="clear" w:color="auto" w:fill="auto"/>
            <w:noWrap/>
            <w:vAlign w:val="bottom"/>
            <w:hideMark/>
          </w:tcPr>
          <w:p w14:paraId="7629339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441" w:type="dxa"/>
            <w:tcBorders>
              <w:top w:val="single" w:sz="4" w:space="0" w:color="auto"/>
              <w:left w:val="nil"/>
              <w:bottom w:val="single" w:sz="4" w:space="0" w:color="auto"/>
              <w:right w:val="nil"/>
            </w:tcBorders>
            <w:shd w:val="clear" w:color="auto" w:fill="auto"/>
            <w:noWrap/>
            <w:vAlign w:val="bottom"/>
            <w:hideMark/>
          </w:tcPr>
          <w:p w14:paraId="25AE5A8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single" w:sz="4" w:space="0" w:color="auto"/>
              <w:left w:val="nil"/>
              <w:bottom w:val="single" w:sz="4" w:space="0" w:color="auto"/>
              <w:right w:val="nil"/>
            </w:tcBorders>
            <w:shd w:val="clear" w:color="auto" w:fill="auto"/>
            <w:noWrap/>
            <w:vAlign w:val="bottom"/>
            <w:hideMark/>
          </w:tcPr>
          <w:p w14:paraId="2CD3484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1049" w:type="dxa"/>
            <w:tcBorders>
              <w:top w:val="single" w:sz="4" w:space="0" w:color="auto"/>
              <w:left w:val="nil"/>
              <w:bottom w:val="single" w:sz="4" w:space="0" w:color="auto"/>
              <w:right w:val="nil"/>
            </w:tcBorders>
            <w:shd w:val="clear" w:color="auto" w:fill="auto"/>
            <w:noWrap/>
            <w:vAlign w:val="bottom"/>
            <w:hideMark/>
          </w:tcPr>
          <w:p w14:paraId="4087B856"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-value</w:t>
            </w:r>
          </w:p>
        </w:tc>
      </w:tr>
      <w:tr w:rsidR="007A74EA" w:rsidRPr="00C53F01" w14:paraId="7C596219" w14:textId="77777777" w:rsidTr="00BF5E14">
        <w:trPr>
          <w:trHeight w:val="288"/>
          <w:jc w:val="center"/>
        </w:trPr>
        <w:tc>
          <w:tcPr>
            <w:tcW w:w="960" w:type="dxa"/>
            <w:tcBorders>
              <w:top w:val="single" w:sz="4" w:space="0" w:color="auto"/>
              <w:left w:val="nil"/>
              <w:right w:val="nil"/>
            </w:tcBorders>
            <w:shd w:val="clear" w:color="auto" w:fill="auto"/>
            <w:noWrap/>
            <w:vAlign w:val="bottom"/>
            <w:hideMark/>
          </w:tcPr>
          <w:p w14:paraId="682D3756"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329" w:type="dxa"/>
            <w:tcBorders>
              <w:top w:val="single" w:sz="4" w:space="0" w:color="auto"/>
              <w:left w:val="nil"/>
              <w:right w:val="nil"/>
            </w:tcBorders>
            <w:shd w:val="clear" w:color="auto" w:fill="auto"/>
            <w:noWrap/>
            <w:vAlign w:val="bottom"/>
            <w:hideMark/>
          </w:tcPr>
          <w:p w14:paraId="29B0D59B"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441" w:type="dxa"/>
            <w:tcBorders>
              <w:top w:val="single" w:sz="4" w:space="0" w:color="auto"/>
              <w:left w:val="nil"/>
              <w:right w:val="nil"/>
            </w:tcBorders>
            <w:shd w:val="clear" w:color="auto" w:fill="auto"/>
            <w:noWrap/>
            <w:vAlign w:val="bottom"/>
            <w:hideMark/>
          </w:tcPr>
          <w:p w14:paraId="7FFF5C5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441" w:type="dxa"/>
            <w:tcBorders>
              <w:top w:val="single" w:sz="4" w:space="0" w:color="auto"/>
              <w:left w:val="nil"/>
              <w:right w:val="nil"/>
            </w:tcBorders>
            <w:shd w:val="clear" w:color="auto" w:fill="auto"/>
            <w:noWrap/>
            <w:vAlign w:val="bottom"/>
            <w:hideMark/>
          </w:tcPr>
          <w:p w14:paraId="02868F4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049" w:type="dxa"/>
            <w:tcBorders>
              <w:top w:val="single" w:sz="4" w:space="0" w:color="auto"/>
              <w:left w:val="nil"/>
              <w:right w:val="nil"/>
            </w:tcBorders>
            <w:shd w:val="clear" w:color="auto" w:fill="auto"/>
            <w:noWrap/>
            <w:vAlign w:val="bottom"/>
            <w:hideMark/>
          </w:tcPr>
          <w:p w14:paraId="7F33ABF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46159A4B"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0C15468E"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lastRenderedPageBreak/>
              <w:t>Na</w:t>
            </w:r>
          </w:p>
        </w:tc>
        <w:tc>
          <w:tcPr>
            <w:tcW w:w="1329" w:type="dxa"/>
            <w:tcBorders>
              <w:top w:val="nil"/>
              <w:left w:val="nil"/>
              <w:bottom w:val="nil"/>
              <w:right w:val="nil"/>
            </w:tcBorders>
            <w:shd w:val="pct15" w:color="auto" w:fill="auto"/>
            <w:noWrap/>
            <w:vAlign w:val="bottom"/>
            <w:hideMark/>
          </w:tcPr>
          <w:p w14:paraId="2740779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441" w:type="dxa"/>
            <w:tcBorders>
              <w:top w:val="nil"/>
              <w:left w:val="nil"/>
              <w:bottom w:val="nil"/>
              <w:right w:val="nil"/>
            </w:tcBorders>
            <w:shd w:val="pct15" w:color="auto" w:fill="auto"/>
            <w:noWrap/>
            <w:vAlign w:val="bottom"/>
            <w:hideMark/>
          </w:tcPr>
          <w:p w14:paraId="6F39036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441" w:type="dxa"/>
            <w:tcBorders>
              <w:top w:val="nil"/>
              <w:left w:val="nil"/>
              <w:bottom w:val="nil"/>
              <w:right w:val="nil"/>
            </w:tcBorders>
            <w:shd w:val="pct15" w:color="auto" w:fill="auto"/>
            <w:noWrap/>
            <w:vAlign w:val="bottom"/>
            <w:hideMark/>
          </w:tcPr>
          <w:p w14:paraId="7944193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1049" w:type="dxa"/>
            <w:tcBorders>
              <w:top w:val="nil"/>
              <w:left w:val="nil"/>
              <w:bottom w:val="nil"/>
              <w:right w:val="nil"/>
            </w:tcBorders>
            <w:shd w:val="pct15" w:color="auto" w:fill="auto"/>
            <w:noWrap/>
            <w:vAlign w:val="bottom"/>
            <w:hideMark/>
          </w:tcPr>
          <w:p w14:paraId="4488905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66595289" w14:textId="77777777" w:rsidTr="00BF5E14">
        <w:trPr>
          <w:trHeight w:val="288"/>
          <w:jc w:val="center"/>
        </w:trPr>
        <w:tc>
          <w:tcPr>
            <w:tcW w:w="960" w:type="dxa"/>
            <w:tcBorders>
              <w:top w:val="nil"/>
              <w:left w:val="nil"/>
              <w:right w:val="nil"/>
            </w:tcBorders>
            <w:shd w:val="clear" w:color="auto" w:fill="auto"/>
            <w:noWrap/>
            <w:vAlign w:val="bottom"/>
            <w:hideMark/>
          </w:tcPr>
          <w:p w14:paraId="45CCF66E"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329" w:type="dxa"/>
            <w:tcBorders>
              <w:top w:val="nil"/>
              <w:left w:val="nil"/>
              <w:right w:val="nil"/>
            </w:tcBorders>
            <w:shd w:val="clear" w:color="auto" w:fill="auto"/>
            <w:noWrap/>
            <w:vAlign w:val="bottom"/>
            <w:hideMark/>
          </w:tcPr>
          <w:p w14:paraId="6316A2DD"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441" w:type="dxa"/>
            <w:tcBorders>
              <w:top w:val="nil"/>
              <w:left w:val="nil"/>
              <w:right w:val="nil"/>
            </w:tcBorders>
            <w:shd w:val="clear" w:color="auto" w:fill="auto"/>
            <w:noWrap/>
            <w:vAlign w:val="bottom"/>
            <w:hideMark/>
          </w:tcPr>
          <w:p w14:paraId="7672EE5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441" w:type="dxa"/>
            <w:tcBorders>
              <w:top w:val="nil"/>
              <w:left w:val="nil"/>
              <w:right w:val="nil"/>
            </w:tcBorders>
            <w:shd w:val="clear" w:color="auto" w:fill="auto"/>
            <w:noWrap/>
            <w:vAlign w:val="bottom"/>
            <w:hideMark/>
          </w:tcPr>
          <w:p w14:paraId="322F968B"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1049" w:type="dxa"/>
            <w:tcBorders>
              <w:top w:val="nil"/>
              <w:left w:val="nil"/>
              <w:right w:val="nil"/>
            </w:tcBorders>
            <w:shd w:val="clear" w:color="auto" w:fill="auto"/>
            <w:noWrap/>
            <w:vAlign w:val="bottom"/>
            <w:hideMark/>
          </w:tcPr>
          <w:p w14:paraId="66AF18D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785B0437"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0BC04ED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329" w:type="dxa"/>
            <w:tcBorders>
              <w:top w:val="nil"/>
              <w:left w:val="nil"/>
              <w:bottom w:val="nil"/>
              <w:right w:val="nil"/>
            </w:tcBorders>
            <w:shd w:val="pct15" w:color="auto" w:fill="auto"/>
            <w:noWrap/>
            <w:vAlign w:val="bottom"/>
            <w:hideMark/>
          </w:tcPr>
          <w:p w14:paraId="6B9CD48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441" w:type="dxa"/>
            <w:tcBorders>
              <w:top w:val="nil"/>
              <w:left w:val="nil"/>
              <w:bottom w:val="nil"/>
              <w:right w:val="nil"/>
            </w:tcBorders>
            <w:shd w:val="pct15" w:color="auto" w:fill="auto"/>
            <w:noWrap/>
            <w:vAlign w:val="bottom"/>
            <w:hideMark/>
          </w:tcPr>
          <w:p w14:paraId="7A935EF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441" w:type="dxa"/>
            <w:tcBorders>
              <w:top w:val="nil"/>
              <w:left w:val="nil"/>
              <w:bottom w:val="nil"/>
              <w:right w:val="nil"/>
            </w:tcBorders>
            <w:shd w:val="pct15" w:color="auto" w:fill="auto"/>
            <w:noWrap/>
            <w:vAlign w:val="bottom"/>
            <w:hideMark/>
          </w:tcPr>
          <w:p w14:paraId="02AF350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049" w:type="dxa"/>
            <w:tcBorders>
              <w:top w:val="nil"/>
              <w:left w:val="nil"/>
              <w:bottom w:val="nil"/>
              <w:right w:val="nil"/>
            </w:tcBorders>
            <w:shd w:val="pct15" w:color="auto" w:fill="auto"/>
            <w:noWrap/>
            <w:vAlign w:val="bottom"/>
            <w:hideMark/>
          </w:tcPr>
          <w:p w14:paraId="1691F46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22138F04" w14:textId="77777777" w:rsidTr="00BF5E14">
        <w:trPr>
          <w:trHeight w:val="288"/>
          <w:jc w:val="center"/>
        </w:trPr>
        <w:tc>
          <w:tcPr>
            <w:tcW w:w="960" w:type="dxa"/>
            <w:tcBorders>
              <w:top w:val="nil"/>
              <w:left w:val="nil"/>
              <w:right w:val="nil"/>
            </w:tcBorders>
            <w:shd w:val="clear" w:color="auto" w:fill="auto"/>
            <w:noWrap/>
            <w:vAlign w:val="bottom"/>
            <w:hideMark/>
          </w:tcPr>
          <w:p w14:paraId="56BDA42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329" w:type="dxa"/>
            <w:tcBorders>
              <w:top w:val="nil"/>
              <w:left w:val="nil"/>
              <w:right w:val="nil"/>
            </w:tcBorders>
            <w:shd w:val="clear" w:color="auto" w:fill="auto"/>
            <w:noWrap/>
            <w:vAlign w:val="bottom"/>
            <w:hideMark/>
          </w:tcPr>
          <w:p w14:paraId="444FFEEE"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441" w:type="dxa"/>
            <w:tcBorders>
              <w:top w:val="nil"/>
              <w:left w:val="nil"/>
              <w:right w:val="nil"/>
            </w:tcBorders>
            <w:shd w:val="clear" w:color="auto" w:fill="auto"/>
            <w:noWrap/>
            <w:vAlign w:val="bottom"/>
            <w:hideMark/>
          </w:tcPr>
          <w:p w14:paraId="4BF3CD3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441" w:type="dxa"/>
            <w:tcBorders>
              <w:top w:val="nil"/>
              <w:left w:val="nil"/>
              <w:right w:val="nil"/>
            </w:tcBorders>
            <w:shd w:val="clear" w:color="auto" w:fill="auto"/>
            <w:noWrap/>
            <w:vAlign w:val="bottom"/>
            <w:hideMark/>
          </w:tcPr>
          <w:p w14:paraId="6314D89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1049" w:type="dxa"/>
            <w:tcBorders>
              <w:top w:val="nil"/>
              <w:left w:val="nil"/>
              <w:right w:val="nil"/>
            </w:tcBorders>
            <w:shd w:val="clear" w:color="auto" w:fill="auto"/>
            <w:noWrap/>
            <w:vAlign w:val="bottom"/>
            <w:hideMark/>
          </w:tcPr>
          <w:p w14:paraId="31C65E1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0AD0FAD1"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636241F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329" w:type="dxa"/>
            <w:tcBorders>
              <w:top w:val="nil"/>
              <w:left w:val="nil"/>
              <w:bottom w:val="nil"/>
              <w:right w:val="nil"/>
            </w:tcBorders>
            <w:shd w:val="pct15" w:color="auto" w:fill="auto"/>
            <w:noWrap/>
            <w:vAlign w:val="bottom"/>
            <w:hideMark/>
          </w:tcPr>
          <w:p w14:paraId="4B88FBA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441" w:type="dxa"/>
            <w:tcBorders>
              <w:top w:val="nil"/>
              <w:left w:val="nil"/>
              <w:bottom w:val="nil"/>
              <w:right w:val="nil"/>
            </w:tcBorders>
            <w:shd w:val="pct15" w:color="auto" w:fill="auto"/>
            <w:noWrap/>
            <w:vAlign w:val="bottom"/>
            <w:hideMark/>
          </w:tcPr>
          <w:p w14:paraId="612A9FC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441" w:type="dxa"/>
            <w:tcBorders>
              <w:top w:val="nil"/>
              <w:left w:val="nil"/>
              <w:bottom w:val="nil"/>
              <w:right w:val="nil"/>
            </w:tcBorders>
            <w:shd w:val="pct15" w:color="auto" w:fill="auto"/>
            <w:noWrap/>
            <w:vAlign w:val="bottom"/>
            <w:hideMark/>
          </w:tcPr>
          <w:p w14:paraId="3B40E0B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049" w:type="dxa"/>
            <w:tcBorders>
              <w:top w:val="nil"/>
              <w:left w:val="nil"/>
              <w:bottom w:val="nil"/>
              <w:right w:val="nil"/>
            </w:tcBorders>
            <w:shd w:val="pct15" w:color="auto" w:fill="auto"/>
            <w:noWrap/>
            <w:vAlign w:val="bottom"/>
            <w:hideMark/>
          </w:tcPr>
          <w:p w14:paraId="42F9F8F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p>
        </w:tc>
      </w:tr>
      <w:tr w:rsidR="007A74EA" w:rsidRPr="00C53F01" w14:paraId="164B0E31" w14:textId="77777777" w:rsidTr="00BF5E14">
        <w:trPr>
          <w:trHeight w:val="288"/>
          <w:jc w:val="center"/>
        </w:trPr>
        <w:tc>
          <w:tcPr>
            <w:tcW w:w="960" w:type="dxa"/>
            <w:tcBorders>
              <w:top w:val="nil"/>
              <w:left w:val="nil"/>
              <w:right w:val="nil"/>
            </w:tcBorders>
            <w:shd w:val="clear" w:color="auto" w:fill="auto"/>
            <w:noWrap/>
            <w:vAlign w:val="bottom"/>
            <w:hideMark/>
          </w:tcPr>
          <w:p w14:paraId="0E32EAA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329" w:type="dxa"/>
            <w:tcBorders>
              <w:top w:val="nil"/>
              <w:left w:val="nil"/>
              <w:right w:val="nil"/>
            </w:tcBorders>
            <w:shd w:val="clear" w:color="auto" w:fill="auto"/>
            <w:noWrap/>
            <w:vAlign w:val="bottom"/>
            <w:hideMark/>
          </w:tcPr>
          <w:p w14:paraId="52611AD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441" w:type="dxa"/>
            <w:tcBorders>
              <w:top w:val="nil"/>
              <w:left w:val="nil"/>
              <w:right w:val="nil"/>
            </w:tcBorders>
            <w:shd w:val="clear" w:color="auto" w:fill="auto"/>
            <w:noWrap/>
            <w:vAlign w:val="bottom"/>
            <w:hideMark/>
          </w:tcPr>
          <w:p w14:paraId="725005A5"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441" w:type="dxa"/>
            <w:tcBorders>
              <w:top w:val="nil"/>
              <w:left w:val="nil"/>
              <w:right w:val="nil"/>
            </w:tcBorders>
            <w:shd w:val="clear" w:color="auto" w:fill="auto"/>
            <w:noWrap/>
            <w:vAlign w:val="bottom"/>
            <w:hideMark/>
          </w:tcPr>
          <w:p w14:paraId="02F56CB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049" w:type="dxa"/>
            <w:tcBorders>
              <w:top w:val="nil"/>
              <w:left w:val="nil"/>
              <w:right w:val="nil"/>
            </w:tcBorders>
            <w:shd w:val="clear" w:color="auto" w:fill="auto"/>
            <w:noWrap/>
            <w:vAlign w:val="bottom"/>
            <w:hideMark/>
          </w:tcPr>
          <w:p w14:paraId="1C58D0B2"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4D18F5FA"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586C29E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329" w:type="dxa"/>
            <w:tcBorders>
              <w:top w:val="nil"/>
              <w:left w:val="nil"/>
              <w:bottom w:val="nil"/>
              <w:right w:val="nil"/>
            </w:tcBorders>
            <w:shd w:val="pct15" w:color="auto" w:fill="auto"/>
            <w:noWrap/>
            <w:vAlign w:val="bottom"/>
            <w:hideMark/>
          </w:tcPr>
          <w:p w14:paraId="4890039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441" w:type="dxa"/>
            <w:tcBorders>
              <w:top w:val="nil"/>
              <w:left w:val="nil"/>
              <w:bottom w:val="nil"/>
              <w:right w:val="nil"/>
            </w:tcBorders>
            <w:shd w:val="pct15" w:color="auto" w:fill="auto"/>
            <w:noWrap/>
            <w:vAlign w:val="bottom"/>
            <w:hideMark/>
          </w:tcPr>
          <w:p w14:paraId="57E6AA0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441" w:type="dxa"/>
            <w:tcBorders>
              <w:top w:val="nil"/>
              <w:left w:val="nil"/>
              <w:bottom w:val="nil"/>
              <w:right w:val="nil"/>
            </w:tcBorders>
            <w:shd w:val="pct15" w:color="auto" w:fill="auto"/>
            <w:noWrap/>
            <w:vAlign w:val="bottom"/>
            <w:hideMark/>
          </w:tcPr>
          <w:p w14:paraId="4716614E"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049" w:type="dxa"/>
            <w:tcBorders>
              <w:top w:val="nil"/>
              <w:left w:val="nil"/>
              <w:bottom w:val="nil"/>
              <w:right w:val="nil"/>
            </w:tcBorders>
            <w:shd w:val="pct15" w:color="auto" w:fill="auto"/>
            <w:noWrap/>
            <w:vAlign w:val="bottom"/>
            <w:hideMark/>
          </w:tcPr>
          <w:p w14:paraId="409FCA1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3065BF19" w14:textId="77777777" w:rsidTr="00BF5E14">
        <w:trPr>
          <w:trHeight w:val="288"/>
          <w:jc w:val="center"/>
        </w:trPr>
        <w:tc>
          <w:tcPr>
            <w:tcW w:w="960" w:type="dxa"/>
            <w:tcBorders>
              <w:top w:val="nil"/>
              <w:left w:val="nil"/>
              <w:right w:val="nil"/>
            </w:tcBorders>
            <w:shd w:val="clear" w:color="auto" w:fill="auto"/>
            <w:noWrap/>
            <w:vAlign w:val="bottom"/>
            <w:hideMark/>
          </w:tcPr>
          <w:p w14:paraId="51A149F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329" w:type="dxa"/>
            <w:tcBorders>
              <w:top w:val="nil"/>
              <w:left w:val="nil"/>
              <w:right w:val="nil"/>
            </w:tcBorders>
            <w:shd w:val="clear" w:color="auto" w:fill="auto"/>
            <w:noWrap/>
            <w:vAlign w:val="bottom"/>
            <w:hideMark/>
          </w:tcPr>
          <w:p w14:paraId="339E7F6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441" w:type="dxa"/>
            <w:tcBorders>
              <w:top w:val="nil"/>
              <w:left w:val="nil"/>
              <w:right w:val="nil"/>
            </w:tcBorders>
            <w:shd w:val="clear" w:color="auto" w:fill="auto"/>
            <w:noWrap/>
            <w:vAlign w:val="bottom"/>
            <w:hideMark/>
          </w:tcPr>
          <w:p w14:paraId="6289D4D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441" w:type="dxa"/>
            <w:tcBorders>
              <w:top w:val="nil"/>
              <w:left w:val="nil"/>
              <w:right w:val="nil"/>
            </w:tcBorders>
            <w:shd w:val="clear" w:color="auto" w:fill="auto"/>
            <w:noWrap/>
            <w:vAlign w:val="bottom"/>
            <w:hideMark/>
          </w:tcPr>
          <w:p w14:paraId="5CB6970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049" w:type="dxa"/>
            <w:tcBorders>
              <w:top w:val="nil"/>
              <w:left w:val="nil"/>
              <w:right w:val="nil"/>
            </w:tcBorders>
            <w:shd w:val="clear" w:color="auto" w:fill="auto"/>
            <w:noWrap/>
            <w:vAlign w:val="bottom"/>
            <w:hideMark/>
          </w:tcPr>
          <w:p w14:paraId="63CC51A9"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702003F7"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4A6101D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329" w:type="dxa"/>
            <w:tcBorders>
              <w:top w:val="nil"/>
              <w:left w:val="nil"/>
              <w:bottom w:val="nil"/>
              <w:right w:val="nil"/>
            </w:tcBorders>
            <w:shd w:val="pct15" w:color="auto" w:fill="auto"/>
            <w:noWrap/>
            <w:vAlign w:val="bottom"/>
            <w:hideMark/>
          </w:tcPr>
          <w:p w14:paraId="0690743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441" w:type="dxa"/>
            <w:tcBorders>
              <w:top w:val="nil"/>
              <w:left w:val="nil"/>
              <w:bottom w:val="nil"/>
              <w:right w:val="nil"/>
            </w:tcBorders>
            <w:shd w:val="pct15" w:color="auto" w:fill="auto"/>
            <w:noWrap/>
            <w:vAlign w:val="bottom"/>
            <w:hideMark/>
          </w:tcPr>
          <w:p w14:paraId="6EC6428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441" w:type="dxa"/>
            <w:tcBorders>
              <w:top w:val="nil"/>
              <w:left w:val="nil"/>
              <w:bottom w:val="nil"/>
              <w:right w:val="nil"/>
            </w:tcBorders>
            <w:shd w:val="pct15" w:color="auto" w:fill="auto"/>
            <w:noWrap/>
            <w:vAlign w:val="bottom"/>
            <w:hideMark/>
          </w:tcPr>
          <w:p w14:paraId="46F3473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049" w:type="dxa"/>
            <w:tcBorders>
              <w:top w:val="nil"/>
              <w:left w:val="nil"/>
              <w:bottom w:val="nil"/>
              <w:right w:val="nil"/>
            </w:tcBorders>
            <w:shd w:val="pct15" w:color="auto" w:fill="auto"/>
            <w:noWrap/>
            <w:vAlign w:val="bottom"/>
            <w:hideMark/>
          </w:tcPr>
          <w:p w14:paraId="7E00649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1F67E2A2" w14:textId="77777777" w:rsidTr="00BF5E14">
        <w:trPr>
          <w:trHeight w:val="288"/>
          <w:jc w:val="center"/>
        </w:trPr>
        <w:tc>
          <w:tcPr>
            <w:tcW w:w="960" w:type="dxa"/>
            <w:tcBorders>
              <w:top w:val="nil"/>
              <w:left w:val="nil"/>
              <w:right w:val="nil"/>
            </w:tcBorders>
            <w:shd w:val="clear" w:color="auto" w:fill="auto"/>
            <w:noWrap/>
            <w:vAlign w:val="bottom"/>
            <w:hideMark/>
          </w:tcPr>
          <w:p w14:paraId="1745188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329" w:type="dxa"/>
            <w:tcBorders>
              <w:top w:val="nil"/>
              <w:left w:val="nil"/>
              <w:right w:val="nil"/>
            </w:tcBorders>
            <w:shd w:val="clear" w:color="auto" w:fill="auto"/>
            <w:noWrap/>
            <w:vAlign w:val="bottom"/>
            <w:hideMark/>
          </w:tcPr>
          <w:p w14:paraId="50CB18B5"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441" w:type="dxa"/>
            <w:tcBorders>
              <w:top w:val="nil"/>
              <w:left w:val="nil"/>
              <w:right w:val="nil"/>
            </w:tcBorders>
            <w:shd w:val="clear" w:color="auto" w:fill="auto"/>
            <w:noWrap/>
            <w:vAlign w:val="bottom"/>
            <w:hideMark/>
          </w:tcPr>
          <w:p w14:paraId="1A7FC8E6"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441" w:type="dxa"/>
            <w:tcBorders>
              <w:top w:val="nil"/>
              <w:left w:val="nil"/>
              <w:right w:val="nil"/>
            </w:tcBorders>
            <w:shd w:val="clear" w:color="auto" w:fill="auto"/>
            <w:noWrap/>
            <w:vAlign w:val="bottom"/>
            <w:hideMark/>
          </w:tcPr>
          <w:p w14:paraId="334ADDA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049" w:type="dxa"/>
            <w:tcBorders>
              <w:top w:val="nil"/>
              <w:left w:val="nil"/>
              <w:right w:val="nil"/>
            </w:tcBorders>
            <w:shd w:val="clear" w:color="auto" w:fill="auto"/>
            <w:noWrap/>
            <w:vAlign w:val="bottom"/>
            <w:hideMark/>
          </w:tcPr>
          <w:p w14:paraId="5A26D936"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1D0D4DB7"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6F6E178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329" w:type="dxa"/>
            <w:tcBorders>
              <w:top w:val="nil"/>
              <w:left w:val="nil"/>
              <w:bottom w:val="nil"/>
              <w:right w:val="nil"/>
            </w:tcBorders>
            <w:shd w:val="pct15" w:color="auto" w:fill="auto"/>
            <w:noWrap/>
            <w:vAlign w:val="bottom"/>
            <w:hideMark/>
          </w:tcPr>
          <w:p w14:paraId="6D8A46A0"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441" w:type="dxa"/>
            <w:tcBorders>
              <w:top w:val="nil"/>
              <w:left w:val="nil"/>
              <w:bottom w:val="nil"/>
              <w:right w:val="nil"/>
            </w:tcBorders>
            <w:shd w:val="pct15" w:color="auto" w:fill="auto"/>
            <w:noWrap/>
            <w:vAlign w:val="bottom"/>
            <w:hideMark/>
          </w:tcPr>
          <w:p w14:paraId="6CC4503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441" w:type="dxa"/>
            <w:tcBorders>
              <w:top w:val="nil"/>
              <w:left w:val="nil"/>
              <w:bottom w:val="nil"/>
              <w:right w:val="nil"/>
            </w:tcBorders>
            <w:shd w:val="pct15" w:color="auto" w:fill="auto"/>
            <w:noWrap/>
            <w:vAlign w:val="bottom"/>
            <w:hideMark/>
          </w:tcPr>
          <w:p w14:paraId="424599E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049" w:type="dxa"/>
            <w:tcBorders>
              <w:top w:val="nil"/>
              <w:left w:val="nil"/>
              <w:bottom w:val="nil"/>
              <w:right w:val="nil"/>
            </w:tcBorders>
            <w:shd w:val="pct15" w:color="auto" w:fill="auto"/>
            <w:noWrap/>
            <w:vAlign w:val="bottom"/>
            <w:hideMark/>
          </w:tcPr>
          <w:p w14:paraId="032E29F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15DCE9F0" w14:textId="77777777" w:rsidTr="00BF5E14">
        <w:trPr>
          <w:trHeight w:val="288"/>
          <w:jc w:val="center"/>
        </w:trPr>
        <w:tc>
          <w:tcPr>
            <w:tcW w:w="960" w:type="dxa"/>
            <w:tcBorders>
              <w:top w:val="nil"/>
              <w:left w:val="nil"/>
              <w:right w:val="nil"/>
            </w:tcBorders>
            <w:shd w:val="clear" w:color="auto" w:fill="auto"/>
            <w:noWrap/>
            <w:vAlign w:val="bottom"/>
            <w:hideMark/>
          </w:tcPr>
          <w:p w14:paraId="226B1C8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329" w:type="dxa"/>
            <w:tcBorders>
              <w:top w:val="nil"/>
              <w:left w:val="nil"/>
              <w:right w:val="nil"/>
            </w:tcBorders>
            <w:shd w:val="clear" w:color="auto" w:fill="auto"/>
            <w:noWrap/>
            <w:vAlign w:val="bottom"/>
            <w:hideMark/>
          </w:tcPr>
          <w:p w14:paraId="0233517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top w:val="nil"/>
              <w:left w:val="nil"/>
              <w:right w:val="nil"/>
            </w:tcBorders>
            <w:shd w:val="clear" w:color="auto" w:fill="auto"/>
            <w:noWrap/>
            <w:vAlign w:val="bottom"/>
            <w:hideMark/>
          </w:tcPr>
          <w:p w14:paraId="05C9594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441" w:type="dxa"/>
            <w:tcBorders>
              <w:top w:val="nil"/>
              <w:left w:val="nil"/>
              <w:right w:val="nil"/>
            </w:tcBorders>
            <w:shd w:val="clear" w:color="auto" w:fill="auto"/>
            <w:noWrap/>
            <w:vAlign w:val="bottom"/>
            <w:hideMark/>
          </w:tcPr>
          <w:p w14:paraId="1873268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49" w:type="dxa"/>
            <w:tcBorders>
              <w:top w:val="nil"/>
              <w:left w:val="nil"/>
              <w:right w:val="nil"/>
            </w:tcBorders>
            <w:shd w:val="clear" w:color="auto" w:fill="auto"/>
            <w:noWrap/>
            <w:vAlign w:val="bottom"/>
            <w:hideMark/>
          </w:tcPr>
          <w:p w14:paraId="149AE8AD"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3A2C73C6"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5707570B"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329" w:type="dxa"/>
            <w:tcBorders>
              <w:top w:val="nil"/>
              <w:left w:val="nil"/>
              <w:bottom w:val="nil"/>
              <w:right w:val="nil"/>
            </w:tcBorders>
            <w:shd w:val="pct15" w:color="auto" w:fill="auto"/>
            <w:noWrap/>
            <w:vAlign w:val="bottom"/>
            <w:hideMark/>
          </w:tcPr>
          <w:p w14:paraId="4FA321B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441" w:type="dxa"/>
            <w:tcBorders>
              <w:top w:val="nil"/>
              <w:left w:val="nil"/>
              <w:bottom w:val="nil"/>
              <w:right w:val="nil"/>
            </w:tcBorders>
            <w:shd w:val="pct15" w:color="auto" w:fill="auto"/>
            <w:noWrap/>
            <w:vAlign w:val="bottom"/>
            <w:hideMark/>
          </w:tcPr>
          <w:p w14:paraId="4050599E"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441" w:type="dxa"/>
            <w:tcBorders>
              <w:top w:val="nil"/>
              <w:left w:val="nil"/>
              <w:bottom w:val="nil"/>
              <w:right w:val="nil"/>
            </w:tcBorders>
            <w:shd w:val="pct15" w:color="auto" w:fill="auto"/>
            <w:noWrap/>
            <w:vAlign w:val="bottom"/>
            <w:hideMark/>
          </w:tcPr>
          <w:p w14:paraId="658AE5D4"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049" w:type="dxa"/>
            <w:tcBorders>
              <w:top w:val="nil"/>
              <w:left w:val="nil"/>
              <w:bottom w:val="nil"/>
              <w:right w:val="nil"/>
            </w:tcBorders>
            <w:shd w:val="pct15" w:color="auto" w:fill="auto"/>
            <w:noWrap/>
            <w:vAlign w:val="bottom"/>
            <w:hideMark/>
          </w:tcPr>
          <w:p w14:paraId="1C9FD14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16DAA4EA" w14:textId="77777777" w:rsidTr="00BF5E14">
        <w:trPr>
          <w:trHeight w:val="288"/>
          <w:jc w:val="center"/>
        </w:trPr>
        <w:tc>
          <w:tcPr>
            <w:tcW w:w="960" w:type="dxa"/>
            <w:tcBorders>
              <w:top w:val="nil"/>
              <w:left w:val="nil"/>
              <w:right w:val="nil"/>
            </w:tcBorders>
            <w:shd w:val="clear" w:color="auto" w:fill="auto"/>
            <w:noWrap/>
            <w:vAlign w:val="bottom"/>
            <w:hideMark/>
          </w:tcPr>
          <w:p w14:paraId="56624ABF"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329" w:type="dxa"/>
            <w:tcBorders>
              <w:top w:val="nil"/>
              <w:left w:val="nil"/>
              <w:right w:val="nil"/>
            </w:tcBorders>
            <w:shd w:val="clear" w:color="auto" w:fill="auto"/>
            <w:noWrap/>
            <w:vAlign w:val="bottom"/>
            <w:hideMark/>
          </w:tcPr>
          <w:p w14:paraId="13DA56B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441" w:type="dxa"/>
            <w:tcBorders>
              <w:top w:val="nil"/>
              <w:left w:val="nil"/>
              <w:right w:val="nil"/>
            </w:tcBorders>
            <w:shd w:val="clear" w:color="auto" w:fill="auto"/>
            <w:noWrap/>
            <w:vAlign w:val="bottom"/>
            <w:hideMark/>
          </w:tcPr>
          <w:p w14:paraId="3A3E198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441" w:type="dxa"/>
            <w:tcBorders>
              <w:top w:val="nil"/>
              <w:left w:val="nil"/>
              <w:right w:val="nil"/>
            </w:tcBorders>
            <w:shd w:val="clear" w:color="auto" w:fill="auto"/>
            <w:noWrap/>
            <w:vAlign w:val="bottom"/>
            <w:hideMark/>
          </w:tcPr>
          <w:p w14:paraId="7B652DF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049" w:type="dxa"/>
            <w:tcBorders>
              <w:top w:val="nil"/>
              <w:left w:val="nil"/>
              <w:right w:val="nil"/>
            </w:tcBorders>
            <w:shd w:val="clear" w:color="auto" w:fill="auto"/>
            <w:noWrap/>
            <w:vAlign w:val="bottom"/>
            <w:hideMark/>
          </w:tcPr>
          <w:p w14:paraId="73A18790"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7E982A29" w14:textId="77777777" w:rsidTr="00BF5E14">
        <w:trPr>
          <w:trHeight w:val="288"/>
          <w:jc w:val="center"/>
        </w:trPr>
        <w:tc>
          <w:tcPr>
            <w:tcW w:w="960" w:type="dxa"/>
            <w:tcBorders>
              <w:top w:val="nil"/>
              <w:left w:val="nil"/>
              <w:bottom w:val="nil"/>
              <w:right w:val="nil"/>
            </w:tcBorders>
            <w:shd w:val="pct15" w:color="auto" w:fill="auto"/>
            <w:noWrap/>
            <w:vAlign w:val="bottom"/>
            <w:hideMark/>
          </w:tcPr>
          <w:p w14:paraId="5CF5536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329" w:type="dxa"/>
            <w:tcBorders>
              <w:top w:val="nil"/>
              <w:left w:val="nil"/>
              <w:bottom w:val="nil"/>
              <w:right w:val="nil"/>
            </w:tcBorders>
            <w:shd w:val="pct15" w:color="auto" w:fill="auto"/>
            <w:noWrap/>
            <w:vAlign w:val="bottom"/>
            <w:hideMark/>
          </w:tcPr>
          <w:p w14:paraId="4A8CE78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441" w:type="dxa"/>
            <w:tcBorders>
              <w:top w:val="nil"/>
              <w:left w:val="nil"/>
              <w:bottom w:val="nil"/>
              <w:right w:val="nil"/>
            </w:tcBorders>
            <w:shd w:val="pct15" w:color="auto" w:fill="auto"/>
            <w:noWrap/>
            <w:vAlign w:val="bottom"/>
            <w:hideMark/>
          </w:tcPr>
          <w:p w14:paraId="1A9A71A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441" w:type="dxa"/>
            <w:tcBorders>
              <w:top w:val="nil"/>
              <w:left w:val="nil"/>
              <w:bottom w:val="nil"/>
              <w:right w:val="nil"/>
            </w:tcBorders>
            <w:shd w:val="pct15" w:color="auto" w:fill="auto"/>
            <w:noWrap/>
            <w:vAlign w:val="bottom"/>
            <w:hideMark/>
          </w:tcPr>
          <w:p w14:paraId="3207883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049" w:type="dxa"/>
            <w:tcBorders>
              <w:top w:val="nil"/>
              <w:left w:val="nil"/>
              <w:bottom w:val="nil"/>
              <w:right w:val="nil"/>
            </w:tcBorders>
            <w:shd w:val="pct15" w:color="auto" w:fill="auto"/>
            <w:noWrap/>
            <w:vAlign w:val="bottom"/>
            <w:hideMark/>
          </w:tcPr>
          <w:p w14:paraId="66023AD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18F84F38" w14:textId="77777777" w:rsidTr="00BF5E14">
        <w:trPr>
          <w:trHeight w:val="288"/>
          <w:jc w:val="center"/>
        </w:trPr>
        <w:tc>
          <w:tcPr>
            <w:tcW w:w="960" w:type="dxa"/>
            <w:tcBorders>
              <w:top w:val="nil"/>
              <w:left w:val="nil"/>
              <w:right w:val="nil"/>
            </w:tcBorders>
            <w:shd w:val="clear" w:color="auto" w:fill="auto"/>
            <w:noWrap/>
            <w:vAlign w:val="bottom"/>
            <w:hideMark/>
          </w:tcPr>
          <w:p w14:paraId="2E9661DA"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329" w:type="dxa"/>
            <w:tcBorders>
              <w:top w:val="nil"/>
              <w:left w:val="nil"/>
              <w:right w:val="nil"/>
            </w:tcBorders>
            <w:shd w:val="clear" w:color="auto" w:fill="auto"/>
            <w:noWrap/>
            <w:vAlign w:val="bottom"/>
            <w:hideMark/>
          </w:tcPr>
          <w:p w14:paraId="5A34C4E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441" w:type="dxa"/>
            <w:tcBorders>
              <w:top w:val="nil"/>
              <w:left w:val="nil"/>
              <w:right w:val="nil"/>
            </w:tcBorders>
            <w:shd w:val="clear" w:color="auto" w:fill="auto"/>
            <w:noWrap/>
            <w:vAlign w:val="bottom"/>
            <w:hideMark/>
          </w:tcPr>
          <w:p w14:paraId="3571E00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441" w:type="dxa"/>
            <w:tcBorders>
              <w:top w:val="nil"/>
              <w:left w:val="nil"/>
              <w:right w:val="nil"/>
            </w:tcBorders>
            <w:shd w:val="clear" w:color="auto" w:fill="auto"/>
            <w:noWrap/>
            <w:vAlign w:val="bottom"/>
            <w:hideMark/>
          </w:tcPr>
          <w:p w14:paraId="6CAC42C8"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049" w:type="dxa"/>
            <w:tcBorders>
              <w:top w:val="nil"/>
              <w:left w:val="nil"/>
              <w:right w:val="nil"/>
            </w:tcBorders>
            <w:shd w:val="clear" w:color="auto" w:fill="auto"/>
            <w:noWrap/>
            <w:vAlign w:val="bottom"/>
            <w:hideMark/>
          </w:tcPr>
          <w:p w14:paraId="278AF57C"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7A74EA" w:rsidRPr="00C53F01" w14:paraId="5C962212" w14:textId="77777777" w:rsidTr="00BF5E14">
        <w:trPr>
          <w:trHeight w:val="288"/>
          <w:jc w:val="center"/>
        </w:trPr>
        <w:tc>
          <w:tcPr>
            <w:tcW w:w="960" w:type="dxa"/>
            <w:tcBorders>
              <w:top w:val="nil"/>
              <w:left w:val="nil"/>
              <w:bottom w:val="single" w:sz="4" w:space="0" w:color="auto"/>
              <w:right w:val="nil"/>
            </w:tcBorders>
            <w:shd w:val="pct15" w:color="auto" w:fill="auto"/>
            <w:noWrap/>
            <w:vAlign w:val="bottom"/>
            <w:hideMark/>
          </w:tcPr>
          <w:p w14:paraId="0903E187"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329" w:type="dxa"/>
            <w:tcBorders>
              <w:top w:val="nil"/>
              <w:left w:val="nil"/>
              <w:bottom w:val="single" w:sz="4" w:space="0" w:color="auto"/>
              <w:right w:val="nil"/>
            </w:tcBorders>
            <w:shd w:val="pct15" w:color="auto" w:fill="auto"/>
            <w:noWrap/>
            <w:vAlign w:val="bottom"/>
            <w:hideMark/>
          </w:tcPr>
          <w:p w14:paraId="74EFA4C6"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441" w:type="dxa"/>
            <w:tcBorders>
              <w:top w:val="nil"/>
              <w:left w:val="nil"/>
              <w:bottom w:val="single" w:sz="4" w:space="0" w:color="auto"/>
              <w:right w:val="nil"/>
            </w:tcBorders>
            <w:shd w:val="pct15" w:color="auto" w:fill="auto"/>
            <w:noWrap/>
            <w:vAlign w:val="bottom"/>
            <w:hideMark/>
          </w:tcPr>
          <w:p w14:paraId="28912AA1"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441" w:type="dxa"/>
            <w:tcBorders>
              <w:top w:val="nil"/>
              <w:left w:val="nil"/>
              <w:bottom w:val="single" w:sz="4" w:space="0" w:color="auto"/>
              <w:right w:val="nil"/>
            </w:tcBorders>
            <w:shd w:val="pct15" w:color="auto" w:fill="auto"/>
            <w:noWrap/>
            <w:vAlign w:val="bottom"/>
            <w:hideMark/>
          </w:tcPr>
          <w:p w14:paraId="641D2F2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049" w:type="dxa"/>
            <w:tcBorders>
              <w:top w:val="nil"/>
              <w:left w:val="nil"/>
              <w:bottom w:val="single" w:sz="4" w:space="0" w:color="auto"/>
              <w:right w:val="nil"/>
            </w:tcBorders>
            <w:shd w:val="pct15" w:color="auto" w:fill="auto"/>
            <w:noWrap/>
            <w:vAlign w:val="bottom"/>
            <w:hideMark/>
          </w:tcPr>
          <w:p w14:paraId="4EA64AF3" w14:textId="77777777" w:rsidR="007A74EA" w:rsidRPr="00C53F01" w:rsidRDefault="007A74EA" w:rsidP="00BF5E14">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bl>
    <w:p w14:paraId="06A5E58F" w14:textId="77777777" w:rsidR="007A74EA" w:rsidRDefault="007A74EA" w:rsidP="007A74EA">
      <w:pPr>
        <w:pStyle w:val="NormalWeb"/>
        <w:shd w:val="clear" w:color="auto" w:fill="FFFFFF"/>
        <w:spacing w:before="0" w:beforeAutospacing="0" w:after="240" w:afterAutospacing="0"/>
      </w:pPr>
      <w:r>
        <w:br w:type="page"/>
      </w:r>
    </w:p>
    <w:p w14:paraId="25644A56" w14:textId="77777777" w:rsidR="007A74EA" w:rsidRDefault="007A74EA" w:rsidP="007A74EA">
      <w:pPr>
        <w:pStyle w:val="NormalWeb"/>
        <w:shd w:val="clear" w:color="auto" w:fill="FFFFFF"/>
        <w:spacing w:before="0" w:beforeAutospacing="0" w:after="240" w:afterAutospacing="0"/>
        <w:sectPr w:rsidR="007A74EA" w:rsidSect="00693ECF">
          <w:pgSz w:w="15840" w:h="12240" w:orient="landscape"/>
          <w:pgMar w:top="1440" w:right="1440" w:bottom="1440" w:left="1440" w:header="720" w:footer="720" w:gutter="0"/>
          <w:lnNumType w:countBy="1" w:restart="continuous"/>
          <w:cols w:space="720"/>
          <w:docGrid w:linePitch="360"/>
        </w:sectPr>
      </w:pPr>
    </w:p>
    <w:p w14:paraId="13847F3D" w14:textId="77777777" w:rsidR="007A74EA" w:rsidRPr="005B6C4E" w:rsidRDefault="007A74EA" w:rsidP="007A74EA">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92D29D5" w14:textId="025A181E"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1. </w:t>
      </w:r>
      <w:r w:rsidR="005E1070" w:rsidRPr="002B194F">
        <w:rPr>
          <w:rFonts w:asciiTheme="minorHAnsi" w:hAnsiTheme="minorHAnsi" w:cstheme="minorHAnsi"/>
        </w:rPr>
        <w:t xml:space="preserve">(a) </w:t>
      </w:r>
      <w:r w:rsidRPr="002B194F">
        <w:rPr>
          <w:rFonts w:asciiTheme="minorHAnsi" w:hAnsiTheme="minorHAnsi" w:cstheme="minorHAnsi"/>
        </w:rPr>
        <w:t>Phenotypic variation (</w:t>
      </w:r>
      <w:r w:rsidR="00B26A02" w:rsidRPr="002B194F">
        <w:rPr>
          <w:rFonts w:asciiTheme="minorHAnsi" w:hAnsiTheme="minorHAnsi" w:cstheme="minorHAnsi"/>
        </w:rPr>
        <w:t>half violin plots</w:t>
      </w:r>
      <w:r w:rsidRPr="002B194F">
        <w:rPr>
          <w:rFonts w:asciiTheme="minorHAnsi" w:hAnsiTheme="minorHAnsi" w:cstheme="minorHAnsi"/>
        </w:rPr>
        <w:t>) of ionomic traits for the mapping population (F</w:t>
      </w:r>
      <w:r w:rsidRPr="002B194F">
        <w:rPr>
          <w:rFonts w:asciiTheme="minorHAnsi" w:hAnsiTheme="minorHAnsi" w:cstheme="minorHAnsi"/>
          <w:vertAlign w:val="subscript"/>
        </w:rPr>
        <w:t>2</w:t>
      </w:r>
      <w:r w:rsidRPr="002B194F">
        <w:rPr>
          <w:rFonts w:asciiTheme="minorHAnsi" w:hAnsiTheme="minorHAnsi" w:cstheme="minorHAnsi"/>
        </w:rPr>
        <w:t xml:space="preserve">) at the three field sites (TX, MO, and MI). </w:t>
      </w:r>
      <w:r w:rsidR="005E1070" w:rsidRPr="002B194F">
        <w:rPr>
          <w:rFonts w:asciiTheme="minorHAnsi" w:hAnsiTheme="minorHAnsi" w:cstheme="minorHAnsi"/>
        </w:rPr>
        <w:t>(b)</w:t>
      </w:r>
      <w:r w:rsidRPr="002B194F">
        <w:rPr>
          <w:rFonts w:asciiTheme="minorHAnsi" w:hAnsiTheme="minorHAnsi" w:cstheme="minorHAnsi"/>
        </w:rPr>
        <w:t>Heritability of each ionomic trait at each of the three field sites (TX, MO, and MI).</w:t>
      </w:r>
    </w:p>
    <w:p w14:paraId="74AA98D5" w14:textId="0E7A240C"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 xml:space="preserve">QTL with 1.5-LOD supportive intervals for each ionomic trait using the multi-environment QTL model from </w:t>
      </w:r>
      <w:proofErr w:type="spellStart"/>
      <w:r w:rsidRPr="002B194F">
        <w:rPr>
          <w:rFonts w:asciiTheme="minorHAnsi" w:hAnsiTheme="minorHAnsi" w:cstheme="minorHAnsi"/>
        </w:rPr>
        <w:t>Genstat</w:t>
      </w:r>
      <w:proofErr w:type="spellEnd"/>
      <w:r w:rsidRPr="002B194F">
        <w:rPr>
          <w:rFonts w:asciiTheme="minorHAnsi" w:hAnsiTheme="minorHAnsi" w:cstheme="minorHAnsi"/>
        </w:rPr>
        <w:t>. (b) The ionomic QTL colocalization between elements.</w:t>
      </w:r>
    </w:p>
    <w:p w14:paraId="1777945D" w14:textId="6442A9B3" w:rsidR="007A74EA" w:rsidRDefault="007A74EA" w:rsidP="002B194F">
      <w:pPr>
        <w:pStyle w:val="NormalWeb"/>
        <w:shd w:val="clear" w:color="auto" w:fill="FFFFFF"/>
        <w:spacing w:before="0" w:beforeAutospacing="0" w:after="120" w:afterAutospacing="0" w:line="360" w:lineRule="auto"/>
        <w:rPr>
          <w:rFonts w:asciiTheme="minorHAnsi" w:hAnsiTheme="minorHAnsi" w:cstheme="minorHAnsi"/>
        </w:rPr>
        <w:sectPr w:rsidR="007A74EA" w:rsidSect="00693ECF">
          <w:pgSz w:w="12240" w:h="15840"/>
          <w:pgMar w:top="1440" w:right="1440" w:bottom="1440" w:left="1440" w:header="720" w:footer="720" w:gutter="0"/>
          <w:lnNumType w:countBy="1" w:restart="continuous"/>
          <w:cols w:space="720"/>
          <w:docGrid w:linePitch="360"/>
        </w:sectPr>
      </w:pPr>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QTL effects (reaction norms) across the three field sites (TX, MO, and MI) </w:t>
      </w:r>
      <w:r w:rsidR="00B26A02" w:rsidRPr="002B194F">
        <w:rPr>
          <w:rFonts w:asciiTheme="minorHAnsi" w:hAnsiTheme="minorHAnsi" w:cstheme="minorHAnsi"/>
        </w:rPr>
        <w:t xml:space="preserve">exemplified </w:t>
      </w:r>
      <w:r w:rsidRPr="002B194F">
        <w:rPr>
          <w:rFonts w:asciiTheme="minorHAnsi" w:hAnsiTheme="minorHAnsi" w:cstheme="minorHAnsi"/>
        </w:rPr>
        <w:t xml:space="preserve">for </w:t>
      </w:r>
      <w:r w:rsidR="00B26A02" w:rsidRPr="002B194F">
        <w:rPr>
          <w:rFonts w:asciiTheme="minorHAnsi" w:hAnsiTheme="minorHAnsi" w:cstheme="minorHAnsi"/>
        </w:rPr>
        <w:t>selected elements Na (potentially harmful element), Mn (micronutrient), Rb (macronutrient analog), and P (macronutrient)</w:t>
      </w:r>
      <w:r w:rsidRPr="002B194F">
        <w:rPr>
          <w:rFonts w:asciiTheme="minorHAnsi" w:hAnsiTheme="minorHAnsi" w:cstheme="minorHAnsi"/>
        </w:rPr>
        <w:t xml:space="preserve">. A x B represents the lowland AP13 x upland DAC cross, C x D represents the lowland WBC x upland VS16 cross. </w:t>
      </w:r>
    </w:p>
    <w:p w14:paraId="6F8E82B9" w14:textId="0F423DC8" w:rsidR="007A74EA" w:rsidRPr="00DE5C47" w:rsidRDefault="007A74EA" w:rsidP="002B194F">
      <w:pPr>
        <w:pStyle w:val="NormalWeb"/>
        <w:shd w:val="clear" w:color="auto" w:fill="FFFFFF"/>
        <w:spacing w:before="0" w:beforeAutospacing="0" w:after="240" w:afterAutospacing="0"/>
        <w:jc w:val="center"/>
        <w:rPr>
          <w:rFonts w:asciiTheme="minorHAnsi" w:hAnsiTheme="minorHAnsi" w:cstheme="minorHAnsi"/>
        </w:rPr>
      </w:pPr>
    </w:p>
    <w:sectPr w:rsidR="007A74EA" w:rsidRPr="00DE5C47" w:rsidSect="00693ECF">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4CE48" w14:textId="77777777" w:rsidR="00000F16" w:rsidRDefault="00000F16" w:rsidP="00382796">
      <w:pPr>
        <w:spacing w:after="0" w:line="240" w:lineRule="auto"/>
      </w:pPr>
      <w:r>
        <w:separator/>
      </w:r>
    </w:p>
  </w:endnote>
  <w:endnote w:type="continuationSeparator" w:id="0">
    <w:p w14:paraId="65FD8C32" w14:textId="77777777" w:rsidR="00000F16" w:rsidRDefault="00000F16"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707153"/>
      <w:docPartObj>
        <w:docPartGallery w:val="Page Numbers (Bottom of Page)"/>
        <w:docPartUnique/>
      </w:docPartObj>
    </w:sdtPr>
    <w:sdtEndPr>
      <w:rPr>
        <w:noProof/>
      </w:rPr>
    </w:sdtEndPr>
    <w:sdtContent>
      <w:p w14:paraId="04571471" w14:textId="7B020478" w:rsidR="001C2033" w:rsidRDefault="001C2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1C2033" w:rsidRDefault="001C2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BAAD6" w14:textId="77777777" w:rsidR="00000F16" w:rsidRDefault="00000F16" w:rsidP="00382796">
      <w:pPr>
        <w:spacing w:after="0" w:line="240" w:lineRule="auto"/>
      </w:pPr>
      <w:r>
        <w:separator/>
      </w:r>
    </w:p>
  </w:footnote>
  <w:footnote w:type="continuationSeparator" w:id="0">
    <w:p w14:paraId="66BA5D02" w14:textId="77777777" w:rsidR="00000F16" w:rsidRDefault="00000F16"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zpwxw5fxepzpedpx95exr922ptdv0d9dv9&quot;&gt;My EndNote Library&lt;record-ids&gt;&lt;item&gt;4&lt;/item&gt;&lt;item&gt;12&lt;/item&gt;&lt;item&gt;14&lt;/item&gt;&lt;item&gt;16&lt;/item&gt;&lt;item&gt;29&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2&lt;/item&gt;&lt;item&gt;53&lt;/item&gt;&lt;item&gt;54&lt;/item&gt;&lt;item&gt;55&lt;/item&gt;&lt;item&gt;57&lt;/item&gt;&lt;item&gt;59&lt;/item&gt;&lt;item&gt;60&lt;/item&gt;&lt;item&gt;61&lt;/item&gt;&lt;item&gt;62&lt;/item&gt;&lt;item&gt;63&lt;/item&gt;&lt;item&gt;64&lt;/item&gt;&lt;item&gt;65&lt;/item&gt;&lt;item&gt;66&lt;/item&gt;&lt;item&gt;67&lt;/item&gt;&lt;item&gt;68&lt;/item&gt;&lt;item&gt;69&lt;/item&gt;&lt;item&gt;70&lt;/item&gt;&lt;item&gt;74&lt;/item&gt;&lt;item&gt;76&lt;/item&gt;&lt;item&gt;77&lt;/item&gt;&lt;item&gt;80&lt;/item&gt;&lt;item&gt;81&lt;/item&gt;&lt;item&gt;82&lt;/item&gt;&lt;item&gt;83&lt;/item&gt;&lt;item&gt;86&lt;/item&gt;&lt;item&gt;92&lt;/item&gt;&lt;item&gt;96&lt;/item&gt;&lt;item&gt;98&lt;/item&gt;&lt;item&gt;99&lt;/item&gt;&lt;item&gt;100&lt;/item&gt;&lt;item&gt;103&lt;/item&gt;&lt;item&gt;105&lt;/item&gt;&lt;item&gt;108&lt;/item&gt;&lt;item&gt;109&lt;/item&gt;&lt;item&gt;113&lt;/item&gt;&lt;item&gt;114&lt;/item&gt;&lt;item&gt;115&lt;/item&gt;&lt;item&gt;116&lt;/item&gt;&lt;item&gt;117&lt;/item&gt;&lt;item&gt;118&lt;/item&gt;&lt;item&gt;120&lt;/item&gt;&lt;item&gt;121&lt;/item&gt;&lt;item&gt;122&lt;/item&gt;&lt;item&gt;123&lt;/item&gt;&lt;item&gt;124&lt;/item&gt;&lt;item&gt;125&lt;/item&gt;&lt;item&gt;126&lt;/item&gt;&lt;item&gt;127&lt;/item&gt;&lt;item&gt;128&lt;/item&gt;&lt;item&gt;129&lt;/item&gt;&lt;item&gt;130&lt;/item&gt;&lt;item&gt;131&lt;/item&gt;&lt;item&gt;132&lt;/item&gt;&lt;item&gt;133&lt;/item&gt;&lt;/record-ids&gt;&lt;/item&gt;&lt;/Libraries&gt;"/>
  </w:docVars>
  <w:rsids>
    <w:rsidRoot w:val="00B74BA1"/>
    <w:rsid w:val="00000F16"/>
    <w:rsid w:val="00015223"/>
    <w:rsid w:val="00017D3E"/>
    <w:rsid w:val="0002110B"/>
    <w:rsid w:val="0002309A"/>
    <w:rsid w:val="00024A67"/>
    <w:rsid w:val="0002573A"/>
    <w:rsid w:val="00026A5D"/>
    <w:rsid w:val="00030454"/>
    <w:rsid w:val="0003201E"/>
    <w:rsid w:val="00034479"/>
    <w:rsid w:val="00044668"/>
    <w:rsid w:val="00050285"/>
    <w:rsid w:val="0005120A"/>
    <w:rsid w:val="000518EE"/>
    <w:rsid w:val="00067A0D"/>
    <w:rsid w:val="000722C1"/>
    <w:rsid w:val="00082B50"/>
    <w:rsid w:val="00085882"/>
    <w:rsid w:val="000A0064"/>
    <w:rsid w:val="000A0FBA"/>
    <w:rsid w:val="000B16BB"/>
    <w:rsid w:val="000B3AD8"/>
    <w:rsid w:val="000C1220"/>
    <w:rsid w:val="000C38EC"/>
    <w:rsid w:val="000D04E9"/>
    <w:rsid w:val="000D06C3"/>
    <w:rsid w:val="000D41CA"/>
    <w:rsid w:val="000E56B7"/>
    <w:rsid w:val="0012346A"/>
    <w:rsid w:val="00135410"/>
    <w:rsid w:val="00136F4A"/>
    <w:rsid w:val="00143C43"/>
    <w:rsid w:val="00151689"/>
    <w:rsid w:val="001518AC"/>
    <w:rsid w:val="00153D1F"/>
    <w:rsid w:val="0015482B"/>
    <w:rsid w:val="0015790C"/>
    <w:rsid w:val="001602EA"/>
    <w:rsid w:val="00170286"/>
    <w:rsid w:val="001766CF"/>
    <w:rsid w:val="00177337"/>
    <w:rsid w:val="00181CE8"/>
    <w:rsid w:val="00183296"/>
    <w:rsid w:val="00185428"/>
    <w:rsid w:val="00194AB9"/>
    <w:rsid w:val="00194D4D"/>
    <w:rsid w:val="001969D5"/>
    <w:rsid w:val="001A195A"/>
    <w:rsid w:val="001A37D9"/>
    <w:rsid w:val="001A710A"/>
    <w:rsid w:val="001A7815"/>
    <w:rsid w:val="001B283E"/>
    <w:rsid w:val="001B37E7"/>
    <w:rsid w:val="001C0450"/>
    <w:rsid w:val="001C0D1E"/>
    <w:rsid w:val="001C2033"/>
    <w:rsid w:val="001D2880"/>
    <w:rsid w:val="001E34CC"/>
    <w:rsid w:val="001F14EB"/>
    <w:rsid w:val="001F4087"/>
    <w:rsid w:val="001F68CE"/>
    <w:rsid w:val="0020187F"/>
    <w:rsid w:val="00202F70"/>
    <w:rsid w:val="002105A5"/>
    <w:rsid w:val="002203E6"/>
    <w:rsid w:val="0022321F"/>
    <w:rsid w:val="00233B84"/>
    <w:rsid w:val="00245BD5"/>
    <w:rsid w:val="00246D72"/>
    <w:rsid w:val="00261ED5"/>
    <w:rsid w:val="00270E57"/>
    <w:rsid w:val="0027424D"/>
    <w:rsid w:val="00274829"/>
    <w:rsid w:val="00274C59"/>
    <w:rsid w:val="00283A63"/>
    <w:rsid w:val="0029020D"/>
    <w:rsid w:val="00293180"/>
    <w:rsid w:val="002945F9"/>
    <w:rsid w:val="002A07F4"/>
    <w:rsid w:val="002A1203"/>
    <w:rsid w:val="002A3192"/>
    <w:rsid w:val="002A6F2B"/>
    <w:rsid w:val="002A751F"/>
    <w:rsid w:val="002B0111"/>
    <w:rsid w:val="002B194F"/>
    <w:rsid w:val="002B3041"/>
    <w:rsid w:val="002B64B4"/>
    <w:rsid w:val="002D007A"/>
    <w:rsid w:val="002D22E0"/>
    <w:rsid w:val="002D7FBE"/>
    <w:rsid w:val="002E4011"/>
    <w:rsid w:val="003059CF"/>
    <w:rsid w:val="00306650"/>
    <w:rsid w:val="0031022E"/>
    <w:rsid w:val="00320B1A"/>
    <w:rsid w:val="003353E8"/>
    <w:rsid w:val="00343C37"/>
    <w:rsid w:val="003677D9"/>
    <w:rsid w:val="00370073"/>
    <w:rsid w:val="003708C7"/>
    <w:rsid w:val="00374942"/>
    <w:rsid w:val="00382796"/>
    <w:rsid w:val="003842F6"/>
    <w:rsid w:val="003860DF"/>
    <w:rsid w:val="00387DAD"/>
    <w:rsid w:val="003A6228"/>
    <w:rsid w:val="003C0D6E"/>
    <w:rsid w:val="003C44F1"/>
    <w:rsid w:val="003D2DF7"/>
    <w:rsid w:val="003D43A9"/>
    <w:rsid w:val="00407FAA"/>
    <w:rsid w:val="0041153E"/>
    <w:rsid w:val="00415400"/>
    <w:rsid w:val="00424C2B"/>
    <w:rsid w:val="00451344"/>
    <w:rsid w:val="004602E5"/>
    <w:rsid w:val="004609B0"/>
    <w:rsid w:val="004660C9"/>
    <w:rsid w:val="00472F58"/>
    <w:rsid w:val="004744F5"/>
    <w:rsid w:val="00480259"/>
    <w:rsid w:val="00484195"/>
    <w:rsid w:val="00487E02"/>
    <w:rsid w:val="004A0040"/>
    <w:rsid w:val="004A41E0"/>
    <w:rsid w:val="004B3856"/>
    <w:rsid w:val="004B5FCF"/>
    <w:rsid w:val="004C0388"/>
    <w:rsid w:val="004C0493"/>
    <w:rsid w:val="004C4935"/>
    <w:rsid w:val="004D37B5"/>
    <w:rsid w:val="004E295F"/>
    <w:rsid w:val="004F1718"/>
    <w:rsid w:val="004F78D6"/>
    <w:rsid w:val="00501CFA"/>
    <w:rsid w:val="00503E4B"/>
    <w:rsid w:val="00503E5D"/>
    <w:rsid w:val="00506563"/>
    <w:rsid w:val="005434B9"/>
    <w:rsid w:val="0055014F"/>
    <w:rsid w:val="00560BAC"/>
    <w:rsid w:val="00567361"/>
    <w:rsid w:val="005714E7"/>
    <w:rsid w:val="00580010"/>
    <w:rsid w:val="00581C85"/>
    <w:rsid w:val="00591B26"/>
    <w:rsid w:val="005939D7"/>
    <w:rsid w:val="005A071A"/>
    <w:rsid w:val="005A188C"/>
    <w:rsid w:val="005A6D4A"/>
    <w:rsid w:val="005B6C4E"/>
    <w:rsid w:val="005B7AE4"/>
    <w:rsid w:val="005C3AA3"/>
    <w:rsid w:val="005E1070"/>
    <w:rsid w:val="005E202A"/>
    <w:rsid w:val="005E3AB0"/>
    <w:rsid w:val="005E7548"/>
    <w:rsid w:val="005F147E"/>
    <w:rsid w:val="005F4878"/>
    <w:rsid w:val="005F7ED8"/>
    <w:rsid w:val="00600B0C"/>
    <w:rsid w:val="00600D35"/>
    <w:rsid w:val="00604547"/>
    <w:rsid w:val="0060770C"/>
    <w:rsid w:val="006226FD"/>
    <w:rsid w:val="00623F47"/>
    <w:rsid w:val="00624224"/>
    <w:rsid w:val="006271C5"/>
    <w:rsid w:val="00651CB7"/>
    <w:rsid w:val="00657680"/>
    <w:rsid w:val="0066201B"/>
    <w:rsid w:val="006623FB"/>
    <w:rsid w:val="00667AC5"/>
    <w:rsid w:val="00667B0B"/>
    <w:rsid w:val="006718E5"/>
    <w:rsid w:val="006732CC"/>
    <w:rsid w:val="00680664"/>
    <w:rsid w:val="00681CFF"/>
    <w:rsid w:val="00682EB4"/>
    <w:rsid w:val="006871CF"/>
    <w:rsid w:val="00692304"/>
    <w:rsid w:val="00693B62"/>
    <w:rsid w:val="00693ECF"/>
    <w:rsid w:val="006A4636"/>
    <w:rsid w:val="006B0309"/>
    <w:rsid w:val="006B453D"/>
    <w:rsid w:val="006D4B3B"/>
    <w:rsid w:val="006F7FF0"/>
    <w:rsid w:val="00712DEF"/>
    <w:rsid w:val="00717DD9"/>
    <w:rsid w:val="007211F5"/>
    <w:rsid w:val="007272D7"/>
    <w:rsid w:val="007353E1"/>
    <w:rsid w:val="0074421D"/>
    <w:rsid w:val="00750098"/>
    <w:rsid w:val="00757D92"/>
    <w:rsid w:val="00760F86"/>
    <w:rsid w:val="00770B28"/>
    <w:rsid w:val="00774229"/>
    <w:rsid w:val="00783277"/>
    <w:rsid w:val="007913B3"/>
    <w:rsid w:val="00795E5E"/>
    <w:rsid w:val="00796D42"/>
    <w:rsid w:val="007977CA"/>
    <w:rsid w:val="007A3A35"/>
    <w:rsid w:val="007A74EA"/>
    <w:rsid w:val="007B08CD"/>
    <w:rsid w:val="007B0D7B"/>
    <w:rsid w:val="007B4D39"/>
    <w:rsid w:val="007B4EBC"/>
    <w:rsid w:val="007C3AFB"/>
    <w:rsid w:val="007C3B1E"/>
    <w:rsid w:val="007C5A0D"/>
    <w:rsid w:val="007D40CA"/>
    <w:rsid w:val="007D73BA"/>
    <w:rsid w:val="007E2E0B"/>
    <w:rsid w:val="007E693B"/>
    <w:rsid w:val="007F19BC"/>
    <w:rsid w:val="007F1ACA"/>
    <w:rsid w:val="008066DE"/>
    <w:rsid w:val="0081314F"/>
    <w:rsid w:val="0082596E"/>
    <w:rsid w:val="00831AE6"/>
    <w:rsid w:val="008528B9"/>
    <w:rsid w:val="008610B0"/>
    <w:rsid w:val="0086345B"/>
    <w:rsid w:val="00866FD9"/>
    <w:rsid w:val="0087701C"/>
    <w:rsid w:val="0089347A"/>
    <w:rsid w:val="00896239"/>
    <w:rsid w:val="0089733C"/>
    <w:rsid w:val="008A06A6"/>
    <w:rsid w:val="008B39D7"/>
    <w:rsid w:val="008C7676"/>
    <w:rsid w:val="008D1D55"/>
    <w:rsid w:val="008F094E"/>
    <w:rsid w:val="008F163F"/>
    <w:rsid w:val="008F36EF"/>
    <w:rsid w:val="00904193"/>
    <w:rsid w:val="00914A31"/>
    <w:rsid w:val="009172E7"/>
    <w:rsid w:val="0092264C"/>
    <w:rsid w:val="0092319C"/>
    <w:rsid w:val="009347AB"/>
    <w:rsid w:val="0093520F"/>
    <w:rsid w:val="00940A45"/>
    <w:rsid w:val="00963556"/>
    <w:rsid w:val="009657F6"/>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59F8"/>
    <w:rsid w:val="00A07AF6"/>
    <w:rsid w:val="00A10184"/>
    <w:rsid w:val="00A253A3"/>
    <w:rsid w:val="00A27506"/>
    <w:rsid w:val="00A34FE8"/>
    <w:rsid w:val="00A36BFD"/>
    <w:rsid w:val="00A4084A"/>
    <w:rsid w:val="00A47CC8"/>
    <w:rsid w:val="00A56486"/>
    <w:rsid w:val="00A7104F"/>
    <w:rsid w:val="00A77DFE"/>
    <w:rsid w:val="00A81250"/>
    <w:rsid w:val="00A83028"/>
    <w:rsid w:val="00A83220"/>
    <w:rsid w:val="00A9576C"/>
    <w:rsid w:val="00A966AA"/>
    <w:rsid w:val="00AB4600"/>
    <w:rsid w:val="00AE0230"/>
    <w:rsid w:val="00AE3F53"/>
    <w:rsid w:val="00AF04B8"/>
    <w:rsid w:val="00AF6816"/>
    <w:rsid w:val="00AF737C"/>
    <w:rsid w:val="00B0250B"/>
    <w:rsid w:val="00B03301"/>
    <w:rsid w:val="00B03BD3"/>
    <w:rsid w:val="00B26A02"/>
    <w:rsid w:val="00B37135"/>
    <w:rsid w:val="00B4333B"/>
    <w:rsid w:val="00B50432"/>
    <w:rsid w:val="00B526D5"/>
    <w:rsid w:val="00B65D4D"/>
    <w:rsid w:val="00B67176"/>
    <w:rsid w:val="00B72C9C"/>
    <w:rsid w:val="00B74BA1"/>
    <w:rsid w:val="00B77379"/>
    <w:rsid w:val="00B826B4"/>
    <w:rsid w:val="00B83169"/>
    <w:rsid w:val="00B86546"/>
    <w:rsid w:val="00B93674"/>
    <w:rsid w:val="00B95642"/>
    <w:rsid w:val="00BA105C"/>
    <w:rsid w:val="00BA7C4A"/>
    <w:rsid w:val="00BB01DC"/>
    <w:rsid w:val="00BC19D5"/>
    <w:rsid w:val="00BD0F92"/>
    <w:rsid w:val="00BE518B"/>
    <w:rsid w:val="00BF5E14"/>
    <w:rsid w:val="00C03F7F"/>
    <w:rsid w:val="00C10AC3"/>
    <w:rsid w:val="00C12D64"/>
    <w:rsid w:val="00C1363F"/>
    <w:rsid w:val="00C167D8"/>
    <w:rsid w:val="00C2170D"/>
    <w:rsid w:val="00C260BE"/>
    <w:rsid w:val="00C478D6"/>
    <w:rsid w:val="00C521DA"/>
    <w:rsid w:val="00C53F01"/>
    <w:rsid w:val="00C82B0C"/>
    <w:rsid w:val="00C86A63"/>
    <w:rsid w:val="00C97120"/>
    <w:rsid w:val="00CA4784"/>
    <w:rsid w:val="00CA78A0"/>
    <w:rsid w:val="00CB31C7"/>
    <w:rsid w:val="00CB404F"/>
    <w:rsid w:val="00CB687B"/>
    <w:rsid w:val="00CC5DBA"/>
    <w:rsid w:val="00CC6BA8"/>
    <w:rsid w:val="00CD14CC"/>
    <w:rsid w:val="00CD4AA7"/>
    <w:rsid w:val="00CE4CA8"/>
    <w:rsid w:val="00CE534A"/>
    <w:rsid w:val="00D012C9"/>
    <w:rsid w:val="00D12750"/>
    <w:rsid w:val="00D25B9B"/>
    <w:rsid w:val="00D56DE5"/>
    <w:rsid w:val="00D66204"/>
    <w:rsid w:val="00D7432E"/>
    <w:rsid w:val="00D81805"/>
    <w:rsid w:val="00D82AB3"/>
    <w:rsid w:val="00D854CE"/>
    <w:rsid w:val="00D90E5F"/>
    <w:rsid w:val="00D93390"/>
    <w:rsid w:val="00DA678A"/>
    <w:rsid w:val="00DC009F"/>
    <w:rsid w:val="00DD0FCB"/>
    <w:rsid w:val="00DD3ED3"/>
    <w:rsid w:val="00DD5AF9"/>
    <w:rsid w:val="00DE5C47"/>
    <w:rsid w:val="00DE6B1C"/>
    <w:rsid w:val="00DF29A7"/>
    <w:rsid w:val="00E043F6"/>
    <w:rsid w:val="00E216DA"/>
    <w:rsid w:val="00E3366A"/>
    <w:rsid w:val="00E33743"/>
    <w:rsid w:val="00E42D1D"/>
    <w:rsid w:val="00E435B0"/>
    <w:rsid w:val="00E450A9"/>
    <w:rsid w:val="00E60DC5"/>
    <w:rsid w:val="00E6304C"/>
    <w:rsid w:val="00E73B36"/>
    <w:rsid w:val="00E869A9"/>
    <w:rsid w:val="00EA10B4"/>
    <w:rsid w:val="00EB3CD0"/>
    <w:rsid w:val="00EC4F86"/>
    <w:rsid w:val="00EC7703"/>
    <w:rsid w:val="00ED1A2B"/>
    <w:rsid w:val="00EE7D50"/>
    <w:rsid w:val="00EF3FCD"/>
    <w:rsid w:val="00F02C5F"/>
    <w:rsid w:val="00F050F5"/>
    <w:rsid w:val="00F12194"/>
    <w:rsid w:val="00F14E1A"/>
    <w:rsid w:val="00F26F90"/>
    <w:rsid w:val="00F365FB"/>
    <w:rsid w:val="00F37AE9"/>
    <w:rsid w:val="00F37DA6"/>
    <w:rsid w:val="00F412FB"/>
    <w:rsid w:val="00F44CC4"/>
    <w:rsid w:val="00F450A4"/>
    <w:rsid w:val="00F52B1B"/>
    <w:rsid w:val="00F54248"/>
    <w:rsid w:val="00F663AD"/>
    <w:rsid w:val="00F71E3E"/>
    <w:rsid w:val="00F77FBC"/>
    <w:rsid w:val="00F80B14"/>
    <w:rsid w:val="00F86859"/>
    <w:rsid w:val="00F94C71"/>
    <w:rsid w:val="00FA2CE9"/>
    <w:rsid w:val="00FA363F"/>
    <w:rsid w:val="00FA74E2"/>
    <w:rsid w:val="00FA7D5F"/>
    <w:rsid w:val="00FB4085"/>
    <w:rsid w:val="00FB5798"/>
    <w:rsid w:val="00FC2760"/>
    <w:rsid w:val="00FC4E34"/>
    <w:rsid w:val="00FC5D0F"/>
    <w:rsid w:val="00FD1252"/>
    <w:rsid w:val="00FD56F9"/>
    <w:rsid w:val="00FE1434"/>
    <w:rsid w:val="00FE1702"/>
    <w:rsid w:val="00FE34C0"/>
    <w:rsid w:val="00FE6B0B"/>
    <w:rsid w:val="00FF0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ghx3ffbjv"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Pages>
  <Words>16671</Words>
  <Characters>95030</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4</cp:revision>
  <dcterms:created xsi:type="dcterms:W3CDTF">2020-11-18T16:50:00Z</dcterms:created>
  <dcterms:modified xsi:type="dcterms:W3CDTF">2020-11-19T16:51:00Z</dcterms:modified>
</cp:coreProperties>
</file>