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BFA4D3" w14:textId="05B3CC3B" w:rsidR="00DE2354" w:rsidRDefault="00593329">
      <w:r>
        <w:t>Hey Jason,</w:t>
      </w:r>
    </w:p>
    <w:p w14:paraId="6F9C2DE6" w14:textId="1F01E318" w:rsidR="00593329" w:rsidRDefault="00593329">
      <w:r>
        <w:t xml:space="preserve">Thanks for all your work assembling this dataset. </w:t>
      </w:r>
    </w:p>
    <w:p w14:paraId="6428C935" w14:textId="77777777" w:rsidR="00324548" w:rsidRDefault="00593329">
      <w:r>
        <w:t xml:space="preserve">I’ve done a few sanity checks on the dataset and have a few outlier individuals for you to look into when you do your own error checking. </w:t>
      </w:r>
    </w:p>
    <w:p w14:paraId="77B11C00" w14:textId="13DE6F5D" w:rsidR="00593329" w:rsidRDefault="00324548">
      <w:r w:rsidRPr="00324548">
        <w:rPr>
          <w:b/>
          <w:bCs/>
        </w:rPr>
        <w:t>Bolded below are questions I have for you</w:t>
      </w:r>
      <w:r w:rsidR="00286141">
        <w:rPr>
          <w:b/>
          <w:bCs/>
        </w:rPr>
        <w:t xml:space="preserve"> – I counted eight questions in total</w:t>
      </w:r>
      <w:bookmarkStart w:id="0" w:name="_GoBack"/>
      <w:bookmarkEnd w:id="0"/>
      <w:r w:rsidRPr="00324548">
        <w:rPr>
          <w:b/>
          <w:bCs/>
        </w:rPr>
        <w:t>.</w:t>
      </w:r>
      <w:r>
        <w:rPr>
          <w:b/>
          <w:bCs/>
        </w:rPr>
        <w:t xml:space="preserve"> </w:t>
      </w:r>
      <w:r>
        <w:t>The explanation for the questions generally occurs beforehand. I’ve also</w:t>
      </w:r>
      <w:r w:rsidR="00593329">
        <w:t xml:space="preserve"> made all the code and results available in a private repository on Github. If you want to see the code or additional figures, if you make a (free) Github account and tell me your account name, I can share the whole repository with you. I’ll share the main points here, but</w:t>
      </w:r>
      <w:r>
        <w:t xml:space="preserve"> all the additional</w:t>
      </w:r>
      <w:r w:rsidR="00593329">
        <w:t xml:space="preserve"> the ‘supporting information’, let’s call it, is all on Github.</w:t>
      </w:r>
    </w:p>
    <w:p w14:paraId="035DBA5C" w14:textId="40D3ED7F" w:rsidR="00324548" w:rsidRDefault="00324548">
      <w:r>
        <w:t>-----------------------------------------------------</w:t>
      </w:r>
    </w:p>
    <w:p w14:paraId="5DDCA874" w14:textId="77777777" w:rsidR="00593329" w:rsidRDefault="00593329" w:rsidP="00593329">
      <w:r>
        <w:t>To decide what 2019 data to include, I went through and compared your “SRV” (survived to 2019) column to the “DEAD_2018” column I made from the information in the file now called “</w:t>
      </w:r>
      <w:r>
        <w:t>GWAS_2019_Mortality, Weak and Not P. Virgatum Plants_ARCHIVE</w:t>
      </w:r>
      <w:r>
        <w:t>.xlsx”.</w:t>
      </w:r>
    </w:p>
    <w:p w14:paraId="34CDEB1C" w14:textId="34FF1A99" w:rsidR="00593329" w:rsidRDefault="00593329" w:rsidP="00593329">
      <w:r>
        <w:t xml:space="preserve">I dropped anything that was called </w:t>
      </w:r>
      <w:r w:rsidRPr="00593329">
        <w:t>"Not virgatum" in th</w:t>
      </w:r>
      <w:r>
        <w:t xml:space="preserve">is file, 7 individuals, 2 which “SRV” </w:t>
      </w:r>
      <w:r w:rsidR="005F0B4C">
        <w:t xml:space="preserve">was “W”. </w:t>
      </w:r>
      <w:r w:rsidR="005F0B4C" w:rsidRPr="00884021">
        <w:rPr>
          <w:b/>
          <w:bCs/>
        </w:rPr>
        <w:t>Do you agree that we should drop data for these 2?</w:t>
      </w:r>
    </w:p>
    <w:p w14:paraId="517102C4" w14:textId="77777777" w:rsidR="005F0B4C" w:rsidRDefault="005F0B4C" w:rsidP="005F0B4C">
      <w:r>
        <w:t>FRMI</w:t>
      </w:r>
      <w:r>
        <w:tab/>
        <w:t>F2610</w:t>
      </w:r>
      <w:r>
        <w:tab/>
        <w:t>2610</w:t>
      </w:r>
      <w:r>
        <w:tab/>
        <w:t>J203</w:t>
      </w:r>
      <w:r>
        <w:tab/>
        <w:t>J203.A</w:t>
      </w:r>
      <w:r>
        <w:tab/>
        <w:t>NA</w:t>
      </w:r>
      <w:r>
        <w:tab/>
        <w:t>156</w:t>
      </w:r>
      <w:r>
        <w:tab/>
        <w:t>NA</w:t>
      </w:r>
      <w:r>
        <w:tab/>
        <w:t>NA</w:t>
      </w:r>
      <w:r>
        <w:tab/>
        <w:t>W</w:t>
      </w:r>
      <w:r>
        <w:tab/>
        <w:t>Likely not virgatum, Weak</w:t>
      </w:r>
      <w:r>
        <w:tab/>
        <w:t>switchgrass?</w:t>
      </w:r>
    </w:p>
    <w:p w14:paraId="39AC2E55" w14:textId="7783EAF2" w:rsidR="005F0B4C" w:rsidRDefault="005F0B4C" w:rsidP="005F0B4C">
      <w:r>
        <w:t>FRMI</w:t>
      </w:r>
      <w:r>
        <w:tab/>
        <w:t>F2707</w:t>
      </w:r>
      <w:r>
        <w:tab/>
        <w:t>2707</w:t>
      </w:r>
      <w:r>
        <w:tab/>
        <w:t>J421</w:t>
      </w:r>
      <w:r>
        <w:tab/>
        <w:t>J421.A</w:t>
      </w:r>
      <w:r>
        <w:tab/>
        <w:t>NA</w:t>
      </w:r>
      <w:r>
        <w:tab/>
        <w:t>149</w:t>
      </w:r>
      <w:r>
        <w:tab/>
        <w:t>176</w:t>
      </w:r>
      <w:r>
        <w:tab/>
        <w:t xml:space="preserve">NA </w:t>
      </w:r>
      <w:r>
        <w:tab/>
        <w:t>W</w:t>
      </w:r>
      <w:r>
        <w:tab/>
        <w:t>Likely not virgatum, Weak</w:t>
      </w:r>
      <w:r>
        <w:tab/>
        <w:t>switchgrass?</w:t>
      </w:r>
    </w:p>
    <w:p w14:paraId="16767B06" w14:textId="5E02FA67" w:rsidR="005F0B4C" w:rsidRDefault="005F0B4C" w:rsidP="00593329">
      <w:r>
        <w:t>A few others were in disagreement on whether or not the plant died:</w:t>
      </w:r>
    </w:p>
    <w:p w14:paraId="43ACE82B" w14:textId="10597452" w:rsidR="005F0B4C" w:rsidRDefault="005F0B4C" w:rsidP="005F0B4C">
      <w:r>
        <w:t xml:space="preserve">13 called as "W" </w:t>
      </w:r>
      <w:r>
        <w:t xml:space="preserve">in “SRV” </w:t>
      </w:r>
      <w:r>
        <w:t>but</w:t>
      </w:r>
      <w:r>
        <w:t xml:space="preserve"> were called </w:t>
      </w:r>
      <w:r>
        <w:t>previously as dead (and were noted (in 'NOTES'</w:t>
      </w:r>
      <w:r>
        <w:t xml:space="preserve"> in the ARCHIVE file</w:t>
      </w:r>
      <w:r>
        <w:t>) as "Dead" or "dead".) 8 have phenotype data collected in 2019.</w:t>
      </w:r>
    </w:p>
    <w:p w14:paraId="5B538346" w14:textId="77777777" w:rsidR="005F0B4C" w:rsidRDefault="005F0B4C" w:rsidP="005F0B4C">
      <w:r>
        <w:t>CLMB</w:t>
      </w:r>
      <w:r>
        <w:tab/>
        <w:t>C6920</w:t>
      </w:r>
      <w:r>
        <w:tab/>
        <w:t>6920</w:t>
      </w:r>
      <w:r>
        <w:tab/>
        <w:t>J216</w:t>
      </w:r>
      <w:r>
        <w:tab/>
        <w:t>A</w:t>
      </w:r>
      <w:r>
        <w:tab/>
        <w:t>J216.A</w:t>
      </w:r>
      <w:r>
        <w:tab/>
        <w:t>J216.A.CL</w:t>
      </w:r>
      <w:r>
        <w:tab/>
      </w:r>
    </w:p>
    <w:p w14:paraId="2DE0037A" w14:textId="77777777" w:rsidR="005F0B4C" w:rsidRDefault="005F0B4C" w:rsidP="005F0B4C">
      <w:r>
        <w:t>FRMI</w:t>
      </w:r>
      <w:r>
        <w:tab/>
        <w:t>F1002</w:t>
      </w:r>
      <w:r>
        <w:tab/>
        <w:t>1002</w:t>
      </w:r>
      <w:r>
        <w:tab/>
        <w:t>J462</w:t>
      </w:r>
      <w:r>
        <w:tab/>
        <w:t>A</w:t>
      </w:r>
      <w:r>
        <w:tab/>
        <w:t>J462.A</w:t>
      </w:r>
      <w:r>
        <w:tab/>
        <w:t>J462.A.FR</w:t>
      </w:r>
      <w:r>
        <w:tab/>
      </w:r>
    </w:p>
    <w:p w14:paraId="05F21A25" w14:textId="77777777" w:rsidR="005F0B4C" w:rsidRDefault="005F0B4C" w:rsidP="005F0B4C">
      <w:r>
        <w:t>FRMI</w:t>
      </w:r>
      <w:r>
        <w:tab/>
        <w:t>F1714</w:t>
      </w:r>
      <w:r>
        <w:tab/>
        <w:t>1714</w:t>
      </w:r>
      <w:r>
        <w:tab/>
        <w:t>J458</w:t>
      </w:r>
      <w:r>
        <w:tab/>
        <w:t>B</w:t>
      </w:r>
      <w:r>
        <w:tab/>
        <w:t>J458.B</w:t>
      </w:r>
      <w:r>
        <w:tab/>
        <w:t>J458.B.FR</w:t>
      </w:r>
      <w:r>
        <w:tab/>
      </w:r>
    </w:p>
    <w:p w14:paraId="33E1A11C" w14:textId="77777777" w:rsidR="005F0B4C" w:rsidRDefault="005F0B4C" w:rsidP="005F0B4C">
      <w:r>
        <w:t>FRMI</w:t>
      </w:r>
      <w:r>
        <w:tab/>
        <w:t>F2716</w:t>
      </w:r>
      <w:r>
        <w:tab/>
        <w:t>2716</w:t>
      </w:r>
      <w:r>
        <w:tab/>
        <w:t>J498</w:t>
      </w:r>
      <w:r>
        <w:tab/>
        <w:t>C</w:t>
      </w:r>
      <w:r>
        <w:tab/>
        <w:t>J498.C</w:t>
      </w:r>
      <w:r>
        <w:tab/>
        <w:t>J498.C.FR</w:t>
      </w:r>
      <w:r>
        <w:tab/>
      </w:r>
    </w:p>
    <w:p w14:paraId="71EE7454" w14:textId="77777777" w:rsidR="005F0B4C" w:rsidRDefault="005F0B4C" w:rsidP="005F0B4C">
      <w:r>
        <w:t>FRMI</w:t>
      </w:r>
      <w:r>
        <w:tab/>
        <w:t>F2724</w:t>
      </w:r>
      <w:r>
        <w:tab/>
        <w:t>2724</w:t>
      </w:r>
      <w:r>
        <w:tab/>
        <w:t>J235</w:t>
      </w:r>
      <w:r>
        <w:tab/>
        <w:t>A</w:t>
      </w:r>
      <w:r>
        <w:tab/>
        <w:t>J235.A</w:t>
      </w:r>
      <w:r>
        <w:tab/>
        <w:t>J235.A.FR</w:t>
      </w:r>
      <w:r>
        <w:tab/>
      </w:r>
    </w:p>
    <w:p w14:paraId="63F1AD74" w14:textId="77777777" w:rsidR="005F0B4C" w:rsidRDefault="005F0B4C" w:rsidP="005F0B4C">
      <w:r>
        <w:t>KING</w:t>
      </w:r>
      <w:r>
        <w:tab/>
        <w:t>K1909</w:t>
      </w:r>
      <w:r>
        <w:tab/>
        <w:t>1909</w:t>
      </w:r>
      <w:r>
        <w:tab/>
        <w:t>J465</w:t>
      </w:r>
      <w:r>
        <w:tab/>
        <w:t>C</w:t>
      </w:r>
      <w:r>
        <w:tab/>
        <w:t>J465.C</w:t>
      </w:r>
      <w:r>
        <w:tab/>
        <w:t>J465.C.KG</w:t>
      </w:r>
      <w:r>
        <w:tab/>
      </w:r>
    </w:p>
    <w:p w14:paraId="49982D8E" w14:textId="77777777" w:rsidR="005F0B4C" w:rsidRDefault="005F0B4C" w:rsidP="005F0B4C">
      <w:r>
        <w:t>KING</w:t>
      </w:r>
      <w:r>
        <w:tab/>
        <w:t>K2008</w:t>
      </w:r>
      <w:r>
        <w:tab/>
        <w:t>2008</w:t>
      </w:r>
      <w:r>
        <w:tab/>
        <w:t>J597</w:t>
      </w:r>
      <w:r>
        <w:tab/>
        <w:t>A</w:t>
      </w:r>
      <w:r>
        <w:tab/>
        <w:t>J597.A</w:t>
      </w:r>
      <w:r>
        <w:tab/>
        <w:t>J597.A.KG</w:t>
      </w:r>
      <w:r>
        <w:tab/>
      </w:r>
    </w:p>
    <w:p w14:paraId="6E18886F" w14:textId="77777777" w:rsidR="005F0B4C" w:rsidRDefault="005F0B4C" w:rsidP="005F0B4C">
      <w:r>
        <w:t>PKLE</w:t>
      </w:r>
      <w:r>
        <w:tab/>
        <w:t>P5601</w:t>
      </w:r>
      <w:r>
        <w:tab/>
        <w:t>5601</w:t>
      </w:r>
      <w:r>
        <w:tab/>
        <w:t>J036</w:t>
      </w:r>
      <w:r>
        <w:tab/>
        <w:t>A</w:t>
      </w:r>
      <w:r>
        <w:tab/>
        <w:t>J036.A</w:t>
      </w:r>
      <w:r>
        <w:tab/>
        <w:t>J036.A.PK</w:t>
      </w:r>
      <w:r>
        <w:tab/>
      </w:r>
    </w:p>
    <w:p w14:paraId="3E370116" w14:textId="77777777" w:rsidR="005F0B4C" w:rsidRDefault="005F0B4C" w:rsidP="005F0B4C">
      <w:r>
        <w:t>TMPL</w:t>
      </w:r>
      <w:r>
        <w:tab/>
        <w:t>T1303</w:t>
      </w:r>
      <w:r>
        <w:tab/>
        <w:t>1303</w:t>
      </w:r>
      <w:r>
        <w:tab/>
        <w:t>J597</w:t>
      </w:r>
      <w:r>
        <w:tab/>
        <w:t>A</w:t>
      </w:r>
      <w:r>
        <w:tab/>
        <w:t>J597.A</w:t>
      </w:r>
      <w:r>
        <w:tab/>
        <w:t>J597.A.TP</w:t>
      </w:r>
      <w:r>
        <w:tab/>
      </w:r>
    </w:p>
    <w:p w14:paraId="5F317F15" w14:textId="77777777" w:rsidR="005F0B4C" w:rsidRDefault="005F0B4C" w:rsidP="005F0B4C">
      <w:r>
        <w:t>TMPL</w:t>
      </w:r>
      <w:r>
        <w:tab/>
        <w:t>T1609</w:t>
      </w:r>
      <w:r>
        <w:tab/>
        <w:t>1609</w:t>
      </w:r>
      <w:r>
        <w:tab/>
        <w:t>J538</w:t>
      </w:r>
      <w:r>
        <w:tab/>
        <w:t>A</w:t>
      </w:r>
      <w:r>
        <w:tab/>
        <w:t>J538.A</w:t>
      </w:r>
      <w:r>
        <w:tab/>
        <w:t>J538.A.TP</w:t>
      </w:r>
    </w:p>
    <w:p w14:paraId="08E53D85" w14:textId="77777777" w:rsidR="005F0B4C" w:rsidRDefault="005F0B4C" w:rsidP="005F0B4C">
      <w:r>
        <w:t>TMPL</w:t>
      </w:r>
      <w:r>
        <w:tab/>
        <w:t>T2308</w:t>
      </w:r>
      <w:r>
        <w:tab/>
        <w:t>2308</w:t>
      </w:r>
      <w:r>
        <w:tab/>
        <w:t>J504</w:t>
      </w:r>
      <w:r>
        <w:tab/>
        <w:t>A</w:t>
      </w:r>
      <w:r>
        <w:tab/>
        <w:t>J504.A</w:t>
      </w:r>
      <w:r>
        <w:tab/>
        <w:t>J504.A.TP</w:t>
      </w:r>
      <w:r>
        <w:tab/>
      </w:r>
    </w:p>
    <w:p w14:paraId="5D75D894" w14:textId="77777777" w:rsidR="005F0B4C" w:rsidRDefault="005F0B4C" w:rsidP="005F0B4C">
      <w:r>
        <w:lastRenderedPageBreak/>
        <w:t>TMPL</w:t>
      </w:r>
      <w:r>
        <w:tab/>
        <w:t>T2721</w:t>
      </w:r>
      <w:r>
        <w:tab/>
        <w:t>2721</w:t>
      </w:r>
      <w:r>
        <w:tab/>
        <w:t>J477</w:t>
      </w:r>
      <w:r>
        <w:tab/>
        <w:t>B</w:t>
      </w:r>
      <w:r>
        <w:tab/>
        <w:t>J477.B</w:t>
      </w:r>
      <w:r>
        <w:tab/>
        <w:t>J477.B.TP</w:t>
      </w:r>
      <w:r>
        <w:tab/>
      </w:r>
    </w:p>
    <w:p w14:paraId="0D0287A0" w14:textId="77777777" w:rsidR="005F0B4C" w:rsidRDefault="005F0B4C" w:rsidP="005F0B4C">
      <w:r>
        <w:t>TMPL</w:t>
      </w:r>
      <w:r>
        <w:tab/>
        <w:t>T2803</w:t>
      </w:r>
      <w:r>
        <w:tab/>
        <w:t>2803</w:t>
      </w:r>
      <w:r>
        <w:tab/>
        <w:t>J592</w:t>
      </w:r>
      <w:r>
        <w:tab/>
        <w:t>C</w:t>
      </w:r>
      <w:r>
        <w:tab/>
        <w:t>J592.C</w:t>
      </w:r>
      <w:r>
        <w:tab/>
        <w:t>J592.C.TP</w:t>
      </w:r>
    </w:p>
    <w:p w14:paraId="3519C125" w14:textId="77777777" w:rsidR="005F0B4C" w:rsidRDefault="005F0B4C" w:rsidP="005F0B4C"/>
    <w:p w14:paraId="5C915752" w14:textId="552EA367" w:rsidR="005F0B4C" w:rsidRDefault="005F0B4C" w:rsidP="005F0B4C">
      <w:r>
        <w:t>For an additional 6 individuals</w:t>
      </w:r>
      <w:r>
        <w:t>, SRV was called as "Y", but were noted (in 'NOTES'</w:t>
      </w:r>
      <w:r>
        <w:t xml:space="preserve"> in the ARCHIVE file</w:t>
      </w:r>
      <w:r>
        <w:t>) as "Dead". All 6 have some phenotypic data collected in 2019.</w:t>
      </w:r>
    </w:p>
    <w:p w14:paraId="39F2BEE9" w14:textId="77777777" w:rsidR="005F0B4C" w:rsidRDefault="005F0B4C" w:rsidP="005F0B4C">
      <w:r>
        <w:t>FRMI</w:t>
      </w:r>
      <w:r>
        <w:tab/>
        <w:t>F2519</w:t>
      </w:r>
      <w:r>
        <w:tab/>
        <w:t>2519</w:t>
      </w:r>
      <w:r>
        <w:tab/>
        <w:t>J482</w:t>
      </w:r>
      <w:r>
        <w:tab/>
        <w:t>A</w:t>
      </w:r>
      <w:r>
        <w:tab/>
        <w:t>J482.A</w:t>
      </w:r>
      <w:r>
        <w:tab/>
        <w:t>J482.A.FR</w:t>
      </w:r>
      <w:r>
        <w:tab/>
      </w:r>
    </w:p>
    <w:p w14:paraId="3092C0E5" w14:textId="77777777" w:rsidR="005F0B4C" w:rsidRDefault="005F0B4C" w:rsidP="005F0B4C">
      <w:r>
        <w:t>FRMI</w:t>
      </w:r>
      <w:r>
        <w:tab/>
        <w:t>F2523</w:t>
      </w:r>
      <w:r>
        <w:tab/>
        <w:t>2523</w:t>
      </w:r>
      <w:r>
        <w:tab/>
        <w:t>J577</w:t>
      </w:r>
      <w:r>
        <w:tab/>
        <w:t>B</w:t>
      </w:r>
      <w:r>
        <w:tab/>
        <w:t>J577.B</w:t>
      </w:r>
      <w:r>
        <w:tab/>
        <w:t>J577.B.FR</w:t>
      </w:r>
      <w:r>
        <w:tab/>
      </w:r>
    </w:p>
    <w:p w14:paraId="08FED947" w14:textId="77777777" w:rsidR="005F0B4C" w:rsidRDefault="005F0B4C" w:rsidP="005F0B4C">
      <w:r>
        <w:t>FRMI</w:t>
      </w:r>
      <w:r>
        <w:tab/>
        <w:t>F2720</w:t>
      </w:r>
      <w:r>
        <w:tab/>
        <w:t>2720</w:t>
      </w:r>
      <w:r>
        <w:tab/>
        <w:t>J465</w:t>
      </w:r>
      <w:r>
        <w:tab/>
        <w:t>A</w:t>
      </w:r>
      <w:r>
        <w:tab/>
        <w:t>J465.A</w:t>
      </w:r>
      <w:r>
        <w:tab/>
        <w:t>J465.A.FR</w:t>
      </w:r>
      <w:r>
        <w:tab/>
      </w:r>
    </w:p>
    <w:p w14:paraId="33E2223B" w14:textId="77777777" w:rsidR="005F0B4C" w:rsidRDefault="005F0B4C" w:rsidP="005F0B4C">
      <w:r>
        <w:t>FRMI</w:t>
      </w:r>
      <w:r>
        <w:tab/>
        <w:t>F3302</w:t>
      </w:r>
      <w:r>
        <w:tab/>
        <w:t>3302</w:t>
      </w:r>
      <w:r>
        <w:tab/>
        <w:t>J340</w:t>
      </w:r>
      <w:r>
        <w:tab/>
        <w:t>A</w:t>
      </w:r>
      <w:r>
        <w:tab/>
        <w:t>J340.A</w:t>
      </w:r>
      <w:r>
        <w:tab/>
        <w:t>J340.A.FR</w:t>
      </w:r>
      <w:r>
        <w:tab/>
      </w:r>
    </w:p>
    <w:p w14:paraId="0547F612" w14:textId="77777777" w:rsidR="005F0B4C" w:rsidRDefault="005F0B4C" w:rsidP="005F0B4C">
      <w:r>
        <w:t>TMPL</w:t>
      </w:r>
      <w:r>
        <w:tab/>
        <w:t>T2106</w:t>
      </w:r>
      <w:r>
        <w:tab/>
        <w:t>2106</w:t>
      </w:r>
      <w:r>
        <w:tab/>
        <w:t>J019</w:t>
      </w:r>
      <w:r>
        <w:tab/>
        <w:t>A</w:t>
      </w:r>
      <w:r>
        <w:tab/>
        <w:t>J019.A</w:t>
      </w:r>
      <w:r>
        <w:tab/>
        <w:t>J019.A.TP</w:t>
      </w:r>
      <w:r>
        <w:tab/>
      </w:r>
    </w:p>
    <w:p w14:paraId="65E590C0" w14:textId="793F9203" w:rsidR="005F0B4C" w:rsidRDefault="005F0B4C" w:rsidP="005F0B4C">
      <w:r>
        <w:t>OVTN</w:t>
      </w:r>
      <w:r>
        <w:tab/>
        <w:t>V1319</w:t>
      </w:r>
      <w:r>
        <w:tab/>
        <w:t>1319</w:t>
      </w:r>
      <w:r>
        <w:tab/>
        <w:t>J580</w:t>
      </w:r>
      <w:r>
        <w:tab/>
        <w:t>A</w:t>
      </w:r>
      <w:r>
        <w:tab/>
        <w:t>J580.A</w:t>
      </w:r>
      <w:r>
        <w:tab/>
        <w:t>J580.A.VN</w:t>
      </w:r>
    </w:p>
    <w:p w14:paraId="16D17700" w14:textId="7CCF02DA" w:rsidR="005F0B4C" w:rsidRDefault="005F0B4C" w:rsidP="005F0B4C"/>
    <w:p w14:paraId="08BE6EEC" w14:textId="083555CE" w:rsidR="005F0B4C" w:rsidRDefault="005F0B4C" w:rsidP="005F0B4C">
      <w:r>
        <w:t>We’d benefit from a critical eye on the data for these individuals.</w:t>
      </w:r>
      <w:r w:rsidR="00884021">
        <w:t xml:space="preserve"> </w:t>
      </w:r>
      <w:r w:rsidR="00884021" w:rsidRPr="00884021">
        <w:rPr>
          <w:b/>
          <w:bCs/>
        </w:rPr>
        <w:t>What should we do with the data for these 19 individuals?</w:t>
      </w:r>
    </w:p>
    <w:p w14:paraId="25A5EA76" w14:textId="4CE145E1" w:rsidR="005F0B4C" w:rsidRDefault="00324548" w:rsidP="005F0B4C">
      <w:r>
        <w:t>----------------------------------------</w:t>
      </w:r>
    </w:p>
    <w:p w14:paraId="410C3F04" w14:textId="7348F7D8" w:rsidR="005F0B4C" w:rsidRDefault="005F0B4C" w:rsidP="005F0B4C">
      <w:r>
        <w:t xml:space="preserve">Dropping these individuals for now, I then looked at patterns in the measurement values by phenotype, genetic group, and site. Histograms of the phenology data by genetic group and site definitely look </w:t>
      </w:r>
      <w:r w:rsidR="00884021">
        <w:t>really interesting, and like there will be a lot of G and GxE to explore in the data:</w:t>
      </w:r>
    </w:p>
    <w:p w14:paraId="5159097C" w14:textId="74AB3868" w:rsidR="00884021" w:rsidRDefault="00884021" w:rsidP="005F0B4C">
      <w:r>
        <w:rPr>
          <w:noProof/>
        </w:rPr>
        <w:drawing>
          <wp:inline distT="0" distB="0" distL="0" distR="0" wp14:anchorId="679FDA0D" wp14:editId="45E8D57A">
            <wp:extent cx="5943600" cy="33966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henology_Data_by_Site_Ecotype_noAP13_2019-12-30.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0ADCFC0D" w14:textId="0CB2C132" w:rsidR="005F0B4C" w:rsidRDefault="00884021" w:rsidP="005F0B4C">
      <w:r>
        <w:lastRenderedPageBreak/>
        <w:t>There are dotted vertical lines on May 1</w:t>
      </w:r>
      <w:r w:rsidRPr="00884021">
        <w:rPr>
          <w:vertAlign w:val="superscript"/>
        </w:rPr>
        <w:t>st</w:t>
      </w:r>
      <w:r>
        <w:rPr>
          <w:vertAlign w:val="superscript"/>
        </w:rPr>
        <w:t xml:space="preserve"> </w:t>
      </w:r>
      <w:r>
        <w:t>(black), July 1</w:t>
      </w:r>
      <w:r w:rsidRPr="00884021">
        <w:rPr>
          <w:vertAlign w:val="superscript"/>
        </w:rPr>
        <w:t>st</w:t>
      </w:r>
      <w:r>
        <w:rPr>
          <w:vertAlign w:val="superscript"/>
        </w:rPr>
        <w:t xml:space="preserve"> </w:t>
      </w:r>
      <w:r>
        <w:t>(dark grey), and September 1</w:t>
      </w:r>
      <w:r w:rsidRPr="00884021">
        <w:rPr>
          <w:vertAlign w:val="superscript"/>
        </w:rPr>
        <w:t>st</w:t>
      </w:r>
      <w:r>
        <w:t xml:space="preserve"> (light grey). The sites are ordered by latitude on the y axis, and the phenology phenotypes are ordered by timing in the season on the x axis. The colors indicate the Texas lowland ecotype (green), the coastal lowland ecotype (blue), and the upland ecotype (purple) (NB: If you divide this into genetic subpopulations, the results look very similar). I removed AP13 individuals from these histograms because they have a lot more datapoints than other individuals at each site.  </w:t>
      </w:r>
    </w:p>
    <w:p w14:paraId="40AA64E5" w14:textId="4D33E0D9" w:rsidR="00884021" w:rsidRDefault="00884021" w:rsidP="005F0B4C">
      <w:r>
        <w:t xml:space="preserve">A fun observation is that, for, say greenup (GR1 through GR100), you can observe GxE in the purple (upland) individuals relative to the other individuals – at northern sites, they green up first, and at southern sites they green up last. </w:t>
      </w:r>
    </w:p>
    <w:p w14:paraId="5A45C9FC" w14:textId="5C50F2BD" w:rsidR="00884021" w:rsidRDefault="00884021" w:rsidP="005F0B4C">
      <w:r>
        <w:t>Also, we don’t have much panicle emergence (EM) or flowering (FL) data for OVTN – I assume there’s a story there – it’d be good to know that so we can put it in the writeup in the Methods.</w:t>
      </w:r>
    </w:p>
    <w:p w14:paraId="287D1C0C" w14:textId="5B19B695" w:rsidR="00324548" w:rsidRPr="00324548" w:rsidRDefault="00324548" w:rsidP="005F0B4C">
      <w:pPr>
        <w:rPr>
          <w:b/>
          <w:bCs/>
        </w:rPr>
      </w:pPr>
      <w:r w:rsidRPr="00324548">
        <w:rPr>
          <w:b/>
          <w:bCs/>
        </w:rPr>
        <w:t>Any story for the missing data for EM and FL in OVTN?</w:t>
      </w:r>
    </w:p>
    <w:p w14:paraId="27A8392B" w14:textId="56CB9CF3" w:rsidR="00884021" w:rsidRDefault="00324548" w:rsidP="005F0B4C">
      <w:r>
        <w:t>-----------------------------------</w:t>
      </w:r>
    </w:p>
    <w:p w14:paraId="1FAF6BF9" w14:textId="026ED5C1" w:rsidR="005F0B4C" w:rsidRDefault="00884021" w:rsidP="005F0B4C">
      <w:r>
        <w:t>Next, t</w:t>
      </w:r>
      <w:r w:rsidR="005F0B4C">
        <w:t>o look for outliers, I mostly plotted phenotypes against one another – say, EM1 vs EM50 – with the expectation that EM50 values should be equal or larger than EM1 values. Or, in general, that:</w:t>
      </w:r>
    </w:p>
    <w:p w14:paraId="72684EB4" w14:textId="10F5A91E" w:rsidR="005F0B4C" w:rsidRDefault="005F0B4C" w:rsidP="005F0B4C">
      <w:r>
        <w:t>GR1 &lt; GR50 &lt; GR100 &lt; EM1 &lt; EM50 &lt; FL1 &lt; FL50</w:t>
      </w:r>
    </w:p>
    <w:p w14:paraId="2CAD6CD1" w14:textId="1A410D6E" w:rsidR="005F0B4C" w:rsidRDefault="00A840CF" w:rsidP="005F0B4C">
      <w:r>
        <w:rPr>
          <w:noProof/>
        </w:rPr>
        <w:drawing>
          <wp:anchor distT="0" distB="0" distL="114300" distR="114300" simplePos="0" relativeHeight="251662336" behindDoc="0" locked="0" layoutInCell="1" allowOverlap="1" wp14:anchorId="34CC6FC6" wp14:editId="263BE623">
            <wp:simplePos x="0" y="0"/>
            <wp:positionH relativeFrom="margin">
              <wp:align>left</wp:align>
            </wp:positionH>
            <wp:positionV relativeFrom="paragraph">
              <wp:posOffset>270307</wp:posOffset>
            </wp:positionV>
            <wp:extent cx="5915660" cy="3657600"/>
            <wp:effectExtent l="0" t="0" r="8890" b="0"/>
            <wp:wrapSquare wrapText="bothSides"/>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ssible_Emergence_Errors_below_the_line_2019-12-30.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15660" cy="3657600"/>
                    </a:xfrm>
                    <a:prstGeom prst="rect">
                      <a:avLst/>
                    </a:prstGeom>
                  </pic:spPr>
                </pic:pic>
              </a:graphicData>
            </a:graphic>
          </wp:anchor>
        </w:drawing>
      </w:r>
      <w:r w:rsidR="005F0B4C">
        <w:t xml:space="preserve"> </w:t>
      </w:r>
      <w:r w:rsidR="00324548">
        <w:t>So, in the plots below, any points that are below the black diagonal line are potential errors.</w:t>
      </w:r>
      <w:r>
        <w:rPr>
          <w:noProof/>
        </w:rPr>
        <w:drawing>
          <wp:anchor distT="0" distB="0" distL="114300" distR="114300" simplePos="0" relativeHeight="251663360" behindDoc="0" locked="0" layoutInCell="1" allowOverlap="1" wp14:anchorId="4CAD012A" wp14:editId="1FE3283D">
            <wp:simplePos x="0" y="0"/>
            <wp:positionH relativeFrom="column">
              <wp:posOffset>0</wp:posOffset>
            </wp:positionH>
            <wp:positionV relativeFrom="paragraph">
              <wp:posOffset>272415</wp:posOffset>
            </wp:positionV>
            <wp:extent cx="5915660" cy="3657600"/>
            <wp:effectExtent l="0" t="0" r="8890" b="0"/>
            <wp:wrapSquare wrapText="bothSides"/>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ssible_Greenup_Errors_below_the_line_by_Site_2019-12-30.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15660" cy="3657600"/>
                    </a:xfrm>
                    <a:prstGeom prst="rect">
                      <a:avLst/>
                    </a:prstGeom>
                  </pic:spPr>
                </pic:pic>
              </a:graphicData>
            </a:graphic>
          </wp:anchor>
        </w:drawing>
      </w:r>
    </w:p>
    <w:p w14:paraId="4A55EE8B" w14:textId="781DE202" w:rsidR="00A840CF" w:rsidRDefault="00A840CF" w:rsidP="005F0B4C">
      <w:pPr>
        <w:rPr>
          <w:noProof/>
        </w:rPr>
      </w:pPr>
      <w:r>
        <w:rPr>
          <w:noProof/>
        </w:rPr>
        <w:t>We don’t see any points below the line for Greenup (nor for comparisons between GR1, GR50, and GR100).</w:t>
      </w:r>
    </w:p>
    <w:p w14:paraId="2D7460B6" w14:textId="64AEF4DD" w:rsidR="00B34A48" w:rsidRDefault="00B34A48" w:rsidP="005F0B4C">
      <w:pPr>
        <w:rPr>
          <w:noProof/>
        </w:rPr>
      </w:pPr>
    </w:p>
    <w:p w14:paraId="26F4BED1" w14:textId="6B5141D7" w:rsidR="00B34A48" w:rsidRDefault="00B34A48" w:rsidP="005F0B4C">
      <w:pPr>
        <w:rPr>
          <w:noProof/>
        </w:rPr>
      </w:pPr>
      <w:r>
        <w:rPr>
          <w:noProof/>
        </w:rPr>
        <w:lastRenderedPageBreak/>
        <w:drawing>
          <wp:inline distT="0" distB="0" distL="0" distR="0" wp14:anchorId="2757BA69" wp14:editId="2A297383">
            <wp:extent cx="5916180" cy="3657607"/>
            <wp:effectExtent l="0" t="0" r="8890" b="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ssible_Emergence_Errors_below_the_line_2019-12-30.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16180" cy="3657607"/>
                    </a:xfrm>
                    <a:prstGeom prst="rect">
                      <a:avLst/>
                    </a:prstGeom>
                  </pic:spPr>
                </pic:pic>
              </a:graphicData>
            </a:graphic>
          </wp:inline>
        </w:drawing>
      </w:r>
    </w:p>
    <w:p w14:paraId="4C93406C" w14:textId="63BB69F9" w:rsidR="00324548" w:rsidRDefault="00B34A48" w:rsidP="005F0B4C">
      <w:pPr>
        <w:rPr>
          <w:noProof/>
        </w:rPr>
      </w:pPr>
      <w:r>
        <w:rPr>
          <w:noProof/>
        </w:rPr>
        <w:drawing>
          <wp:anchor distT="0" distB="0" distL="114300" distR="114300" simplePos="0" relativeHeight="251664384" behindDoc="0" locked="0" layoutInCell="1" allowOverlap="1" wp14:anchorId="25B86481" wp14:editId="1A9E056A">
            <wp:simplePos x="0" y="0"/>
            <wp:positionH relativeFrom="margin">
              <wp:align>left</wp:align>
            </wp:positionH>
            <wp:positionV relativeFrom="paragraph">
              <wp:posOffset>788670</wp:posOffset>
            </wp:positionV>
            <wp:extent cx="5916180" cy="3657607"/>
            <wp:effectExtent l="0" t="0" r="8890" b="0"/>
            <wp:wrapSquare wrapText="bothSides"/>
            <wp:docPr id="6" name="Picture 6" descr="A drawing of a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ssible_Emergence_Errors_below_the_line_by_Site_2019-12-30.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16180" cy="3657607"/>
                    </a:xfrm>
                    <a:prstGeom prst="rect">
                      <a:avLst/>
                    </a:prstGeom>
                  </pic:spPr>
                </pic:pic>
              </a:graphicData>
            </a:graphic>
          </wp:anchor>
        </w:drawing>
      </w:r>
      <w:r>
        <w:rPr>
          <w:noProof/>
        </w:rPr>
        <w:t xml:space="preserve">There are a few points below the line for panicle emergence. If you break down this plot by site, you see that all of these points are in TMPL. In general, </w:t>
      </w:r>
      <w:r w:rsidR="00A840CF" w:rsidRPr="00A840CF">
        <w:rPr>
          <w:noProof/>
        </w:rPr>
        <w:t>TMPL has some</w:t>
      </w:r>
      <w:r w:rsidRPr="00B34A48">
        <w:rPr>
          <w:noProof/>
        </w:rPr>
        <w:t xml:space="preserve"> </w:t>
      </w:r>
      <w:r w:rsidRPr="00A840CF">
        <w:rPr>
          <w:noProof/>
        </w:rPr>
        <w:t>issues</w:t>
      </w:r>
      <w:r>
        <w:rPr>
          <w:noProof/>
        </w:rPr>
        <w:t xml:space="preserve"> with</w:t>
      </w:r>
      <w:r w:rsidR="00A840CF" w:rsidRPr="00A840CF">
        <w:rPr>
          <w:noProof/>
        </w:rPr>
        <w:t xml:space="preserve"> EM1 and EM50</w:t>
      </w:r>
      <w:r>
        <w:rPr>
          <w:noProof/>
        </w:rPr>
        <w:t xml:space="preserve"> data</w:t>
      </w:r>
      <w:r w:rsidR="00A840CF" w:rsidRPr="00A840CF">
        <w:rPr>
          <w:noProof/>
        </w:rPr>
        <w:t xml:space="preserve">. </w:t>
      </w:r>
      <w:r>
        <w:rPr>
          <w:noProof/>
        </w:rPr>
        <w:t>Both were only</w:t>
      </w:r>
      <w:r w:rsidR="00A840CF" w:rsidRPr="00A840CF">
        <w:rPr>
          <w:noProof/>
        </w:rPr>
        <w:t xml:space="preserve"> collected </w:t>
      </w:r>
      <w:r>
        <w:rPr>
          <w:noProof/>
        </w:rPr>
        <w:t>two-three times a</w:t>
      </w:r>
      <w:r w:rsidR="00A840CF" w:rsidRPr="00A840CF">
        <w:rPr>
          <w:noProof/>
        </w:rPr>
        <w:t>t later timepoints.</w:t>
      </w:r>
      <w:r>
        <w:rPr>
          <w:noProof/>
        </w:rPr>
        <w:t xml:space="preserve"> We’ll have to think about how this might affect the analyses</w:t>
      </w:r>
      <w:r w:rsidR="00286141">
        <w:rPr>
          <w:noProof/>
        </w:rPr>
        <w:t xml:space="preserve"> </w:t>
      </w:r>
      <w:r w:rsidR="00286141" w:rsidRPr="00286141">
        <w:rPr>
          <w:b/>
          <w:bCs/>
          <w:noProof/>
        </w:rPr>
        <w:t>– any story with EM at TMPL?</w:t>
      </w:r>
      <w:r>
        <w:rPr>
          <w:noProof/>
        </w:rPr>
        <w:t>. Also, KING has an interesting delay in EM50 relative to EM1.</w:t>
      </w:r>
    </w:p>
    <w:p w14:paraId="5BC638F1" w14:textId="63261DD6" w:rsidR="00324548" w:rsidRDefault="00B34A48" w:rsidP="005F0B4C">
      <w:pPr>
        <w:rPr>
          <w:noProof/>
        </w:rPr>
      </w:pPr>
      <w:r>
        <w:rPr>
          <w:noProof/>
        </w:rPr>
        <w:lastRenderedPageBreak/>
        <w:drawing>
          <wp:anchor distT="0" distB="0" distL="114300" distR="114300" simplePos="0" relativeHeight="251658240" behindDoc="1" locked="0" layoutInCell="1" allowOverlap="1" wp14:anchorId="74D4D5C8" wp14:editId="308A0466">
            <wp:simplePos x="0" y="0"/>
            <wp:positionH relativeFrom="margin">
              <wp:align>left</wp:align>
            </wp:positionH>
            <wp:positionV relativeFrom="paragraph">
              <wp:posOffset>0</wp:posOffset>
            </wp:positionV>
            <wp:extent cx="5915660" cy="3657600"/>
            <wp:effectExtent l="0" t="0" r="8890" b="0"/>
            <wp:wrapTight wrapText="bothSides">
              <wp:wrapPolygon edited="0">
                <wp:start x="0" y="0"/>
                <wp:lineTo x="0" y="21488"/>
                <wp:lineTo x="21563" y="21488"/>
                <wp:lineTo x="21563" y="0"/>
                <wp:lineTo x="0" y="0"/>
              </wp:wrapPolygon>
            </wp:wrapTight>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ssible_Flowering_Errors_below_the_line_2019-12-3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15660" cy="3657600"/>
                    </a:xfrm>
                    <a:prstGeom prst="rect">
                      <a:avLst/>
                    </a:prstGeom>
                  </pic:spPr>
                </pic:pic>
              </a:graphicData>
            </a:graphic>
            <wp14:sizeRelH relativeFrom="page">
              <wp14:pctWidth>0</wp14:pctWidth>
            </wp14:sizeRelH>
            <wp14:sizeRelV relativeFrom="page">
              <wp14:pctHeight>0</wp14:pctHeight>
            </wp14:sizeRelV>
          </wp:anchor>
        </w:drawing>
      </w:r>
      <w:r>
        <w:rPr>
          <w:noProof/>
        </w:rPr>
        <w:t xml:space="preserve">Flowering also has a few points below the line – these are split between BRKG, TMPL, and OVTN. There’s also a spread  of points above the line, particulalry for PKLE and KING. </w:t>
      </w:r>
    </w:p>
    <w:p w14:paraId="73CBA64E" w14:textId="6E78B2BB" w:rsidR="00324548" w:rsidRDefault="00B34A48" w:rsidP="00324548">
      <w:pPr>
        <w:tabs>
          <w:tab w:val="left" w:pos="1578"/>
        </w:tabs>
      </w:pPr>
      <w:r>
        <w:rPr>
          <w:noProof/>
        </w:rPr>
        <w:drawing>
          <wp:anchor distT="0" distB="0" distL="114300" distR="114300" simplePos="0" relativeHeight="251660288" behindDoc="0" locked="0" layoutInCell="1" allowOverlap="1" wp14:anchorId="6B3C6287" wp14:editId="276DAA4B">
            <wp:simplePos x="0" y="0"/>
            <wp:positionH relativeFrom="margin">
              <wp:align>left</wp:align>
            </wp:positionH>
            <wp:positionV relativeFrom="paragraph">
              <wp:posOffset>347345</wp:posOffset>
            </wp:positionV>
            <wp:extent cx="5902960" cy="3649345"/>
            <wp:effectExtent l="0" t="0" r="2540" b="8255"/>
            <wp:wrapSquare wrapText="bothSides"/>
            <wp:docPr id="4" name="Picture 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ossible_Flowering_Errors_below_the_line_by_Site_2019-12-3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02960" cy="3649345"/>
                    </a:xfrm>
                    <a:prstGeom prst="rect">
                      <a:avLst/>
                    </a:prstGeom>
                  </pic:spPr>
                </pic:pic>
              </a:graphicData>
            </a:graphic>
            <wp14:sizeRelH relativeFrom="margin">
              <wp14:pctWidth>0</wp14:pctWidth>
            </wp14:sizeRelH>
            <wp14:sizeRelV relativeFrom="margin">
              <wp14:pctHeight>0</wp14:pctHeight>
            </wp14:sizeRelV>
          </wp:anchor>
        </w:drawing>
      </w:r>
    </w:p>
    <w:p w14:paraId="279EFE7F" w14:textId="77777777" w:rsidR="002E72A7" w:rsidRDefault="002E72A7">
      <w:r>
        <w:br w:type="column"/>
      </w:r>
      <w:r>
        <w:lastRenderedPageBreak/>
        <w:t>Here are the individuals where EM50 is smaller than EM1:</w:t>
      </w:r>
    </w:p>
    <w:p w14:paraId="5223A8E7" w14:textId="77777777" w:rsidR="002E72A7" w:rsidRDefault="002E72A7" w:rsidP="002E72A7">
      <w:r>
        <w:t>SITE PLOT_GL PLOT_LC ACC PLANT_ID EM1 EM50 EMdiff</w:t>
      </w:r>
    </w:p>
    <w:p w14:paraId="2E7839E7" w14:textId="77777777" w:rsidR="002E72A7" w:rsidRDefault="002E72A7" w:rsidP="002E72A7">
      <w:r>
        <w:t>STIL</w:t>
      </w:r>
      <w:r>
        <w:tab/>
        <w:t>S1110</w:t>
      </w:r>
      <w:r>
        <w:tab/>
        <w:t>1110</w:t>
      </w:r>
      <w:r>
        <w:tab/>
        <w:t>J587</w:t>
      </w:r>
      <w:r>
        <w:tab/>
        <w:t>J587.A</w:t>
      </w:r>
      <w:r>
        <w:tab/>
        <w:t>186</w:t>
      </w:r>
      <w:r>
        <w:tab/>
        <w:t>185</w:t>
      </w:r>
      <w:r>
        <w:tab/>
        <w:t>-1</w:t>
      </w:r>
    </w:p>
    <w:p w14:paraId="55521C0C" w14:textId="77777777" w:rsidR="002E72A7" w:rsidRDefault="002E72A7" w:rsidP="002E72A7">
      <w:r>
        <w:t>STIL</w:t>
      </w:r>
      <w:r>
        <w:tab/>
        <w:t>S2907</w:t>
      </w:r>
      <w:r>
        <w:tab/>
        <w:t>2907</w:t>
      </w:r>
      <w:r>
        <w:tab/>
        <w:t>J073</w:t>
      </w:r>
      <w:r>
        <w:tab/>
        <w:t>J073.A</w:t>
      </w:r>
      <w:r>
        <w:tab/>
        <w:t>190</w:t>
      </w:r>
      <w:r>
        <w:tab/>
        <w:t>184</w:t>
      </w:r>
      <w:r>
        <w:tab/>
        <w:t>-6</w:t>
      </w:r>
    </w:p>
    <w:p w14:paraId="4A0ADCFD" w14:textId="77777777" w:rsidR="002E72A7" w:rsidRDefault="002E72A7" w:rsidP="002E72A7">
      <w:r>
        <w:t>STIL</w:t>
      </w:r>
      <w:r>
        <w:tab/>
        <w:t>S3603</w:t>
      </w:r>
      <w:r>
        <w:tab/>
        <w:t>3603</w:t>
      </w:r>
      <w:r>
        <w:tab/>
        <w:t>J210</w:t>
      </w:r>
      <w:r>
        <w:tab/>
        <w:t>J210.A</w:t>
      </w:r>
      <w:r>
        <w:tab/>
        <w:t>188</w:t>
      </w:r>
      <w:r>
        <w:tab/>
        <w:t>186</w:t>
      </w:r>
      <w:r>
        <w:tab/>
        <w:t>-2</w:t>
      </w:r>
    </w:p>
    <w:p w14:paraId="1DCCAD94" w14:textId="77777777" w:rsidR="002E72A7" w:rsidRDefault="002E72A7" w:rsidP="002E72A7">
      <w:r>
        <w:t>TMPL</w:t>
      </w:r>
      <w:r>
        <w:tab/>
        <w:t>T1417</w:t>
      </w:r>
      <w:r>
        <w:tab/>
        <w:t>1417</w:t>
      </w:r>
      <w:r>
        <w:tab/>
        <w:t>J321</w:t>
      </w:r>
      <w:r>
        <w:tab/>
        <w:t>J321.A</w:t>
      </w:r>
      <w:r>
        <w:tab/>
        <w:t>182</w:t>
      </w:r>
      <w:r>
        <w:tab/>
        <w:t>180</w:t>
      </w:r>
      <w:r>
        <w:tab/>
        <w:t>-2</w:t>
      </w:r>
    </w:p>
    <w:p w14:paraId="502BCE2C" w14:textId="77777777" w:rsidR="002E72A7" w:rsidRDefault="002E72A7" w:rsidP="002E72A7">
      <w:r>
        <w:t>TMPL</w:t>
      </w:r>
      <w:r>
        <w:tab/>
        <w:t>T2101</w:t>
      </w:r>
      <w:r>
        <w:tab/>
        <w:t>2101</w:t>
      </w:r>
      <w:r>
        <w:tab/>
        <w:t>J586</w:t>
      </w:r>
      <w:r>
        <w:tab/>
        <w:t>J586.B</w:t>
      </w:r>
      <w:r>
        <w:tab/>
        <w:t>199</w:t>
      </w:r>
      <w:r>
        <w:tab/>
        <w:t>182</w:t>
      </w:r>
      <w:r>
        <w:tab/>
        <w:t>-17</w:t>
      </w:r>
    </w:p>
    <w:p w14:paraId="3B914BCC" w14:textId="77777777" w:rsidR="002E72A7" w:rsidRDefault="002E72A7" w:rsidP="002E72A7">
      <w:r>
        <w:t>TMPL</w:t>
      </w:r>
      <w:r>
        <w:tab/>
        <w:t>T2103</w:t>
      </w:r>
      <w:r>
        <w:tab/>
        <w:t>2103</w:t>
      </w:r>
      <w:r>
        <w:tab/>
        <w:t>J008</w:t>
      </w:r>
      <w:r>
        <w:tab/>
        <w:t>J008.A</w:t>
      </w:r>
      <w:r>
        <w:tab/>
        <w:t>182</w:t>
      </w:r>
      <w:r>
        <w:tab/>
        <w:t>126</w:t>
      </w:r>
      <w:r>
        <w:tab/>
        <w:t>-56</w:t>
      </w:r>
    </w:p>
    <w:p w14:paraId="50159478" w14:textId="77777777" w:rsidR="002E72A7" w:rsidRDefault="002E72A7" w:rsidP="002E72A7">
      <w:r>
        <w:t>TMPL</w:t>
      </w:r>
      <w:r>
        <w:tab/>
        <w:t>T2111</w:t>
      </w:r>
      <w:r>
        <w:tab/>
        <w:t>2111</w:t>
      </w:r>
      <w:r>
        <w:tab/>
        <w:t>J326</w:t>
      </w:r>
      <w:r>
        <w:tab/>
        <w:t>J326.B</w:t>
      </w:r>
      <w:r>
        <w:tab/>
        <w:t>199</w:t>
      </w:r>
      <w:r>
        <w:tab/>
        <w:t>19</w:t>
      </w:r>
      <w:r>
        <w:tab/>
        <w:t>-180</w:t>
      </w:r>
    </w:p>
    <w:p w14:paraId="66EDA4BF" w14:textId="77777777" w:rsidR="002E72A7" w:rsidRDefault="002E72A7" w:rsidP="002E72A7">
      <w:r>
        <w:t>TMPL</w:t>
      </w:r>
      <w:r>
        <w:tab/>
        <w:t>T2203</w:t>
      </w:r>
      <w:r>
        <w:tab/>
        <w:t>2203</w:t>
      </w:r>
      <w:r>
        <w:tab/>
        <w:t>J614</w:t>
      </w:r>
      <w:r>
        <w:tab/>
        <w:t>J614.B</w:t>
      </w:r>
      <w:r>
        <w:tab/>
        <w:t>142</w:t>
      </w:r>
      <w:r>
        <w:tab/>
        <w:t>141</w:t>
      </w:r>
      <w:r>
        <w:tab/>
        <w:t>-1</w:t>
      </w:r>
    </w:p>
    <w:p w14:paraId="7985E220" w14:textId="2A99AC98" w:rsidR="002E72A7" w:rsidRDefault="002E72A7" w:rsidP="002E72A7">
      <w:r>
        <w:t>TMPL</w:t>
      </w:r>
      <w:r>
        <w:tab/>
        <w:t>T2411</w:t>
      </w:r>
      <w:r>
        <w:tab/>
        <w:t>2411</w:t>
      </w:r>
      <w:r>
        <w:tab/>
        <w:t>J270</w:t>
      </w:r>
      <w:r>
        <w:tab/>
        <w:t>J270.A</w:t>
      </w:r>
      <w:r>
        <w:tab/>
        <w:t>199</w:t>
      </w:r>
      <w:r>
        <w:tab/>
        <w:t>99</w:t>
      </w:r>
      <w:r>
        <w:tab/>
        <w:t>-100</w:t>
      </w:r>
      <w:r>
        <w:t xml:space="preserve"> </w:t>
      </w:r>
    </w:p>
    <w:p w14:paraId="647F0DC5" w14:textId="2737856B" w:rsidR="002E72A7" w:rsidRPr="002E72A7" w:rsidRDefault="002E72A7" w:rsidP="002E72A7">
      <w:pPr>
        <w:rPr>
          <w:b/>
          <w:bCs/>
        </w:rPr>
      </w:pPr>
      <w:r w:rsidRPr="002E72A7">
        <w:rPr>
          <w:b/>
          <w:bCs/>
        </w:rPr>
        <w:t>Are any of these EM datapoints errors?</w:t>
      </w:r>
    </w:p>
    <w:p w14:paraId="277501E0" w14:textId="77777777" w:rsidR="002E72A7" w:rsidRDefault="002E72A7" w:rsidP="002E72A7">
      <w:r>
        <w:br/>
        <w:t>Here are the individuals where FL50 is smaller than FL1:</w:t>
      </w:r>
    </w:p>
    <w:tbl>
      <w:tblPr>
        <w:tblW w:w="8670" w:type="dxa"/>
        <w:tblCellSpacing w:w="0" w:type="dxa"/>
        <w:shd w:val="clear" w:color="auto" w:fill="FDF6E3"/>
        <w:tblCellMar>
          <w:top w:w="15" w:type="dxa"/>
          <w:left w:w="15" w:type="dxa"/>
          <w:bottom w:w="15" w:type="dxa"/>
          <w:right w:w="15" w:type="dxa"/>
        </w:tblCellMar>
        <w:tblLook w:val="04A0" w:firstRow="1" w:lastRow="0" w:firstColumn="1" w:lastColumn="0" w:noHBand="0" w:noVBand="1"/>
      </w:tblPr>
      <w:tblGrid>
        <w:gridCol w:w="1082"/>
        <w:gridCol w:w="1286"/>
        <w:gridCol w:w="1171"/>
        <w:gridCol w:w="947"/>
        <w:gridCol w:w="1287"/>
        <w:gridCol w:w="659"/>
        <w:gridCol w:w="1034"/>
        <w:gridCol w:w="1204"/>
      </w:tblGrid>
      <w:tr w:rsidR="002E72A7" w14:paraId="10223AC3" w14:textId="77777777" w:rsidTr="002E72A7">
        <w:trPr>
          <w:tblHeader/>
          <w:tblCellSpacing w:w="0" w:type="dxa"/>
        </w:trPr>
        <w:tc>
          <w:tcPr>
            <w:tcW w:w="0" w:type="auto"/>
            <w:tcBorders>
              <w:top w:val="nil"/>
              <w:left w:val="nil"/>
              <w:right w:val="nil"/>
            </w:tcBorders>
            <w:shd w:val="clear" w:color="auto" w:fill="FDF6E3"/>
            <w:noWrap/>
            <w:tcMar>
              <w:top w:w="0" w:type="dxa"/>
              <w:left w:w="90" w:type="dxa"/>
              <w:bottom w:w="45" w:type="dxa"/>
              <w:right w:w="90" w:type="dxa"/>
            </w:tcMar>
            <w:vAlign w:val="center"/>
            <w:hideMark/>
          </w:tcPr>
          <w:p w14:paraId="6EB8FF44" w14:textId="77777777" w:rsidR="002E72A7" w:rsidRDefault="002E72A7" w:rsidP="002E72A7">
            <w:pPr>
              <w:rPr>
                <w:rFonts w:ascii="Lucida Sans" w:hAnsi="Lucida Sans"/>
                <w:b/>
                <w:bCs/>
                <w:color w:val="586E75"/>
              </w:rPr>
            </w:pPr>
            <w:r>
              <w:rPr>
                <w:rFonts w:ascii="Lucida Sans" w:hAnsi="Lucida Sans"/>
                <w:b/>
                <w:bCs/>
                <w:color w:val="586E75"/>
              </w:rPr>
              <w:t>SITE</w:t>
            </w:r>
          </w:p>
          <w:p w14:paraId="4A25D2C8" w14:textId="77777777" w:rsidR="002E72A7" w:rsidRDefault="002E72A7" w:rsidP="002E72A7">
            <w:pPr>
              <w:rPr>
                <w:rFonts w:ascii="Lucida Sans" w:hAnsi="Lucida Sans"/>
                <w:color w:val="586E75"/>
                <w:sz w:val="17"/>
                <w:szCs w:val="17"/>
              </w:rPr>
            </w:pPr>
            <w:r>
              <w:rPr>
                <w:rFonts w:ascii="Lucida Sans" w:hAnsi="Lucida Sans"/>
                <w:color w:val="586E75"/>
                <w:sz w:val="17"/>
                <w:szCs w:val="17"/>
              </w:rPr>
              <w:t>&lt;fctr&gt;</w:t>
            </w:r>
          </w:p>
        </w:tc>
        <w:tc>
          <w:tcPr>
            <w:tcW w:w="1286" w:type="dxa"/>
            <w:tcBorders>
              <w:top w:val="nil"/>
              <w:left w:val="nil"/>
              <w:right w:val="nil"/>
            </w:tcBorders>
            <w:shd w:val="clear" w:color="auto" w:fill="FDF6E3"/>
            <w:noWrap/>
            <w:tcMar>
              <w:top w:w="0" w:type="dxa"/>
              <w:left w:w="90" w:type="dxa"/>
              <w:bottom w:w="45" w:type="dxa"/>
              <w:right w:w="90" w:type="dxa"/>
            </w:tcMar>
            <w:vAlign w:val="center"/>
            <w:hideMark/>
          </w:tcPr>
          <w:p w14:paraId="28141EE5" w14:textId="77777777" w:rsidR="002E72A7" w:rsidRDefault="002E72A7" w:rsidP="002E72A7">
            <w:pPr>
              <w:rPr>
                <w:rFonts w:ascii="Lucida Sans" w:hAnsi="Lucida Sans"/>
                <w:b/>
                <w:bCs/>
                <w:color w:val="586E75"/>
                <w:sz w:val="24"/>
                <w:szCs w:val="24"/>
              </w:rPr>
            </w:pPr>
            <w:r>
              <w:rPr>
                <w:rFonts w:ascii="Lucida Sans" w:hAnsi="Lucida Sans"/>
                <w:b/>
                <w:bCs/>
                <w:color w:val="586E75"/>
              </w:rPr>
              <w:t>PLOT_GL</w:t>
            </w:r>
          </w:p>
          <w:p w14:paraId="26F201AC" w14:textId="77777777" w:rsidR="002E72A7" w:rsidRDefault="002E72A7" w:rsidP="002E72A7">
            <w:pPr>
              <w:rPr>
                <w:rFonts w:ascii="Lucida Sans" w:hAnsi="Lucida Sans"/>
                <w:color w:val="586E75"/>
                <w:sz w:val="17"/>
                <w:szCs w:val="17"/>
              </w:rPr>
            </w:pPr>
            <w:r>
              <w:rPr>
                <w:rFonts w:ascii="Lucida Sans" w:hAnsi="Lucida Sans"/>
                <w:color w:val="586E75"/>
                <w:sz w:val="17"/>
                <w:szCs w:val="17"/>
              </w:rPr>
              <w:t>&lt;chr&gt;</w:t>
            </w:r>
          </w:p>
        </w:tc>
        <w:tc>
          <w:tcPr>
            <w:tcW w:w="1171" w:type="dxa"/>
            <w:tcBorders>
              <w:top w:val="nil"/>
              <w:left w:val="nil"/>
              <w:right w:val="nil"/>
            </w:tcBorders>
            <w:shd w:val="clear" w:color="auto" w:fill="FDF6E3"/>
            <w:noWrap/>
            <w:tcMar>
              <w:top w:w="0" w:type="dxa"/>
              <w:left w:w="90" w:type="dxa"/>
              <w:bottom w:w="45" w:type="dxa"/>
              <w:right w:w="90" w:type="dxa"/>
            </w:tcMar>
            <w:vAlign w:val="center"/>
            <w:hideMark/>
          </w:tcPr>
          <w:p w14:paraId="2D36EC17" w14:textId="77777777" w:rsidR="002E72A7" w:rsidRDefault="002E72A7" w:rsidP="002E72A7">
            <w:pPr>
              <w:jc w:val="right"/>
              <w:rPr>
                <w:rFonts w:ascii="Lucida Sans" w:hAnsi="Lucida Sans"/>
                <w:b/>
                <w:bCs/>
                <w:color w:val="586E75"/>
                <w:sz w:val="24"/>
                <w:szCs w:val="24"/>
              </w:rPr>
            </w:pPr>
            <w:r>
              <w:rPr>
                <w:rFonts w:ascii="Lucida Sans" w:hAnsi="Lucida Sans"/>
                <w:b/>
                <w:bCs/>
                <w:color w:val="586E75"/>
              </w:rPr>
              <w:t>PLOT_LC</w:t>
            </w:r>
          </w:p>
          <w:p w14:paraId="2F0C0892" w14:textId="77777777" w:rsidR="002E72A7" w:rsidRDefault="002E72A7" w:rsidP="002E72A7">
            <w:pPr>
              <w:jc w:val="right"/>
              <w:rPr>
                <w:rFonts w:ascii="Lucida Sans" w:hAnsi="Lucida Sans"/>
                <w:color w:val="586E75"/>
                <w:sz w:val="17"/>
                <w:szCs w:val="17"/>
              </w:rPr>
            </w:pPr>
            <w:r>
              <w:rPr>
                <w:rFonts w:ascii="Lucida Sans" w:hAnsi="Lucida Sans"/>
                <w:color w:val="586E75"/>
                <w:sz w:val="17"/>
                <w:szCs w:val="17"/>
              </w:rPr>
              <w:t>&lt;dbl&gt;</w:t>
            </w:r>
          </w:p>
        </w:tc>
        <w:tc>
          <w:tcPr>
            <w:tcW w:w="947" w:type="dxa"/>
            <w:tcBorders>
              <w:top w:val="nil"/>
              <w:left w:val="nil"/>
              <w:right w:val="nil"/>
            </w:tcBorders>
            <w:shd w:val="clear" w:color="auto" w:fill="FDF6E3"/>
            <w:noWrap/>
            <w:tcMar>
              <w:top w:w="0" w:type="dxa"/>
              <w:left w:w="90" w:type="dxa"/>
              <w:bottom w:w="45" w:type="dxa"/>
              <w:right w:w="90" w:type="dxa"/>
            </w:tcMar>
            <w:vAlign w:val="center"/>
            <w:hideMark/>
          </w:tcPr>
          <w:p w14:paraId="7BB19730" w14:textId="77777777" w:rsidR="002E72A7" w:rsidRDefault="002E72A7" w:rsidP="002E72A7">
            <w:pPr>
              <w:rPr>
                <w:rFonts w:ascii="Lucida Sans" w:hAnsi="Lucida Sans"/>
                <w:b/>
                <w:bCs/>
                <w:color w:val="586E75"/>
                <w:sz w:val="24"/>
                <w:szCs w:val="24"/>
              </w:rPr>
            </w:pPr>
            <w:r>
              <w:rPr>
                <w:rFonts w:ascii="Lucida Sans" w:hAnsi="Lucida Sans"/>
                <w:b/>
                <w:bCs/>
                <w:color w:val="586E75"/>
              </w:rPr>
              <w:t>ACC</w:t>
            </w:r>
          </w:p>
          <w:p w14:paraId="6701F795" w14:textId="77777777" w:rsidR="002E72A7" w:rsidRDefault="002E72A7" w:rsidP="002E72A7">
            <w:pPr>
              <w:rPr>
                <w:rFonts w:ascii="Lucida Sans" w:hAnsi="Lucida Sans"/>
                <w:color w:val="586E75"/>
                <w:sz w:val="17"/>
                <w:szCs w:val="17"/>
              </w:rPr>
            </w:pPr>
            <w:r>
              <w:rPr>
                <w:rFonts w:ascii="Lucida Sans" w:hAnsi="Lucida Sans"/>
                <w:color w:val="586E75"/>
                <w:sz w:val="17"/>
                <w:szCs w:val="17"/>
              </w:rPr>
              <w:t>&lt;chr&gt;</w:t>
            </w:r>
          </w:p>
        </w:tc>
        <w:tc>
          <w:tcPr>
            <w:tcW w:w="1287" w:type="dxa"/>
            <w:tcBorders>
              <w:top w:val="nil"/>
              <w:left w:val="nil"/>
              <w:right w:val="nil"/>
            </w:tcBorders>
            <w:shd w:val="clear" w:color="auto" w:fill="FDF6E3"/>
            <w:noWrap/>
            <w:tcMar>
              <w:top w:w="0" w:type="dxa"/>
              <w:left w:w="90" w:type="dxa"/>
              <w:bottom w:w="45" w:type="dxa"/>
              <w:right w:w="90" w:type="dxa"/>
            </w:tcMar>
            <w:vAlign w:val="center"/>
            <w:hideMark/>
          </w:tcPr>
          <w:p w14:paraId="518405BD" w14:textId="77777777" w:rsidR="002E72A7" w:rsidRDefault="002E72A7" w:rsidP="002E72A7">
            <w:pPr>
              <w:rPr>
                <w:rFonts w:ascii="Lucida Sans" w:hAnsi="Lucida Sans"/>
                <w:b/>
                <w:bCs/>
                <w:color w:val="586E75"/>
                <w:sz w:val="24"/>
                <w:szCs w:val="24"/>
              </w:rPr>
            </w:pPr>
            <w:r>
              <w:rPr>
                <w:rFonts w:ascii="Lucida Sans" w:hAnsi="Lucida Sans"/>
                <w:b/>
                <w:bCs/>
                <w:color w:val="586E75"/>
              </w:rPr>
              <w:t>PLANT_ID</w:t>
            </w:r>
          </w:p>
          <w:p w14:paraId="50DD121B" w14:textId="77777777" w:rsidR="002E72A7" w:rsidRDefault="002E72A7" w:rsidP="002E72A7">
            <w:pPr>
              <w:rPr>
                <w:rFonts w:ascii="Lucida Sans" w:hAnsi="Lucida Sans"/>
                <w:color w:val="586E75"/>
                <w:sz w:val="17"/>
                <w:szCs w:val="17"/>
              </w:rPr>
            </w:pPr>
            <w:r>
              <w:rPr>
                <w:rFonts w:ascii="Lucida Sans" w:hAnsi="Lucida Sans"/>
                <w:color w:val="586E75"/>
                <w:sz w:val="17"/>
                <w:szCs w:val="17"/>
              </w:rPr>
              <w:t>&lt;chr&gt;</w:t>
            </w:r>
          </w:p>
        </w:tc>
        <w:tc>
          <w:tcPr>
            <w:tcW w:w="616" w:type="dxa"/>
            <w:tcBorders>
              <w:top w:val="nil"/>
              <w:left w:val="nil"/>
              <w:right w:val="nil"/>
            </w:tcBorders>
            <w:shd w:val="clear" w:color="auto" w:fill="FDF6E3"/>
            <w:noWrap/>
            <w:tcMar>
              <w:top w:w="0" w:type="dxa"/>
              <w:left w:w="90" w:type="dxa"/>
              <w:bottom w:w="45" w:type="dxa"/>
              <w:right w:w="90" w:type="dxa"/>
            </w:tcMar>
            <w:vAlign w:val="center"/>
            <w:hideMark/>
          </w:tcPr>
          <w:p w14:paraId="4C0C659B" w14:textId="77777777" w:rsidR="002E72A7" w:rsidRDefault="002E72A7" w:rsidP="002E72A7">
            <w:pPr>
              <w:jc w:val="right"/>
              <w:rPr>
                <w:rFonts w:ascii="Lucida Sans" w:hAnsi="Lucida Sans"/>
                <w:b/>
                <w:bCs/>
                <w:color w:val="586E75"/>
                <w:sz w:val="24"/>
                <w:szCs w:val="24"/>
              </w:rPr>
            </w:pPr>
            <w:r>
              <w:rPr>
                <w:rFonts w:ascii="Lucida Sans" w:hAnsi="Lucida Sans"/>
                <w:b/>
                <w:bCs/>
                <w:color w:val="586E75"/>
              </w:rPr>
              <w:t>FL1</w:t>
            </w:r>
          </w:p>
          <w:p w14:paraId="12A2D64F" w14:textId="77777777" w:rsidR="002E72A7" w:rsidRDefault="002E72A7" w:rsidP="002E72A7">
            <w:pPr>
              <w:jc w:val="right"/>
              <w:rPr>
                <w:rFonts w:ascii="Lucida Sans" w:hAnsi="Lucida Sans"/>
                <w:color w:val="586E75"/>
                <w:sz w:val="17"/>
                <w:szCs w:val="17"/>
              </w:rPr>
            </w:pPr>
            <w:r>
              <w:rPr>
                <w:rFonts w:ascii="Lucida Sans" w:hAnsi="Lucida Sans"/>
                <w:color w:val="586E75"/>
                <w:sz w:val="17"/>
                <w:szCs w:val="17"/>
              </w:rPr>
              <w:t>&lt;dbl&gt;</w:t>
            </w:r>
          </w:p>
        </w:tc>
        <w:tc>
          <w:tcPr>
            <w:tcW w:w="0" w:type="auto"/>
            <w:tcBorders>
              <w:top w:val="nil"/>
              <w:left w:val="nil"/>
              <w:right w:val="nil"/>
            </w:tcBorders>
            <w:shd w:val="clear" w:color="auto" w:fill="FDF6E3"/>
            <w:noWrap/>
            <w:tcMar>
              <w:top w:w="0" w:type="dxa"/>
              <w:left w:w="90" w:type="dxa"/>
              <w:bottom w:w="45" w:type="dxa"/>
              <w:right w:w="90" w:type="dxa"/>
            </w:tcMar>
            <w:vAlign w:val="center"/>
            <w:hideMark/>
          </w:tcPr>
          <w:p w14:paraId="0C0456DD" w14:textId="77777777" w:rsidR="002E72A7" w:rsidRDefault="002E72A7" w:rsidP="002E72A7">
            <w:pPr>
              <w:jc w:val="right"/>
              <w:rPr>
                <w:rFonts w:ascii="Lucida Sans" w:hAnsi="Lucida Sans"/>
                <w:b/>
                <w:bCs/>
                <w:color w:val="586E75"/>
                <w:sz w:val="24"/>
                <w:szCs w:val="24"/>
              </w:rPr>
            </w:pPr>
            <w:r>
              <w:rPr>
                <w:rFonts w:ascii="Lucida Sans" w:hAnsi="Lucida Sans"/>
                <w:b/>
                <w:bCs/>
                <w:color w:val="586E75"/>
              </w:rPr>
              <w:t>FL50</w:t>
            </w:r>
          </w:p>
          <w:p w14:paraId="1D851EAD" w14:textId="77777777" w:rsidR="002E72A7" w:rsidRDefault="002E72A7" w:rsidP="002E72A7">
            <w:pPr>
              <w:jc w:val="right"/>
              <w:rPr>
                <w:rFonts w:ascii="Lucida Sans" w:hAnsi="Lucida Sans"/>
                <w:color w:val="586E75"/>
                <w:sz w:val="17"/>
                <w:szCs w:val="17"/>
              </w:rPr>
            </w:pPr>
            <w:r>
              <w:rPr>
                <w:rFonts w:ascii="Lucida Sans" w:hAnsi="Lucida Sans"/>
                <w:color w:val="586E75"/>
                <w:sz w:val="17"/>
                <w:szCs w:val="17"/>
              </w:rPr>
              <w:t>&lt;dbl&gt;</w:t>
            </w:r>
          </w:p>
        </w:tc>
        <w:tc>
          <w:tcPr>
            <w:tcW w:w="0" w:type="auto"/>
            <w:tcBorders>
              <w:top w:val="nil"/>
              <w:left w:val="nil"/>
              <w:right w:val="nil"/>
            </w:tcBorders>
            <w:shd w:val="clear" w:color="auto" w:fill="FDF6E3"/>
            <w:noWrap/>
            <w:tcMar>
              <w:top w:w="0" w:type="dxa"/>
              <w:left w:w="90" w:type="dxa"/>
              <w:bottom w:w="45" w:type="dxa"/>
              <w:right w:w="90" w:type="dxa"/>
            </w:tcMar>
            <w:vAlign w:val="center"/>
            <w:hideMark/>
          </w:tcPr>
          <w:p w14:paraId="16F683C7" w14:textId="77777777" w:rsidR="002E72A7" w:rsidRDefault="002E72A7" w:rsidP="002E72A7">
            <w:pPr>
              <w:jc w:val="right"/>
              <w:rPr>
                <w:rFonts w:ascii="Lucida Sans" w:hAnsi="Lucida Sans"/>
                <w:b/>
                <w:bCs/>
                <w:color w:val="586E75"/>
                <w:sz w:val="24"/>
                <w:szCs w:val="24"/>
              </w:rPr>
            </w:pPr>
            <w:r>
              <w:rPr>
                <w:rFonts w:ascii="Lucida Sans" w:hAnsi="Lucida Sans"/>
                <w:b/>
                <w:bCs/>
                <w:color w:val="586E75"/>
              </w:rPr>
              <w:t>FLdiff</w:t>
            </w:r>
          </w:p>
          <w:p w14:paraId="0A2A343A" w14:textId="77777777" w:rsidR="002E72A7" w:rsidRDefault="002E72A7" w:rsidP="002E72A7">
            <w:pPr>
              <w:jc w:val="right"/>
              <w:rPr>
                <w:rFonts w:ascii="Lucida Sans" w:hAnsi="Lucida Sans"/>
                <w:color w:val="586E75"/>
                <w:sz w:val="17"/>
                <w:szCs w:val="17"/>
              </w:rPr>
            </w:pPr>
            <w:r>
              <w:rPr>
                <w:rFonts w:ascii="Lucida Sans" w:hAnsi="Lucida Sans"/>
                <w:color w:val="586E75"/>
                <w:sz w:val="17"/>
                <w:szCs w:val="17"/>
              </w:rPr>
              <w:t>&lt;dbl&gt;</w:t>
            </w:r>
          </w:p>
        </w:tc>
      </w:tr>
      <w:tr w:rsidR="002E72A7" w14:paraId="5D98C0ED" w14:textId="77777777" w:rsidTr="002E72A7">
        <w:trPr>
          <w:tblCellSpacing w:w="0" w:type="dxa"/>
        </w:trPr>
        <w:tc>
          <w:tcPr>
            <w:tcW w:w="0" w:type="auto"/>
            <w:shd w:val="clear" w:color="auto" w:fill="FDF6E3"/>
            <w:noWrap/>
            <w:tcMar>
              <w:top w:w="30" w:type="dxa"/>
              <w:left w:w="90" w:type="dxa"/>
              <w:bottom w:w="30" w:type="dxa"/>
              <w:right w:w="90" w:type="dxa"/>
            </w:tcMar>
            <w:vAlign w:val="center"/>
            <w:hideMark/>
          </w:tcPr>
          <w:p w14:paraId="0C350C55" w14:textId="77777777" w:rsidR="002E72A7" w:rsidRDefault="002E72A7">
            <w:pPr>
              <w:rPr>
                <w:rFonts w:ascii="Lucida Sans" w:hAnsi="Lucida Sans"/>
                <w:color w:val="586E75"/>
                <w:sz w:val="24"/>
                <w:szCs w:val="24"/>
              </w:rPr>
            </w:pPr>
            <w:r>
              <w:rPr>
                <w:rFonts w:ascii="Lucida Sans" w:hAnsi="Lucida Sans"/>
                <w:color w:val="586E75"/>
              </w:rPr>
              <w:t>BRKG</w:t>
            </w:r>
          </w:p>
        </w:tc>
        <w:tc>
          <w:tcPr>
            <w:tcW w:w="1286" w:type="dxa"/>
            <w:shd w:val="clear" w:color="auto" w:fill="FDF6E3"/>
            <w:noWrap/>
            <w:tcMar>
              <w:top w:w="30" w:type="dxa"/>
              <w:left w:w="90" w:type="dxa"/>
              <w:bottom w:w="30" w:type="dxa"/>
              <w:right w:w="90" w:type="dxa"/>
            </w:tcMar>
            <w:vAlign w:val="center"/>
            <w:hideMark/>
          </w:tcPr>
          <w:p w14:paraId="6A26C2E9" w14:textId="77777777" w:rsidR="002E72A7" w:rsidRDefault="002E72A7">
            <w:pPr>
              <w:rPr>
                <w:rFonts w:ascii="Lucida Sans" w:hAnsi="Lucida Sans"/>
                <w:color w:val="586E75"/>
              </w:rPr>
            </w:pPr>
            <w:r>
              <w:rPr>
                <w:rFonts w:ascii="Lucida Sans" w:hAnsi="Lucida Sans"/>
                <w:color w:val="586E75"/>
              </w:rPr>
              <w:t>B1406</w:t>
            </w:r>
          </w:p>
        </w:tc>
        <w:tc>
          <w:tcPr>
            <w:tcW w:w="1171" w:type="dxa"/>
            <w:shd w:val="clear" w:color="auto" w:fill="FDF6E3"/>
            <w:noWrap/>
            <w:tcMar>
              <w:top w:w="30" w:type="dxa"/>
              <w:left w:w="90" w:type="dxa"/>
              <w:bottom w:w="30" w:type="dxa"/>
              <w:right w:w="90" w:type="dxa"/>
            </w:tcMar>
            <w:vAlign w:val="center"/>
            <w:hideMark/>
          </w:tcPr>
          <w:p w14:paraId="6C106106" w14:textId="77777777" w:rsidR="002E72A7" w:rsidRDefault="002E72A7">
            <w:pPr>
              <w:jc w:val="right"/>
              <w:rPr>
                <w:rFonts w:ascii="Lucida Sans" w:hAnsi="Lucida Sans"/>
                <w:color w:val="586E75"/>
              </w:rPr>
            </w:pPr>
            <w:r>
              <w:rPr>
                <w:rFonts w:ascii="Lucida Sans" w:hAnsi="Lucida Sans"/>
                <w:color w:val="586E75"/>
              </w:rPr>
              <w:t>1406</w:t>
            </w:r>
          </w:p>
        </w:tc>
        <w:tc>
          <w:tcPr>
            <w:tcW w:w="947" w:type="dxa"/>
            <w:shd w:val="clear" w:color="auto" w:fill="FDF6E3"/>
            <w:noWrap/>
            <w:tcMar>
              <w:top w:w="30" w:type="dxa"/>
              <w:left w:w="90" w:type="dxa"/>
              <w:bottom w:w="30" w:type="dxa"/>
              <w:right w:w="90" w:type="dxa"/>
            </w:tcMar>
            <w:vAlign w:val="center"/>
            <w:hideMark/>
          </w:tcPr>
          <w:p w14:paraId="4B671119" w14:textId="77777777" w:rsidR="002E72A7" w:rsidRDefault="002E72A7">
            <w:pPr>
              <w:rPr>
                <w:rFonts w:ascii="Lucida Sans" w:hAnsi="Lucida Sans"/>
                <w:color w:val="586E75"/>
              </w:rPr>
            </w:pPr>
            <w:r>
              <w:rPr>
                <w:rFonts w:ascii="Lucida Sans" w:hAnsi="Lucida Sans"/>
                <w:color w:val="586E75"/>
              </w:rPr>
              <w:t>J635</w:t>
            </w:r>
          </w:p>
        </w:tc>
        <w:tc>
          <w:tcPr>
            <w:tcW w:w="1287" w:type="dxa"/>
            <w:shd w:val="clear" w:color="auto" w:fill="FDF6E3"/>
            <w:noWrap/>
            <w:tcMar>
              <w:top w:w="30" w:type="dxa"/>
              <w:left w:w="90" w:type="dxa"/>
              <w:bottom w:w="30" w:type="dxa"/>
              <w:right w:w="90" w:type="dxa"/>
            </w:tcMar>
            <w:vAlign w:val="center"/>
            <w:hideMark/>
          </w:tcPr>
          <w:p w14:paraId="4C07D7E7" w14:textId="77777777" w:rsidR="002E72A7" w:rsidRDefault="002E72A7">
            <w:pPr>
              <w:rPr>
                <w:rFonts w:ascii="Lucida Sans" w:hAnsi="Lucida Sans"/>
                <w:color w:val="586E75"/>
              </w:rPr>
            </w:pPr>
            <w:r>
              <w:rPr>
                <w:rFonts w:ascii="Lucida Sans" w:hAnsi="Lucida Sans"/>
                <w:color w:val="586E75"/>
              </w:rPr>
              <w:t>J635.B</w:t>
            </w:r>
          </w:p>
        </w:tc>
        <w:tc>
          <w:tcPr>
            <w:tcW w:w="616" w:type="dxa"/>
            <w:shd w:val="clear" w:color="auto" w:fill="FDF6E3"/>
            <w:noWrap/>
            <w:tcMar>
              <w:top w:w="30" w:type="dxa"/>
              <w:left w:w="90" w:type="dxa"/>
              <w:bottom w:w="30" w:type="dxa"/>
              <w:right w:w="90" w:type="dxa"/>
            </w:tcMar>
            <w:vAlign w:val="center"/>
            <w:hideMark/>
          </w:tcPr>
          <w:p w14:paraId="63F2A15E" w14:textId="77777777" w:rsidR="002E72A7" w:rsidRDefault="002E72A7">
            <w:pPr>
              <w:jc w:val="right"/>
              <w:rPr>
                <w:rFonts w:ascii="Lucida Sans" w:hAnsi="Lucida Sans"/>
                <w:color w:val="586E75"/>
              </w:rPr>
            </w:pPr>
            <w:r>
              <w:rPr>
                <w:rFonts w:ascii="Lucida Sans" w:hAnsi="Lucida Sans"/>
                <w:color w:val="586E75"/>
              </w:rPr>
              <w:t>289</w:t>
            </w:r>
          </w:p>
        </w:tc>
        <w:tc>
          <w:tcPr>
            <w:tcW w:w="0" w:type="auto"/>
            <w:shd w:val="clear" w:color="auto" w:fill="FDF6E3"/>
            <w:noWrap/>
            <w:tcMar>
              <w:top w:w="30" w:type="dxa"/>
              <w:left w:w="90" w:type="dxa"/>
              <w:bottom w:w="30" w:type="dxa"/>
              <w:right w:w="90" w:type="dxa"/>
            </w:tcMar>
            <w:vAlign w:val="center"/>
            <w:hideMark/>
          </w:tcPr>
          <w:p w14:paraId="6E2574ED" w14:textId="77777777" w:rsidR="002E72A7" w:rsidRDefault="002E72A7">
            <w:pPr>
              <w:jc w:val="right"/>
              <w:rPr>
                <w:rFonts w:ascii="Lucida Sans" w:hAnsi="Lucida Sans"/>
                <w:color w:val="586E75"/>
              </w:rPr>
            </w:pPr>
            <w:r>
              <w:rPr>
                <w:rFonts w:ascii="Lucida Sans" w:hAnsi="Lucida Sans"/>
                <w:color w:val="586E75"/>
              </w:rPr>
              <w:t>193</w:t>
            </w:r>
          </w:p>
        </w:tc>
        <w:tc>
          <w:tcPr>
            <w:tcW w:w="0" w:type="auto"/>
            <w:shd w:val="clear" w:color="auto" w:fill="FDF6E3"/>
            <w:noWrap/>
            <w:tcMar>
              <w:top w:w="30" w:type="dxa"/>
              <w:left w:w="90" w:type="dxa"/>
              <w:bottom w:w="30" w:type="dxa"/>
              <w:right w:w="90" w:type="dxa"/>
            </w:tcMar>
            <w:vAlign w:val="center"/>
            <w:hideMark/>
          </w:tcPr>
          <w:p w14:paraId="2E03A9E0" w14:textId="77777777" w:rsidR="002E72A7" w:rsidRDefault="002E72A7">
            <w:pPr>
              <w:jc w:val="right"/>
              <w:rPr>
                <w:rFonts w:ascii="Lucida Sans" w:hAnsi="Lucida Sans"/>
                <w:color w:val="586E75"/>
              </w:rPr>
            </w:pPr>
            <w:r>
              <w:rPr>
                <w:rFonts w:ascii="Lucida Sans" w:hAnsi="Lucida Sans"/>
                <w:color w:val="586E75"/>
              </w:rPr>
              <w:t>-96</w:t>
            </w:r>
          </w:p>
        </w:tc>
      </w:tr>
      <w:tr w:rsidR="002E72A7" w14:paraId="64D2B68C" w14:textId="77777777" w:rsidTr="002E72A7">
        <w:trPr>
          <w:tblCellSpacing w:w="0" w:type="dxa"/>
        </w:trPr>
        <w:tc>
          <w:tcPr>
            <w:tcW w:w="0" w:type="auto"/>
            <w:shd w:val="clear" w:color="auto" w:fill="FDF6E3"/>
            <w:noWrap/>
            <w:tcMar>
              <w:top w:w="30" w:type="dxa"/>
              <w:left w:w="90" w:type="dxa"/>
              <w:bottom w:w="30" w:type="dxa"/>
              <w:right w:w="90" w:type="dxa"/>
            </w:tcMar>
            <w:vAlign w:val="center"/>
            <w:hideMark/>
          </w:tcPr>
          <w:p w14:paraId="482E3A09" w14:textId="77777777" w:rsidR="002E72A7" w:rsidRDefault="002E72A7">
            <w:pPr>
              <w:rPr>
                <w:rFonts w:ascii="Lucida Sans" w:hAnsi="Lucida Sans"/>
                <w:color w:val="586E75"/>
              </w:rPr>
            </w:pPr>
            <w:r>
              <w:rPr>
                <w:rFonts w:ascii="Lucida Sans" w:hAnsi="Lucida Sans"/>
                <w:color w:val="586E75"/>
              </w:rPr>
              <w:t>BRKG</w:t>
            </w:r>
          </w:p>
        </w:tc>
        <w:tc>
          <w:tcPr>
            <w:tcW w:w="1286" w:type="dxa"/>
            <w:shd w:val="clear" w:color="auto" w:fill="FDF6E3"/>
            <w:noWrap/>
            <w:tcMar>
              <w:top w:w="30" w:type="dxa"/>
              <w:left w:w="90" w:type="dxa"/>
              <w:bottom w:w="30" w:type="dxa"/>
              <w:right w:w="90" w:type="dxa"/>
            </w:tcMar>
            <w:vAlign w:val="center"/>
            <w:hideMark/>
          </w:tcPr>
          <w:p w14:paraId="3075415D" w14:textId="77777777" w:rsidR="002E72A7" w:rsidRDefault="002E72A7">
            <w:pPr>
              <w:rPr>
                <w:rFonts w:ascii="Lucida Sans" w:hAnsi="Lucida Sans"/>
                <w:color w:val="586E75"/>
              </w:rPr>
            </w:pPr>
            <w:r>
              <w:rPr>
                <w:rFonts w:ascii="Lucida Sans" w:hAnsi="Lucida Sans"/>
                <w:color w:val="586E75"/>
              </w:rPr>
              <w:t>B1409</w:t>
            </w:r>
          </w:p>
        </w:tc>
        <w:tc>
          <w:tcPr>
            <w:tcW w:w="1171" w:type="dxa"/>
            <w:shd w:val="clear" w:color="auto" w:fill="FDF6E3"/>
            <w:noWrap/>
            <w:tcMar>
              <w:top w:w="30" w:type="dxa"/>
              <w:left w:w="90" w:type="dxa"/>
              <w:bottom w:w="30" w:type="dxa"/>
              <w:right w:w="90" w:type="dxa"/>
            </w:tcMar>
            <w:vAlign w:val="center"/>
            <w:hideMark/>
          </w:tcPr>
          <w:p w14:paraId="1D595B50" w14:textId="77777777" w:rsidR="002E72A7" w:rsidRDefault="002E72A7">
            <w:pPr>
              <w:jc w:val="right"/>
              <w:rPr>
                <w:rFonts w:ascii="Lucida Sans" w:hAnsi="Lucida Sans"/>
                <w:color w:val="586E75"/>
              </w:rPr>
            </w:pPr>
            <w:r>
              <w:rPr>
                <w:rFonts w:ascii="Lucida Sans" w:hAnsi="Lucida Sans"/>
                <w:color w:val="586E75"/>
              </w:rPr>
              <w:t>1409</w:t>
            </w:r>
          </w:p>
        </w:tc>
        <w:tc>
          <w:tcPr>
            <w:tcW w:w="947" w:type="dxa"/>
            <w:shd w:val="clear" w:color="auto" w:fill="FDF6E3"/>
            <w:noWrap/>
            <w:tcMar>
              <w:top w:w="30" w:type="dxa"/>
              <w:left w:w="90" w:type="dxa"/>
              <w:bottom w:w="30" w:type="dxa"/>
              <w:right w:w="90" w:type="dxa"/>
            </w:tcMar>
            <w:vAlign w:val="center"/>
            <w:hideMark/>
          </w:tcPr>
          <w:p w14:paraId="0810CD54" w14:textId="77777777" w:rsidR="002E72A7" w:rsidRDefault="002E72A7">
            <w:pPr>
              <w:rPr>
                <w:rFonts w:ascii="Lucida Sans" w:hAnsi="Lucida Sans"/>
                <w:color w:val="586E75"/>
              </w:rPr>
            </w:pPr>
            <w:r>
              <w:rPr>
                <w:rFonts w:ascii="Lucida Sans" w:hAnsi="Lucida Sans"/>
                <w:color w:val="586E75"/>
              </w:rPr>
              <w:t>J482</w:t>
            </w:r>
          </w:p>
        </w:tc>
        <w:tc>
          <w:tcPr>
            <w:tcW w:w="1287" w:type="dxa"/>
            <w:shd w:val="clear" w:color="auto" w:fill="FDF6E3"/>
            <w:noWrap/>
            <w:tcMar>
              <w:top w:w="30" w:type="dxa"/>
              <w:left w:w="90" w:type="dxa"/>
              <w:bottom w:w="30" w:type="dxa"/>
              <w:right w:w="90" w:type="dxa"/>
            </w:tcMar>
            <w:vAlign w:val="center"/>
            <w:hideMark/>
          </w:tcPr>
          <w:p w14:paraId="07A1CB03" w14:textId="77777777" w:rsidR="002E72A7" w:rsidRDefault="002E72A7">
            <w:pPr>
              <w:rPr>
                <w:rFonts w:ascii="Lucida Sans" w:hAnsi="Lucida Sans"/>
                <w:color w:val="586E75"/>
              </w:rPr>
            </w:pPr>
            <w:r>
              <w:rPr>
                <w:rFonts w:ascii="Lucida Sans" w:hAnsi="Lucida Sans"/>
                <w:color w:val="586E75"/>
              </w:rPr>
              <w:t>J482.A</w:t>
            </w:r>
          </w:p>
        </w:tc>
        <w:tc>
          <w:tcPr>
            <w:tcW w:w="616" w:type="dxa"/>
            <w:shd w:val="clear" w:color="auto" w:fill="FDF6E3"/>
            <w:noWrap/>
            <w:tcMar>
              <w:top w:w="30" w:type="dxa"/>
              <w:left w:w="90" w:type="dxa"/>
              <w:bottom w:w="30" w:type="dxa"/>
              <w:right w:w="90" w:type="dxa"/>
            </w:tcMar>
            <w:vAlign w:val="center"/>
            <w:hideMark/>
          </w:tcPr>
          <w:p w14:paraId="64F5EE1B" w14:textId="77777777" w:rsidR="002E72A7" w:rsidRDefault="002E72A7">
            <w:pPr>
              <w:jc w:val="right"/>
              <w:rPr>
                <w:rFonts w:ascii="Lucida Sans" w:hAnsi="Lucida Sans"/>
                <w:color w:val="586E75"/>
              </w:rPr>
            </w:pPr>
            <w:r>
              <w:rPr>
                <w:rFonts w:ascii="Lucida Sans" w:hAnsi="Lucida Sans"/>
                <w:color w:val="586E75"/>
              </w:rPr>
              <w:t>231</w:t>
            </w:r>
          </w:p>
        </w:tc>
        <w:tc>
          <w:tcPr>
            <w:tcW w:w="0" w:type="auto"/>
            <w:shd w:val="clear" w:color="auto" w:fill="FDF6E3"/>
            <w:noWrap/>
            <w:tcMar>
              <w:top w:w="30" w:type="dxa"/>
              <w:left w:w="90" w:type="dxa"/>
              <w:bottom w:w="30" w:type="dxa"/>
              <w:right w:w="90" w:type="dxa"/>
            </w:tcMar>
            <w:vAlign w:val="center"/>
            <w:hideMark/>
          </w:tcPr>
          <w:p w14:paraId="49BC6E9B" w14:textId="77777777" w:rsidR="002E72A7" w:rsidRDefault="002E72A7">
            <w:pPr>
              <w:jc w:val="right"/>
              <w:rPr>
                <w:rFonts w:ascii="Lucida Sans" w:hAnsi="Lucida Sans"/>
                <w:color w:val="586E75"/>
              </w:rPr>
            </w:pPr>
            <w:r>
              <w:rPr>
                <w:rFonts w:ascii="Lucida Sans" w:hAnsi="Lucida Sans"/>
                <w:color w:val="586E75"/>
              </w:rPr>
              <w:t>133</w:t>
            </w:r>
          </w:p>
        </w:tc>
        <w:tc>
          <w:tcPr>
            <w:tcW w:w="0" w:type="auto"/>
            <w:shd w:val="clear" w:color="auto" w:fill="FDF6E3"/>
            <w:noWrap/>
            <w:tcMar>
              <w:top w:w="30" w:type="dxa"/>
              <w:left w:w="90" w:type="dxa"/>
              <w:bottom w:w="30" w:type="dxa"/>
              <w:right w:w="90" w:type="dxa"/>
            </w:tcMar>
            <w:vAlign w:val="center"/>
            <w:hideMark/>
          </w:tcPr>
          <w:p w14:paraId="5CEC0041" w14:textId="77777777" w:rsidR="002E72A7" w:rsidRDefault="002E72A7">
            <w:pPr>
              <w:jc w:val="right"/>
              <w:rPr>
                <w:rFonts w:ascii="Lucida Sans" w:hAnsi="Lucida Sans"/>
                <w:color w:val="586E75"/>
              </w:rPr>
            </w:pPr>
            <w:r>
              <w:rPr>
                <w:rFonts w:ascii="Lucida Sans" w:hAnsi="Lucida Sans"/>
                <w:color w:val="586E75"/>
              </w:rPr>
              <w:t>-98</w:t>
            </w:r>
          </w:p>
        </w:tc>
      </w:tr>
      <w:tr w:rsidR="002E72A7" w14:paraId="7B34EA12" w14:textId="77777777" w:rsidTr="002E72A7">
        <w:trPr>
          <w:tblCellSpacing w:w="0" w:type="dxa"/>
        </w:trPr>
        <w:tc>
          <w:tcPr>
            <w:tcW w:w="0" w:type="auto"/>
            <w:shd w:val="clear" w:color="auto" w:fill="FDF6E3"/>
            <w:noWrap/>
            <w:tcMar>
              <w:top w:w="30" w:type="dxa"/>
              <w:left w:w="90" w:type="dxa"/>
              <w:bottom w:w="30" w:type="dxa"/>
              <w:right w:w="90" w:type="dxa"/>
            </w:tcMar>
            <w:vAlign w:val="center"/>
            <w:hideMark/>
          </w:tcPr>
          <w:p w14:paraId="02B1F925" w14:textId="77777777" w:rsidR="002E72A7" w:rsidRDefault="002E72A7">
            <w:pPr>
              <w:rPr>
                <w:rFonts w:ascii="Lucida Sans" w:hAnsi="Lucida Sans"/>
                <w:color w:val="586E75"/>
              </w:rPr>
            </w:pPr>
            <w:r>
              <w:rPr>
                <w:rFonts w:ascii="Lucida Sans" w:hAnsi="Lucida Sans"/>
                <w:color w:val="586E75"/>
              </w:rPr>
              <w:t>TMPL</w:t>
            </w:r>
          </w:p>
        </w:tc>
        <w:tc>
          <w:tcPr>
            <w:tcW w:w="1286" w:type="dxa"/>
            <w:shd w:val="clear" w:color="auto" w:fill="FDF6E3"/>
            <w:noWrap/>
            <w:tcMar>
              <w:top w:w="30" w:type="dxa"/>
              <w:left w:w="90" w:type="dxa"/>
              <w:bottom w:w="30" w:type="dxa"/>
              <w:right w:w="90" w:type="dxa"/>
            </w:tcMar>
            <w:vAlign w:val="center"/>
            <w:hideMark/>
          </w:tcPr>
          <w:p w14:paraId="00AFC395" w14:textId="77777777" w:rsidR="002E72A7" w:rsidRDefault="002E72A7">
            <w:pPr>
              <w:rPr>
                <w:rFonts w:ascii="Lucida Sans" w:hAnsi="Lucida Sans"/>
                <w:color w:val="586E75"/>
              </w:rPr>
            </w:pPr>
            <w:r>
              <w:rPr>
                <w:rFonts w:ascii="Lucida Sans" w:hAnsi="Lucida Sans"/>
                <w:color w:val="586E75"/>
              </w:rPr>
              <w:t>T1409</w:t>
            </w:r>
          </w:p>
        </w:tc>
        <w:tc>
          <w:tcPr>
            <w:tcW w:w="1171" w:type="dxa"/>
            <w:shd w:val="clear" w:color="auto" w:fill="FDF6E3"/>
            <w:noWrap/>
            <w:tcMar>
              <w:top w:w="30" w:type="dxa"/>
              <w:left w:w="90" w:type="dxa"/>
              <w:bottom w:w="30" w:type="dxa"/>
              <w:right w:w="90" w:type="dxa"/>
            </w:tcMar>
            <w:vAlign w:val="center"/>
            <w:hideMark/>
          </w:tcPr>
          <w:p w14:paraId="71EED503" w14:textId="77777777" w:rsidR="002E72A7" w:rsidRDefault="002E72A7">
            <w:pPr>
              <w:jc w:val="right"/>
              <w:rPr>
                <w:rFonts w:ascii="Lucida Sans" w:hAnsi="Lucida Sans"/>
                <w:color w:val="586E75"/>
              </w:rPr>
            </w:pPr>
            <w:r>
              <w:rPr>
                <w:rFonts w:ascii="Lucida Sans" w:hAnsi="Lucida Sans"/>
                <w:color w:val="586E75"/>
              </w:rPr>
              <w:t>1409</w:t>
            </w:r>
          </w:p>
        </w:tc>
        <w:tc>
          <w:tcPr>
            <w:tcW w:w="947" w:type="dxa"/>
            <w:shd w:val="clear" w:color="auto" w:fill="FDF6E3"/>
            <w:noWrap/>
            <w:tcMar>
              <w:top w:w="30" w:type="dxa"/>
              <w:left w:w="90" w:type="dxa"/>
              <w:bottom w:w="30" w:type="dxa"/>
              <w:right w:w="90" w:type="dxa"/>
            </w:tcMar>
            <w:vAlign w:val="center"/>
            <w:hideMark/>
          </w:tcPr>
          <w:p w14:paraId="726ED987" w14:textId="77777777" w:rsidR="002E72A7" w:rsidRDefault="002E72A7">
            <w:pPr>
              <w:rPr>
                <w:rFonts w:ascii="Lucida Sans" w:hAnsi="Lucida Sans"/>
                <w:color w:val="586E75"/>
              </w:rPr>
            </w:pPr>
            <w:r>
              <w:rPr>
                <w:rFonts w:ascii="Lucida Sans" w:hAnsi="Lucida Sans"/>
                <w:color w:val="586E75"/>
              </w:rPr>
              <w:t>J427</w:t>
            </w:r>
          </w:p>
        </w:tc>
        <w:tc>
          <w:tcPr>
            <w:tcW w:w="1287" w:type="dxa"/>
            <w:shd w:val="clear" w:color="auto" w:fill="FDF6E3"/>
            <w:noWrap/>
            <w:tcMar>
              <w:top w:w="30" w:type="dxa"/>
              <w:left w:w="90" w:type="dxa"/>
              <w:bottom w:w="30" w:type="dxa"/>
              <w:right w:w="90" w:type="dxa"/>
            </w:tcMar>
            <w:vAlign w:val="center"/>
            <w:hideMark/>
          </w:tcPr>
          <w:p w14:paraId="219C1066" w14:textId="77777777" w:rsidR="002E72A7" w:rsidRDefault="002E72A7">
            <w:pPr>
              <w:rPr>
                <w:rFonts w:ascii="Lucida Sans" w:hAnsi="Lucida Sans"/>
                <w:color w:val="586E75"/>
              </w:rPr>
            </w:pPr>
            <w:r>
              <w:rPr>
                <w:rFonts w:ascii="Lucida Sans" w:hAnsi="Lucida Sans"/>
                <w:color w:val="586E75"/>
              </w:rPr>
              <w:t>J427.B</w:t>
            </w:r>
          </w:p>
        </w:tc>
        <w:tc>
          <w:tcPr>
            <w:tcW w:w="616" w:type="dxa"/>
            <w:shd w:val="clear" w:color="auto" w:fill="FDF6E3"/>
            <w:noWrap/>
            <w:tcMar>
              <w:top w:w="30" w:type="dxa"/>
              <w:left w:w="90" w:type="dxa"/>
              <w:bottom w:w="30" w:type="dxa"/>
              <w:right w:w="90" w:type="dxa"/>
            </w:tcMar>
            <w:vAlign w:val="center"/>
            <w:hideMark/>
          </w:tcPr>
          <w:p w14:paraId="7B2DD25F" w14:textId="77777777" w:rsidR="002E72A7" w:rsidRDefault="002E72A7">
            <w:pPr>
              <w:jc w:val="right"/>
              <w:rPr>
                <w:rFonts w:ascii="Lucida Sans" w:hAnsi="Lucida Sans"/>
                <w:color w:val="586E75"/>
              </w:rPr>
            </w:pPr>
            <w:r>
              <w:rPr>
                <w:rFonts w:ascii="Lucida Sans" w:hAnsi="Lucida Sans"/>
                <w:color w:val="586E75"/>
              </w:rPr>
              <w:t>154</w:t>
            </w:r>
          </w:p>
        </w:tc>
        <w:tc>
          <w:tcPr>
            <w:tcW w:w="0" w:type="auto"/>
            <w:shd w:val="clear" w:color="auto" w:fill="FDF6E3"/>
            <w:noWrap/>
            <w:tcMar>
              <w:top w:w="30" w:type="dxa"/>
              <w:left w:w="90" w:type="dxa"/>
              <w:bottom w:w="30" w:type="dxa"/>
              <w:right w:w="90" w:type="dxa"/>
            </w:tcMar>
            <w:vAlign w:val="center"/>
            <w:hideMark/>
          </w:tcPr>
          <w:p w14:paraId="27EC84FE" w14:textId="77777777" w:rsidR="002E72A7" w:rsidRDefault="002E72A7">
            <w:pPr>
              <w:jc w:val="right"/>
              <w:rPr>
                <w:rFonts w:ascii="Lucida Sans" w:hAnsi="Lucida Sans"/>
                <w:color w:val="586E75"/>
              </w:rPr>
            </w:pPr>
            <w:r>
              <w:rPr>
                <w:rFonts w:ascii="Lucida Sans" w:hAnsi="Lucida Sans"/>
                <w:color w:val="586E75"/>
              </w:rPr>
              <w:t>56</w:t>
            </w:r>
          </w:p>
        </w:tc>
        <w:tc>
          <w:tcPr>
            <w:tcW w:w="0" w:type="auto"/>
            <w:shd w:val="clear" w:color="auto" w:fill="FDF6E3"/>
            <w:noWrap/>
            <w:tcMar>
              <w:top w:w="30" w:type="dxa"/>
              <w:left w:w="90" w:type="dxa"/>
              <w:bottom w:w="30" w:type="dxa"/>
              <w:right w:w="90" w:type="dxa"/>
            </w:tcMar>
            <w:vAlign w:val="center"/>
            <w:hideMark/>
          </w:tcPr>
          <w:p w14:paraId="37B6CF21" w14:textId="77777777" w:rsidR="002E72A7" w:rsidRDefault="002E72A7">
            <w:pPr>
              <w:jc w:val="right"/>
              <w:rPr>
                <w:rFonts w:ascii="Lucida Sans" w:hAnsi="Lucida Sans"/>
                <w:color w:val="586E75"/>
              </w:rPr>
            </w:pPr>
            <w:r>
              <w:rPr>
                <w:rFonts w:ascii="Lucida Sans" w:hAnsi="Lucida Sans"/>
                <w:color w:val="586E75"/>
              </w:rPr>
              <w:t>-98</w:t>
            </w:r>
          </w:p>
        </w:tc>
      </w:tr>
    </w:tbl>
    <w:p w14:paraId="1F09B3BA" w14:textId="77777777" w:rsidR="002E72A7" w:rsidRDefault="002E72A7" w:rsidP="002E72A7">
      <w:pPr>
        <w:rPr>
          <w:b/>
          <w:bCs/>
        </w:rPr>
      </w:pPr>
      <w:r>
        <w:t xml:space="preserve"> </w:t>
      </w:r>
      <w:r>
        <w:rPr>
          <w:b/>
          <w:bCs/>
        </w:rPr>
        <w:t>Are any of these FL datapoints errors?</w:t>
      </w:r>
    </w:p>
    <w:p w14:paraId="5FCAC970" w14:textId="5AD68FAF" w:rsidR="002E72A7" w:rsidRDefault="002E72A7" w:rsidP="002E72A7">
      <w:r>
        <w:rPr>
          <w:b/>
          <w:bCs/>
        </w:rPr>
        <w:t>Do you want any of the FL or EM datapoints from KING or PKLE that are well above the 1:1 line?</w:t>
      </w:r>
      <w:r>
        <w:br w:type="page"/>
      </w:r>
    </w:p>
    <w:p w14:paraId="3E0069DD" w14:textId="776B05CF" w:rsidR="00324548" w:rsidRDefault="008352E7" w:rsidP="005F0B4C">
      <w:r>
        <w:rPr>
          <w:noProof/>
        </w:rPr>
        <w:lastRenderedPageBreak/>
        <w:drawing>
          <wp:anchor distT="0" distB="0" distL="114300" distR="114300" simplePos="0" relativeHeight="251665408" behindDoc="0" locked="0" layoutInCell="1" allowOverlap="1" wp14:anchorId="7D7FA9A4" wp14:editId="19611A99">
            <wp:simplePos x="0" y="0"/>
            <wp:positionH relativeFrom="margin">
              <wp:align>left</wp:align>
            </wp:positionH>
            <wp:positionV relativeFrom="paragraph">
              <wp:posOffset>676984</wp:posOffset>
            </wp:positionV>
            <wp:extent cx="5916180" cy="3657607"/>
            <wp:effectExtent l="0" t="0" r="8890" b="0"/>
            <wp:wrapSquare wrapText="bothSides"/>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eenup_vs_Emergence_50percent_by_Site_2019-12-3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16180" cy="3657607"/>
                    </a:xfrm>
                    <a:prstGeom prst="rect">
                      <a:avLst/>
                    </a:prstGeom>
                  </pic:spPr>
                </pic:pic>
              </a:graphicData>
            </a:graphic>
          </wp:anchor>
        </w:drawing>
      </w:r>
      <w:r>
        <w:t>There are also interesting patterns when you compare greenup, emergence, and flowering times by plant and by site. Particularly when you color the measurements by ecotype, you can see that there are big differences in how the phenology of the three ecotypes is responding at different latitudes.</w:t>
      </w:r>
    </w:p>
    <w:p w14:paraId="403EC429" w14:textId="465D13AC" w:rsidR="008352E7" w:rsidRDefault="008352E7" w:rsidP="005F0B4C">
      <w:r>
        <w:rPr>
          <w:noProof/>
        </w:rPr>
        <w:drawing>
          <wp:anchor distT="0" distB="0" distL="114300" distR="114300" simplePos="0" relativeHeight="251666432" behindDoc="0" locked="0" layoutInCell="1" allowOverlap="1" wp14:anchorId="5BC056EF" wp14:editId="7BC878DC">
            <wp:simplePos x="0" y="0"/>
            <wp:positionH relativeFrom="margin">
              <wp:align>left</wp:align>
            </wp:positionH>
            <wp:positionV relativeFrom="paragraph">
              <wp:posOffset>3638491</wp:posOffset>
            </wp:positionV>
            <wp:extent cx="5462270" cy="3376930"/>
            <wp:effectExtent l="0" t="0" r="5080" b="0"/>
            <wp:wrapSquare wrapText="bothSides"/>
            <wp:docPr id="9" name="Picture 9"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eenup_vs_Flwoering_50percent_by_Site_2019-12-3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62270" cy="3376930"/>
                    </a:xfrm>
                    <a:prstGeom prst="rect">
                      <a:avLst/>
                    </a:prstGeom>
                  </pic:spPr>
                </pic:pic>
              </a:graphicData>
            </a:graphic>
            <wp14:sizeRelH relativeFrom="margin">
              <wp14:pctWidth>0</wp14:pctWidth>
            </wp14:sizeRelH>
            <wp14:sizeRelV relativeFrom="margin">
              <wp14:pctHeight>0</wp14:pctHeight>
            </wp14:sizeRelV>
          </wp:anchor>
        </w:drawing>
      </w:r>
    </w:p>
    <w:p w14:paraId="2888BCBB" w14:textId="54D185C8" w:rsidR="008352E7" w:rsidRDefault="008352E7" w:rsidP="005F0B4C"/>
    <w:p w14:paraId="05063F39" w14:textId="5E76A8E9" w:rsidR="008352E7" w:rsidRDefault="008352E7" w:rsidP="005F0B4C"/>
    <w:p w14:paraId="093AC8F7" w14:textId="2F3C68CC" w:rsidR="008352E7" w:rsidRDefault="008352E7" w:rsidP="005F0B4C"/>
    <w:p w14:paraId="3B8D355F" w14:textId="3345607E" w:rsidR="008352E7" w:rsidRDefault="008352E7" w:rsidP="005F0B4C"/>
    <w:p w14:paraId="07939998" w14:textId="44780B33" w:rsidR="008352E7" w:rsidRDefault="008352E7" w:rsidP="005F0B4C"/>
    <w:p w14:paraId="4C527918" w14:textId="12FC7832" w:rsidR="008352E7" w:rsidRDefault="008352E7" w:rsidP="005F0B4C"/>
    <w:p w14:paraId="7A9BCDE8" w14:textId="463742E1" w:rsidR="008352E7" w:rsidRDefault="008352E7" w:rsidP="005F0B4C"/>
    <w:p w14:paraId="510D867B" w14:textId="0EED073C" w:rsidR="008352E7" w:rsidRDefault="008352E7" w:rsidP="005F0B4C"/>
    <w:p w14:paraId="363B4783" w14:textId="1B3347B5" w:rsidR="008352E7" w:rsidRDefault="008352E7" w:rsidP="005F0B4C"/>
    <w:p w14:paraId="19529970" w14:textId="10D51763" w:rsidR="008352E7" w:rsidRDefault="008352E7" w:rsidP="005F0B4C"/>
    <w:p w14:paraId="59EEDF32" w14:textId="3BF55DC7" w:rsidR="008352E7" w:rsidRDefault="008352E7" w:rsidP="005F0B4C"/>
    <w:p w14:paraId="4F1B6240" w14:textId="68950B9D" w:rsidR="008352E7" w:rsidRDefault="008352E7" w:rsidP="005F0B4C"/>
    <w:p w14:paraId="38EB621F" w14:textId="3920222B" w:rsidR="008352E7" w:rsidRDefault="008352E7" w:rsidP="005F0B4C"/>
    <w:p w14:paraId="20CB9C79" w14:textId="5D04C4B6" w:rsidR="008352E7" w:rsidRDefault="008352E7" w:rsidP="005F0B4C">
      <w:pPr>
        <w:pBdr>
          <w:bottom w:val="single" w:sz="6" w:space="1" w:color="auto"/>
        </w:pBdr>
      </w:pPr>
      <w:r>
        <w:rPr>
          <w:noProof/>
        </w:rPr>
        <w:lastRenderedPageBreak/>
        <w:drawing>
          <wp:anchor distT="0" distB="0" distL="114300" distR="114300" simplePos="0" relativeHeight="251667456" behindDoc="0" locked="0" layoutInCell="1" allowOverlap="1" wp14:anchorId="1AFB5528" wp14:editId="23FCE9EA">
            <wp:simplePos x="0" y="0"/>
            <wp:positionH relativeFrom="column">
              <wp:posOffset>0</wp:posOffset>
            </wp:positionH>
            <wp:positionV relativeFrom="paragraph">
              <wp:posOffset>0</wp:posOffset>
            </wp:positionV>
            <wp:extent cx="5916180" cy="3657607"/>
            <wp:effectExtent l="0" t="0" r="8890" b="0"/>
            <wp:wrapSquare wrapText="bothSides"/>
            <wp:docPr id="10" name="Picture 10"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mergence_vs_Flowering_50percent_by_Site_2019-12-3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16180" cy="3657607"/>
                    </a:xfrm>
                    <a:prstGeom prst="rect">
                      <a:avLst/>
                    </a:prstGeom>
                  </pic:spPr>
                </pic:pic>
              </a:graphicData>
            </a:graphic>
          </wp:anchor>
        </w:drawing>
      </w:r>
    </w:p>
    <w:p w14:paraId="7FD99F38" w14:textId="5ABE115E" w:rsidR="00E706DA" w:rsidRDefault="00E706DA" w:rsidP="005F0B4C"/>
    <w:p w14:paraId="48AD1DE3" w14:textId="583C278C" w:rsidR="00E706DA" w:rsidRDefault="00E706DA" w:rsidP="005F0B4C">
      <w:r>
        <w:t>So for the GxE study, here’s what I think are the most interesting quantities:</w:t>
      </w:r>
    </w:p>
    <w:p w14:paraId="16C60180" w14:textId="15EE571A" w:rsidR="00E706DA" w:rsidRDefault="00E706DA" w:rsidP="005F0B4C"/>
    <w:p w14:paraId="739032B8" w14:textId="42D4E6A2" w:rsidR="00E706DA" w:rsidRDefault="00E706DA" w:rsidP="005F0B4C">
      <w:r>
        <w:t>Greenup (just as Julian days, or possibly as a time to greenup after the site has a certain number of growing degree days)</w:t>
      </w:r>
    </w:p>
    <w:p w14:paraId="013864CC" w14:textId="280B0AEC" w:rsidR="00E706DA" w:rsidRDefault="00E706DA" w:rsidP="005F0B4C">
      <w:r>
        <w:t>Time to bolting/Vegetative growing time (EM50 – GR50, or possibly EM1 – GR1)</w:t>
      </w:r>
    </w:p>
    <w:p w14:paraId="062D60FC" w14:textId="05C8503A" w:rsidR="00E706DA" w:rsidRDefault="00E706DA" w:rsidP="005F0B4C">
      <w:r>
        <w:t>Panicle emergence date (also could tie this back to temperature by making it a function of growing degree days)</w:t>
      </w:r>
    </w:p>
    <w:p w14:paraId="70BA6987" w14:textId="1008A4D2" w:rsidR="00E706DA" w:rsidRDefault="00E706DA" w:rsidP="005F0B4C">
      <w:r>
        <w:t>Flowering date (also want to tie this back to site weather somehow as above)</w:t>
      </w:r>
    </w:p>
    <w:p w14:paraId="36A7B81F" w14:textId="4C94691C" w:rsidR="00E706DA" w:rsidRDefault="00E706DA" w:rsidP="005F0B4C">
      <w:r>
        <w:t>Time to flowering (FL50 – GR50, or possibly FL1 – GR1).</w:t>
      </w:r>
    </w:p>
    <w:p w14:paraId="53082A4E" w14:textId="76603470" w:rsidR="00E706DA" w:rsidRDefault="00E706DA" w:rsidP="005F0B4C">
      <w:r>
        <w:t>Tiller count EOS 2019</w:t>
      </w:r>
      <w:r w:rsidR="009B169F">
        <w:t xml:space="preserve"> (I’ve done tiller counting now and it’s very imprecise; I’m wondering about putting this on a natural log scale for GWAS, so it’d be more like doubling the tiller number)</w:t>
      </w:r>
    </w:p>
    <w:p w14:paraId="63C89B5B" w14:textId="551CE2AE" w:rsidR="009B169F" w:rsidRDefault="009B169F" w:rsidP="005F0B4C">
      <w:r>
        <w:t>Tiller addition rate (Tillers added per vegetative growing day or total growing day (TC_EOS / (FL50 – GR50), or something else).)</w:t>
      </w:r>
    </w:p>
    <w:p w14:paraId="7FD878E4" w14:textId="3603F183" w:rsidR="00107CC5" w:rsidRDefault="009B169F" w:rsidP="005F0B4C">
      <w:r>
        <w:t>Panicle height EOS 2019</w:t>
      </w:r>
    </w:p>
    <w:p w14:paraId="50550342" w14:textId="474BBB4A" w:rsidR="00107CC5" w:rsidRPr="00107CC5" w:rsidRDefault="00107CC5" w:rsidP="005F0B4C">
      <w:pPr>
        <w:rPr>
          <w:b/>
          <w:bCs/>
        </w:rPr>
      </w:pPr>
      <w:r>
        <w:rPr>
          <w:b/>
          <w:bCs/>
        </w:rPr>
        <w:t>Any comments on these, or additional suggestions (especially informed by how these plants actually grow in the field)?</w:t>
      </w:r>
    </w:p>
    <w:sectPr w:rsidR="00107CC5" w:rsidRPr="00107CC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3329"/>
    <w:rsid w:val="00064ADA"/>
    <w:rsid w:val="00107CC5"/>
    <w:rsid w:val="00286141"/>
    <w:rsid w:val="002E72A7"/>
    <w:rsid w:val="00324548"/>
    <w:rsid w:val="004626A2"/>
    <w:rsid w:val="00593329"/>
    <w:rsid w:val="005F0B4C"/>
    <w:rsid w:val="008352E7"/>
    <w:rsid w:val="00884021"/>
    <w:rsid w:val="009B169F"/>
    <w:rsid w:val="00A840CF"/>
    <w:rsid w:val="00AC3700"/>
    <w:rsid w:val="00B2786C"/>
    <w:rsid w:val="00B34A48"/>
    <w:rsid w:val="00DE2354"/>
    <w:rsid w:val="00E35235"/>
    <w:rsid w:val="00E706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ABAF0F"/>
  <w15:chartTrackingRefBased/>
  <w15:docId w15:val="{0B7C8F8E-11CF-46F5-8FFB-1459E25DB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8390686">
      <w:bodyDiv w:val="1"/>
      <w:marLeft w:val="0"/>
      <w:marRight w:val="0"/>
      <w:marTop w:val="0"/>
      <w:marBottom w:val="0"/>
      <w:divBdr>
        <w:top w:val="none" w:sz="0" w:space="0" w:color="auto"/>
        <w:left w:val="none" w:sz="0" w:space="0" w:color="auto"/>
        <w:bottom w:val="none" w:sz="0" w:space="0" w:color="auto"/>
        <w:right w:val="none" w:sz="0" w:space="0" w:color="auto"/>
      </w:divBdr>
      <w:divsChild>
        <w:div w:id="1585338512">
          <w:marLeft w:val="0"/>
          <w:marRight w:val="0"/>
          <w:marTop w:val="0"/>
          <w:marBottom w:val="0"/>
          <w:divBdr>
            <w:top w:val="none" w:sz="0" w:space="0" w:color="auto"/>
            <w:left w:val="none" w:sz="0" w:space="0" w:color="auto"/>
            <w:bottom w:val="none" w:sz="0" w:space="0" w:color="auto"/>
            <w:right w:val="none" w:sz="0" w:space="0" w:color="auto"/>
          </w:divBdr>
        </w:div>
        <w:div w:id="680471185">
          <w:marLeft w:val="0"/>
          <w:marRight w:val="0"/>
          <w:marTop w:val="0"/>
          <w:marBottom w:val="0"/>
          <w:divBdr>
            <w:top w:val="none" w:sz="0" w:space="0" w:color="auto"/>
            <w:left w:val="none" w:sz="0" w:space="0" w:color="auto"/>
            <w:bottom w:val="none" w:sz="0" w:space="0" w:color="auto"/>
            <w:right w:val="none" w:sz="0" w:space="0" w:color="auto"/>
          </w:divBdr>
        </w:div>
        <w:div w:id="435440184">
          <w:marLeft w:val="0"/>
          <w:marRight w:val="0"/>
          <w:marTop w:val="0"/>
          <w:marBottom w:val="0"/>
          <w:divBdr>
            <w:top w:val="none" w:sz="0" w:space="0" w:color="auto"/>
            <w:left w:val="none" w:sz="0" w:space="0" w:color="auto"/>
            <w:bottom w:val="none" w:sz="0" w:space="0" w:color="auto"/>
            <w:right w:val="none" w:sz="0" w:space="0" w:color="auto"/>
          </w:divBdr>
        </w:div>
        <w:div w:id="1548298265">
          <w:marLeft w:val="0"/>
          <w:marRight w:val="0"/>
          <w:marTop w:val="0"/>
          <w:marBottom w:val="0"/>
          <w:divBdr>
            <w:top w:val="none" w:sz="0" w:space="0" w:color="auto"/>
            <w:left w:val="none" w:sz="0" w:space="0" w:color="auto"/>
            <w:bottom w:val="none" w:sz="0" w:space="0" w:color="auto"/>
            <w:right w:val="none" w:sz="0" w:space="0" w:color="auto"/>
          </w:divBdr>
        </w:div>
        <w:div w:id="1827471378">
          <w:marLeft w:val="0"/>
          <w:marRight w:val="0"/>
          <w:marTop w:val="0"/>
          <w:marBottom w:val="0"/>
          <w:divBdr>
            <w:top w:val="none" w:sz="0" w:space="0" w:color="auto"/>
            <w:left w:val="none" w:sz="0" w:space="0" w:color="auto"/>
            <w:bottom w:val="none" w:sz="0" w:space="0" w:color="auto"/>
            <w:right w:val="none" w:sz="0" w:space="0" w:color="auto"/>
          </w:divBdr>
        </w:div>
        <w:div w:id="675381184">
          <w:marLeft w:val="0"/>
          <w:marRight w:val="0"/>
          <w:marTop w:val="0"/>
          <w:marBottom w:val="0"/>
          <w:divBdr>
            <w:top w:val="none" w:sz="0" w:space="0" w:color="auto"/>
            <w:left w:val="none" w:sz="0" w:space="0" w:color="auto"/>
            <w:bottom w:val="none" w:sz="0" w:space="0" w:color="auto"/>
            <w:right w:val="none" w:sz="0" w:space="0" w:color="auto"/>
          </w:divBdr>
        </w:div>
        <w:div w:id="564072796">
          <w:marLeft w:val="0"/>
          <w:marRight w:val="0"/>
          <w:marTop w:val="0"/>
          <w:marBottom w:val="0"/>
          <w:divBdr>
            <w:top w:val="none" w:sz="0" w:space="0" w:color="auto"/>
            <w:left w:val="none" w:sz="0" w:space="0" w:color="auto"/>
            <w:bottom w:val="none" w:sz="0" w:space="0" w:color="auto"/>
            <w:right w:val="none" w:sz="0" w:space="0" w:color="auto"/>
          </w:divBdr>
        </w:div>
        <w:div w:id="1910075577">
          <w:marLeft w:val="0"/>
          <w:marRight w:val="0"/>
          <w:marTop w:val="0"/>
          <w:marBottom w:val="0"/>
          <w:divBdr>
            <w:top w:val="none" w:sz="0" w:space="0" w:color="auto"/>
            <w:left w:val="none" w:sz="0" w:space="0" w:color="auto"/>
            <w:bottom w:val="none" w:sz="0" w:space="0" w:color="auto"/>
            <w:right w:val="none" w:sz="0" w:space="0" w:color="auto"/>
          </w:divBdr>
        </w:div>
        <w:div w:id="614406086">
          <w:marLeft w:val="0"/>
          <w:marRight w:val="0"/>
          <w:marTop w:val="0"/>
          <w:marBottom w:val="0"/>
          <w:divBdr>
            <w:top w:val="none" w:sz="0" w:space="0" w:color="auto"/>
            <w:left w:val="none" w:sz="0" w:space="0" w:color="auto"/>
            <w:bottom w:val="none" w:sz="0" w:space="0" w:color="auto"/>
            <w:right w:val="none" w:sz="0" w:space="0" w:color="auto"/>
          </w:divBdr>
        </w:div>
        <w:div w:id="601569831">
          <w:marLeft w:val="0"/>
          <w:marRight w:val="0"/>
          <w:marTop w:val="0"/>
          <w:marBottom w:val="0"/>
          <w:divBdr>
            <w:top w:val="none" w:sz="0" w:space="0" w:color="auto"/>
            <w:left w:val="none" w:sz="0" w:space="0" w:color="auto"/>
            <w:bottom w:val="none" w:sz="0" w:space="0" w:color="auto"/>
            <w:right w:val="none" w:sz="0" w:space="0" w:color="auto"/>
          </w:divBdr>
        </w:div>
        <w:div w:id="1910575174">
          <w:marLeft w:val="0"/>
          <w:marRight w:val="0"/>
          <w:marTop w:val="0"/>
          <w:marBottom w:val="0"/>
          <w:divBdr>
            <w:top w:val="none" w:sz="0" w:space="0" w:color="auto"/>
            <w:left w:val="none" w:sz="0" w:space="0" w:color="auto"/>
            <w:bottom w:val="none" w:sz="0" w:space="0" w:color="auto"/>
            <w:right w:val="none" w:sz="0" w:space="0" w:color="auto"/>
          </w:divBdr>
        </w:div>
        <w:div w:id="1726677546">
          <w:marLeft w:val="0"/>
          <w:marRight w:val="0"/>
          <w:marTop w:val="0"/>
          <w:marBottom w:val="0"/>
          <w:divBdr>
            <w:top w:val="none" w:sz="0" w:space="0" w:color="auto"/>
            <w:left w:val="none" w:sz="0" w:space="0" w:color="auto"/>
            <w:bottom w:val="none" w:sz="0" w:space="0" w:color="auto"/>
            <w:right w:val="none" w:sz="0" w:space="0" w:color="auto"/>
          </w:divBdr>
        </w:div>
        <w:div w:id="54857408">
          <w:marLeft w:val="0"/>
          <w:marRight w:val="0"/>
          <w:marTop w:val="0"/>
          <w:marBottom w:val="0"/>
          <w:divBdr>
            <w:top w:val="none" w:sz="0" w:space="0" w:color="auto"/>
            <w:left w:val="none" w:sz="0" w:space="0" w:color="auto"/>
            <w:bottom w:val="none" w:sz="0" w:space="0" w:color="auto"/>
            <w:right w:val="none" w:sz="0" w:space="0" w:color="auto"/>
          </w:divBdr>
        </w:div>
        <w:div w:id="1934313856">
          <w:marLeft w:val="0"/>
          <w:marRight w:val="0"/>
          <w:marTop w:val="0"/>
          <w:marBottom w:val="0"/>
          <w:divBdr>
            <w:top w:val="none" w:sz="0" w:space="0" w:color="auto"/>
            <w:left w:val="none" w:sz="0" w:space="0" w:color="auto"/>
            <w:bottom w:val="none" w:sz="0" w:space="0" w:color="auto"/>
            <w:right w:val="none" w:sz="0" w:space="0" w:color="auto"/>
          </w:divBdr>
        </w:div>
        <w:div w:id="1545168270">
          <w:marLeft w:val="0"/>
          <w:marRight w:val="0"/>
          <w:marTop w:val="0"/>
          <w:marBottom w:val="0"/>
          <w:divBdr>
            <w:top w:val="none" w:sz="0" w:space="0" w:color="auto"/>
            <w:left w:val="none" w:sz="0" w:space="0" w:color="auto"/>
            <w:bottom w:val="none" w:sz="0" w:space="0" w:color="auto"/>
            <w:right w:val="none" w:sz="0" w:space="0" w:color="auto"/>
          </w:divBdr>
        </w:div>
        <w:div w:id="778253700">
          <w:marLeft w:val="0"/>
          <w:marRight w:val="0"/>
          <w:marTop w:val="0"/>
          <w:marBottom w:val="0"/>
          <w:divBdr>
            <w:top w:val="none" w:sz="0" w:space="0" w:color="auto"/>
            <w:left w:val="none" w:sz="0" w:space="0" w:color="auto"/>
            <w:bottom w:val="none" w:sz="0" w:space="0" w:color="auto"/>
            <w:right w:val="none" w:sz="0" w:space="0" w:color="auto"/>
          </w:divBdr>
        </w:div>
      </w:divsChild>
    </w:div>
    <w:div w:id="1413577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118</TotalTime>
  <Pages>8</Pages>
  <Words>1094</Words>
  <Characters>6238</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Alice MacQueen</dc:creator>
  <cp:keywords/>
  <dc:description/>
  <cp:lastModifiedBy>Alice MacQueen</cp:lastModifiedBy>
  <cp:revision>6</cp:revision>
  <dcterms:created xsi:type="dcterms:W3CDTF">2019-12-31T19:29:00Z</dcterms:created>
  <dcterms:modified xsi:type="dcterms:W3CDTF">2019-12-31T21:27:00Z</dcterms:modified>
</cp:coreProperties>
</file>