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676AB" w14:textId="1A293FCE" w:rsidR="00E82C32" w:rsidRPr="00E82C32" w:rsidRDefault="00E82C32">
      <w:pPr>
        <w:rPr>
          <w:b/>
          <w:bCs/>
        </w:rPr>
      </w:pPr>
      <w:r>
        <w:rPr>
          <w:b/>
          <w:bCs/>
        </w:rPr>
        <w:t>Abstract</w:t>
      </w:r>
    </w:p>
    <w:p w14:paraId="2A3A4417" w14:textId="3FC53C48" w:rsidR="00DE2354" w:rsidRDefault="00905975">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that cover 17 degrees of latitude in the central United States. We </w:t>
      </w:r>
      <w:r w:rsidR="00045EB7">
        <w:t xml:space="preserve">then </w:t>
      </w:r>
      <w:r w:rsidR="00C30D0C">
        <w:t>map the genetic basis of flowering time in this population and in an independent four</w:t>
      </w:r>
      <w:r w:rsidR="00045EB7">
        <w:t>-</w:t>
      </w:r>
      <w:r w:rsidR="00C30D0C">
        <w:t xml:space="preserve">way cross </w:t>
      </w:r>
      <w:r w:rsidR="00045EB7">
        <w:t>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prevalence of genes involved in __/expressed in __.</w:t>
      </w:r>
    </w:p>
    <w:p w14:paraId="3DFE9201" w14:textId="77777777" w:rsidR="00C30D0C" w:rsidRDefault="00C30D0C"/>
    <w:p w14:paraId="6833345B" w14:textId="115221D5" w:rsidR="00C30D0C" w:rsidRDefault="00BF7FD8">
      <w:pPr>
        <w:rPr>
          <w:b/>
          <w:bCs/>
        </w:rPr>
      </w:pPr>
      <w:r w:rsidRPr="00BF7FD8">
        <w:rPr>
          <w:b/>
          <w:bCs/>
        </w:rPr>
        <w:t>Introduction</w:t>
      </w:r>
    </w:p>
    <w:p w14:paraId="16E8A659" w14:textId="0C4491E9" w:rsidR="00BF7FD8" w:rsidRPr="00BF7FD8" w:rsidRDefault="00BF7FD8">
      <w:pPr>
        <w:rPr>
          <w:i/>
          <w:iCs/>
        </w:rPr>
      </w:pPr>
      <w:r>
        <w:rPr>
          <w:i/>
          <w:iCs/>
        </w:rPr>
        <w:t>Some disorganized ideas to include</w:t>
      </w:r>
    </w:p>
    <w:p w14:paraId="323BA829" w14:textId="77777777" w:rsidR="004E7835" w:rsidRDefault="004E7835" w:rsidP="004E7835">
      <w:r>
        <w:t>Breeding for photoperiodic sensitivity in plants with earlier greenup dates may allow growers in the northern United States to take advantage of longer growing seasons, as photoperiod-sensitive strains will accumulate more biomass before flowering, contributing to higher biomass yields (cite?). Alternatively, breeding for cultivars with larger cumulative GDD requirements and reduced photoperiod sensitivity could increase the heat requirement needed for switchgrass development and stabilize switchgrass biomass yields at higher levels, which could help offset the negative impacts of climate warming (cite).</w:t>
      </w:r>
    </w:p>
    <w:p w14:paraId="3AC1A74A" w14:textId="77777777" w:rsidR="004E7835" w:rsidRDefault="004E7835"/>
    <w:p w14:paraId="4CE4FCAE" w14:textId="7DE16AB4" w:rsidR="00C30D0C" w:rsidRDefault="00C30D0C">
      <w:r>
        <w:t>Management of switchgrass for biofuels is informed by an understanding of the biology underpinning plant responses to the environment.</w:t>
      </w:r>
    </w:p>
    <w:p w14:paraId="347B33C3" w14:textId="782449E6" w:rsidR="00C30D0C" w:rsidRDefault="00C30D0C">
      <w:r>
        <w:t>Over the course of one season, switchgrass behaves as a determinate plant. It typically produces a single flush of tillers, which all become reproductive after a period of vegetative (leaf) development, and – critically – cease biomass accumulation upon completion of floral development (Van Esbroeck et al 2003). (Parrish and Fike 2005).</w:t>
      </w:r>
    </w:p>
    <w:p w14:paraId="23340108" w14:textId="1D1848C7" w:rsidR="00045EB7" w:rsidRDefault="00045EB7"/>
    <w:p w14:paraId="47ACCEF6" w14:textId="4B8C96F2" w:rsidR="00045EB7" w:rsidRDefault="00045EB7"/>
    <w:p w14:paraId="572448A7" w14:textId="26040510" w:rsidR="00E466BF" w:rsidRDefault="00E466BF"/>
    <w:p w14:paraId="0342FADA" w14:textId="355D2A90" w:rsidR="00E466BF" w:rsidRPr="00723A28" w:rsidRDefault="00E466BF">
      <w:pPr>
        <w:rPr>
          <w:b/>
          <w:bCs/>
        </w:rPr>
      </w:pPr>
      <w:r w:rsidRPr="00723A28">
        <w:rPr>
          <w:b/>
          <w:bCs/>
        </w:rPr>
        <w:t>Results</w:t>
      </w:r>
    </w:p>
    <w:p w14:paraId="485FAC65" w14:textId="77777777" w:rsidR="00E466BF" w:rsidRDefault="00E466BF">
      <w:pPr>
        <w:rPr>
          <w:i/>
          <w:iCs/>
        </w:rPr>
      </w:pPr>
      <w:r>
        <w:rPr>
          <w:i/>
          <w:iCs/>
        </w:rPr>
        <w:t>Diversity panel captures the range of phenological responses across the common gardens</w:t>
      </w:r>
    </w:p>
    <w:p w14:paraId="52369F4B" w14:textId="3985AAA5" w:rsidR="00E466BF" w:rsidRDefault="00E466BF">
      <w:r>
        <w:t>In 2019, we grew a</w:t>
      </w:r>
      <w:r w:rsidR="00E9448A">
        <w:t>nd phenotyped a</w:t>
      </w:r>
      <w:r>
        <w:t xml:space="preserve"> diversity panel of 978 </w:t>
      </w:r>
      <w:r w:rsidR="00E9448A">
        <w:t>distinct switchgrass genotypes at eight common gardens. These common gardens _details of latitude and climate range</w:t>
      </w:r>
      <w:r w:rsidR="00F16304">
        <w:t>, impressive</w:t>
      </w:r>
      <w:r w:rsidR="00E9448A">
        <w:t xml:space="preserve">_. </w:t>
      </w:r>
      <w:r w:rsidR="006E16D6">
        <w:t xml:space="preserve">We </w:t>
      </w:r>
      <w:r w:rsidR="006E16D6">
        <w:lastRenderedPageBreak/>
        <w:t xml:space="preserve">scored </w:t>
      </w:r>
      <w:r w:rsidR="00F16304">
        <w:t>plant</w:t>
      </w:r>
      <w:r w:rsidR="006E16D6">
        <w:t xml:space="preserve"> green</w:t>
      </w:r>
      <w:r w:rsidR="00BF7FD8">
        <w:t xml:space="preserve"> </w:t>
      </w:r>
      <w:r w:rsidR="006E16D6">
        <w:t>up</w:t>
      </w:r>
      <w:r w:rsidR="00950031">
        <w:t xml:space="preserve"> </w:t>
      </w:r>
      <w:r w:rsidR="006E16D6">
        <w:t>and flowering</w:t>
      </w:r>
      <w:r w:rsidR="00BF7FD8">
        <w:t xml:space="preserve"> </w:t>
      </w:r>
      <w:r w:rsidR="006E16D6">
        <w:t>across these locations every three days.</w:t>
      </w:r>
      <w:r w:rsidR="00F16304">
        <w:t xml:space="preserve"> We divided these switchgrass genotypes into five categories: tetraploid individuals in the Atlantic, Midwest, and Gulf genetic subpopulations (Lovell et al </w:t>
      </w:r>
      <w:r w:rsidR="007D18ED">
        <w:t>202X</w:t>
      </w:r>
      <w:r w:rsidR="00F16304">
        <w:t xml:space="preserve">), admixed tetraploid individuals, and octoploid individuals. We then explored the overall patterns of greenup and flowering within these five categories. </w:t>
      </w:r>
      <w:r w:rsidR="007D18ED">
        <w:t>We first explored these patterns as a function of cumulative GDD</w:t>
      </w:r>
      <w:r w:rsidR="00723A28">
        <w:t xml:space="preserve"> (cite some switchgrass flowering time study, and Li’s study?). </w:t>
      </w:r>
      <w:r w:rsidR="00205939">
        <w:t>Cumulative GDD explained most of the variation in flowering time between sites for most subpopulations, particularly for the Midwest subpopulation (variance components results). The Midwest required the least cumulative GDD before flowering (585 +/- 12 CGDD), and the Gulf required the most before flowering</w:t>
      </w:r>
      <w:r w:rsidR="00487648">
        <w:t xml:space="preserve"> (1238 +/- 378 CGDD), with the other three subpopulations falling in between (708 – 750 +/- 106-123 CGDD).</w:t>
      </w:r>
      <w:r w:rsidR="00205939">
        <w:t xml:space="preserve"> However, cumulative GDD was not sufficient to explain the variation in flowering time in the Gulf subpopulation. Instead, </w:t>
      </w:r>
      <w:r w:rsidR="00487648">
        <w:t xml:space="preserve">we hypothesized that the Gulf subpopulation also used a photoperiod cue, given the imperfect relationship between GDD, photothermal time, and flowering in the Gulf subpopulation, and the presence of a </w:t>
      </w:r>
      <w:r w:rsidR="00487648">
        <w:rPr>
          <w:noProof/>
        </w:rPr>
        <w:drawing>
          <wp:anchor distT="0" distB="0" distL="114300" distR="114300" simplePos="0" relativeHeight="251659264" behindDoc="0" locked="0" layoutInCell="1" allowOverlap="1" wp14:anchorId="340BA263" wp14:editId="20BA72DE">
            <wp:simplePos x="0" y="0"/>
            <wp:positionH relativeFrom="column">
              <wp:posOffset>4013835</wp:posOffset>
            </wp:positionH>
            <wp:positionV relativeFrom="paragraph">
              <wp:posOffset>4486275</wp:posOffset>
            </wp:positionV>
            <wp:extent cx="2018665" cy="1835150"/>
            <wp:effectExtent l="0" t="0" r="635"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mulative_GDD_13C_smoothed_subpop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8665" cy="1835150"/>
                    </a:xfrm>
                    <a:prstGeom prst="rect">
                      <a:avLst/>
                    </a:prstGeom>
                  </pic:spPr>
                </pic:pic>
              </a:graphicData>
            </a:graphic>
            <wp14:sizeRelH relativeFrom="margin">
              <wp14:pctWidth>0</wp14:pctWidth>
            </wp14:sizeRelH>
            <wp14:sizeRelV relativeFrom="margin">
              <wp14:pctHeight>0</wp14:pctHeight>
            </wp14:sizeRelV>
          </wp:anchor>
        </w:drawing>
      </w:r>
      <w:commentRangeStart w:id="0"/>
      <w:r w:rsidR="00487648">
        <w:rPr>
          <w:noProof/>
        </w:rPr>
        <w:drawing>
          <wp:anchor distT="0" distB="0" distL="114300" distR="114300" simplePos="0" relativeHeight="251658240" behindDoc="0" locked="0" layoutInCell="1" allowOverlap="1" wp14:anchorId="2F15938D" wp14:editId="783644B7">
            <wp:simplePos x="0" y="0"/>
            <wp:positionH relativeFrom="margin">
              <wp:posOffset>-95250</wp:posOffset>
            </wp:positionH>
            <wp:positionV relativeFrom="paragraph">
              <wp:posOffset>2655570</wp:posOffset>
            </wp:positionV>
            <wp:extent cx="5943600" cy="3673475"/>
            <wp:effectExtent l="0" t="0" r="0" b="3175"/>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mulative_GDD_13C_by_site_and_subpo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73475"/>
                    </a:xfrm>
                    <a:prstGeom prst="rect">
                      <a:avLst/>
                    </a:prstGeom>
                  </pic:spPr>
                </pic:pic>
              </a:graphicData>
            </a:graphic>
            <wp14:sizeRelH relativeFrom="page">
              <wp14:pctWidth>0</wp14:pctWidth>
            </wp14:sizeRelH>
            <wp14:sizeRelV relativeFrom="page">
              <wp14:pctHeight>0</wp14:pctHeight>
            </wp14:sizeRelV>
          </wp:anchor>
        </w:drawing>
      </w:r>
      <w:commentRangeEnd w:id="0"/>
      <w:r w:rsidR="00BF7FD8">
        <w:rPr>
          <w:rStyle w:val="CommentReference"/>
        </w:rPr>
        <w:commentReference w:id="0"/>
      </w:r>
      <w:r w:rsidR="00487648">
        <w:t>relationship between latitude of common garden and flowering time based on cumulative GDD.</w:t>
      </w:r>
    </w:p>
    <w:p w14:paraId="2C2A0DBC" w14:textId="0F0FC733" w:rsidR="00487648" w:rsidRDefault="00487648"/>
    <w:p w14:paraId="274FB8A3" w14:textId="1EC4523E" w:rsidR="002A0403" w:rsidRDefault="00487648" w:rsidP="002A0403">
      <w:r>
        <w:t>The Midwest and Gulf subpopulations had the most distinct phenological responses out of all subpopulations across our common gardens</w:t>
      </w:r>
      <w:r w:rsidR="00AA0FD7">
        <w:t xml:space="preserve">. </w:t>
      </w:r>
      <w:r w:rsidR="00BF7FD8">
        <w:t>T</w:t>
      </w:r>
      <w:r w:rsidR="00AA0FD7">
        <w:t xml:space="preserve">hese populations appeared to be </w:t>
      </w:r>
      <w:r w:rsidR="0074757D">
        <w:t>flowering in response</w:t>
      </w:r>
      <w:r w:rsidR="00AA0FD7">
        <w:t xml:space="preserve"> to two distinct environmental cues </w:t>
      </w:r>
      <w:r w:rsidR="0074757D">
        <w:t>–in the Midwest</w:t>
      </w:r>
      <w:r w:rsidR="00BF7FD8">
        <w:t>, plants flowered consistently at a similar minimum cumulative GDD</w:t>
      </w:r>
      <w:r w:rsidR="0074757D">
        <w:t xml:space="preserve">, </w:t>
      </w:r>
      <w:r w:rsidR="00BF7FD8">
        <w:t xml:space="preserve">while we hypothesized the presence of a </w:t>
      </w:r>
      <w:r w:rsidR="0074757D">
        <w:t xml:space="preserve">photoperiod cue in the Gulf. To analyze the genes and alleles underlying the phenological responses in our most distinct subpopulations, we used an F2 cross between four individuals, two Midwest and two Gulf individuals. The parents of this cross were </w:t>
      </w:r>
      <w:r w:rsidR="00950031">
        <w:t xml:space="preserve">DAC, an early flowering Midwest individual, VS16, a late flowering Midwest individual, AP13, an early flowering Gulf individual, and WBC, a late flowering Gulf individual. </w:t>
      </w:r>
      <w:r w:rsidR="005D4CBB">
        <w:t xml:space="preserve">We made F1 crosses of the two early </w:t>
      </w:r>
      <w:r w:rsidR="005D4CBB">
        <w:lastRenderedPageBreak/>
        <w:t xml:space="preserve">flowering individuals, AP13xDAC, and the two late flowering individuals, WBCxVS16. </w:t>
      </w:r>
      <w:r w:rsidR="00950031">
        <w:t xml:space="preserve">We </w:t>
      </w:r>
      <w:r w:rsidR="005D4CBB">
        <w:t xml:space="preserve">then </w:t>
      </w:r>
      <w:r w:rsidR="00950031">
        <w:t xml:space="preserve">planted </w:t>
      </w:r>
      <w:r w:rsidR="00BF7FD8">
        <w:t xml:space="preserve">the four </w:t>
      </w:r>
      <w:r w:rsidR="00950031">
        <w:t>parents</w:t>
      </w:r>
      <w:r w:rsidR="00BF7FD8">
        <w:t>, the two</w:t>
      </w:r>
      <w:r w:rsidR="00950031">
        <w:t xml:space="preserve"> F1 individuals (AP13xDAC, and VS16xWBC)</w:t>
      </w:r>
      <w:r w:rsidR="00BF7FD8">
        <w:t xml:space="preserve">, and </w:t>
      </w:r>
      <w:r w:rsidR="00950031">
        <w:t>XXX F2 individuals</w:t>
      </w:r>
      <w:r w:rsidR="00BF7FD8">
        <w:t xml:space="preserve"> at eight field sites</w:t>
      </w:r>
      <w:r w:rsidR="00950031">
        <w:t>, and recorded greenup and flowering dat</w:t>
      </w:r>
      <w:r w:rsidR="00BF7FD8">
        <w:t>e</w:t>
      </w:r>
      <w:r w:rsidR="00950031">
        <w:t xml:space="preserve"> for the 2016-2019 seasons. </w:t>
      </w:r>
      <w:r w:rsidR="005D4CBB">
        <w:t xml:space="preserve">Though there was a X day gap in flowering </w:t>
      </w:r>
      <w:r w:rsidR="00C1388E">
        <w:t xml:space="preserve">between the two F1 crosses, </w:t>
      </w:r>
      <w:r w:rsidR="00950031">
        <w:t>F1 individuals flowered at similar times to the</w:t>
      </w:r>
      <w:r w:rsidR="00BF7FD8">
        <w:t xml:space="preserve"> </w:t>
      </w:r>
      <w:r w:rsidR="00950031">
        <w:t>Midwest parents</w:t>
      </w:r>
      <w:r w:rsidR="00C1388E">
        <w:t xml:space="preserve"> and Midwest subpopulation individuals in general</w:t>
      </w:r>
      <w:r w:rsidR="00950031">
        <w:t>, indicating that the</w:t>
      </w:r>
      <w:r w:rsidR="00BF7FD8">
        <w:t xml:space="preserve"> flowering time</w:t>
      </w:r>
      <w:r w:rsidR="00950031">
        <w:t xml:space="preserve"> genetic </w:t>
      </w:r>
      <w:r w:rsidR="00BF7FD8">
        <w:t>response to</w:t>
      </w:r>
      <w:r w:rsidR="00950031">
        <w:t xml:space="preserve"> </w:t>
      </w:r>
      <w:r w:rsidR="00406FA1">
        <w:t xml:space="preserve">cumulative GDD </w:t>
      </w:r>
      <w:r w:rsidR="00BF7FD8">
        <w:t xml:space="preserve">was </w:t>
      </w:r>
      <w:r w:rsidR="00406FA1">
        <w:t xml:space="preserve">dominant to the photoperiod </w:t>
      </w:r>
      <w:r w:rsidR="00BF7FD8">
        <w:t>response</w:t>
      </w:r>
      <w:r w:rsidR="00406FA1">
        <w:t xml:space="preserve">. At the northern </w:t>
      </w:r>
      <w:r w:rsidR="002C2BA5">
        <w:t xml:space="preserve">five </w:t>
      </w:r>
      <w:r w:rsidR="00406FA1">
        <w:t>sites</w:t>
      </w:r>
      <w:r w:rsidR="002C2BA5">
        <w:t xml:space="preserve"> and at Kingsville</w:t>
      </w:r>
      <w:r w:rsidR="00406FA1">
        <w:t xml:space="preserve">, </w:t>
      </w:r>
      <w:r w:rsidR="00313DBE">
        <w:t xml:space="preserve">F2 individuals </w:t>
      </w:r>
      <w:r w:rsidR="00BF7FD8">
        <w:t>had similar greenup and flowering dates as</w:t>
      </w:r>
      <w:r w:rsidR="00313DBE">
        <w:t xml:space="preserve"> </w:t>
      </w:r>
      <w:r w:rsidR="00BF7FD8">
        <w:t xml:space="preserve">individuals from the </w:t>
      </w:r>
      <w:r w:rsidR="00313DBE">
        <w:t>Midwest</w:t>
      </w:r>
      <w:r w:rsidR="00BF7FD8">
        <w:t xml:space="preserve"> sub</w:t>
      </w:r>
      <w:r w:rsidR="00313DBE">
        <w:t>population</w:t>
      </w:r>
      <w:r w:rsidR="00BF7FD8">
        <w:t xml:space="preserve">. </w:t>
      </w:r>
      <w:r w:rsidR="002C2BA5">
        <w:t xml:space="preserve">However, </w:t>
      </w:r>
      <w:r w:rsidR="000A5C17">
        <w:t xml:space="preserve">F2 individuals at </w:t>
      </w:r>
      <w:r w:rsidR="002C2BA5">
        <w:t>PKLE and TMPL</w:t>
      </w:r>
      <w:r w:rsidR="000A5C17">
        <w:t xml:space="preserve"> had flowering dates similar to late flowering Midwest individuals to </w:t>
      </w:r>
      <w:commentRangeStart w:id="1"/>
      <w:r w:rsidR="002C2BA5">
        <w:rPr>
          <w:noProof/>
        </w:rPr>
        <w:drawing>
          <wp:anchor distT="0" distB="0" distL="114300" distR="114300" simplePos="0" relativeHeight="251660288" behindDoc="0" locked="0" layoutInCell="1" allowOverlap="1" wp14:anchorId="5378B3CC" wp14:editId="3645EC99">
            <wp:simplePos x="0" y="0"/>
            <wp:positionH relativeFrom="margin">
              <wp:align>right</wp:align>
            </wp:positionH>
            <wp:positionV relativeFrom="paragraph">
              <wp:posOffset>1127125</wp:posOffset>
            </wp:positionV>
            <wp:extent cx="5943600" cy="3674110"/>
            <wp:effectExtent l="0" t="0" r="0" b="2540"/>
            <wp:wrapSquare wrapText="bothSides"/>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ylength_vs_GR50_FL50_GWAS_and_FWCR_F2_only_longest_day_line_with_rainfal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74110"/>
                    </a:xfrm>
                    <a:prstGeom prst="rect">
                      <a:avLst/>
                    </a:prstGeom>
                  </pic:spPr>
                </pic:pic>
              </a:graphicData>
            </a:graphic>
          </wp:anchor>
        </w:drawing>
      </w:r>
      <w:commentRangeEnd w:id="1"/>
      <w:r w:rsidR="00866E58">
        <w:rPr>
          <w:rStyle w:val="CommentReference"/>
        </w:rPr>
        <w:commentReference w:id="1"/>
      </w:r>
      <w:r w:rsidR="000A5C17">
        <w:t>e</w:t>
      </w:r>
      <w:r w:rsidR="002C2BA5">
        <w:t xml:space="preserve">arly- to mid-range flowering Gulf individuals. </w:t>
      </w:r>
      <w:r w:rsidR="000A5C17">
        <w:t xml:space="preserve">Thus, at the northern five sites, we expected to find QTL controlling flowering date from the Midwest subpopulation, potentially by affecting the cumulative GDD requirements for the </w:t>
      </w:r>
      <w:r w:rsidR="002A0403" w:rsidRPr="002A0403">
        <w:drawing>
          <wp:anchor distT="0" distB="0" distL="114300" distR="114300" simplePos="0" relativeHeight="251661312" behindDoc="1" locked="0" layoutInCell="1" allowOverlap="1" wp14:anchorId="5727DAF0" wp14:editId="66F9FECA">
            <wp:simplePos x="0" y="0"/>
            <wp:positionH relativeFrom="margin">
              <wp:posOffset>2990850</wp:posOffset>
            </wp:positionH>
            <wp:positionV relativeFrom="paragraph">
              <wp:posOffset>6454775</wp:posOffset>
            </wp:positionV>
            <wp:extent cx="2946400" cy="1767840"/>
            <wp:effectExtent l="0" t="0" r="6350" b="3810"/>
            <wp:wrapTight wrapText="bothSides">
              <wp:wrapPolygon edited="0">
                <wp:start x="0" y="0"/>
                <wp:lineTo x="0" y="21414"/>
                <wp:lineTo x="21507" y="21414"/>
                <wp:lineTo x="21507" y="0"/>
                <wp:lineTo x="0" y="0"/>
              </wp:wrapPolygon>
            </wp:wrapTight>
            <wp:docPr id="1" name="Picture 4">
              <a:extLst xmlns:a="http://schemas.openxmlformats.org/drawingml/2006/main">
                <a:ext uri="{FF2B5EF4-FFF2-40B4-BE49-F238E27FC236}">
                  <a16:creationId xmlns:a16="http://schemas.microsoft.com/office/drawing/2014/main" id="{740049FB-A48C-4E98-90E0-EA7E187F85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40049FB-A48C-4E98-90E0-EA7E187F85E1}"/>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6400" cy="1767840"/>
                    </a:xfrm>
                    <a:prstGeom prst="rect">
                      <a:avLst/>
                    </a:prstGeom>
                  </pic:spPr>
                </pic:pic>
              </a:graphicData>
            </a:graphic>
            <wp14:sizeRelH relativeFrom="margin">
              <wp14:pctWidth>0</wp14:pctWidth>
            </wp14:sizeRelH>
            <wp14:sizeRelV relativeFrom="margin">
              <wp14:pctHeight>0</wp14:pctHeight>
            </wp14:sizeRelV>
          </wp:anchor>
        </w:drawing>
      </w:r>
      <w:r w:rsidR="000A5C17">
        <w:t xml:space="preserve">plant before flowering. In contrast, at TMPL and PKLE, there was the potential to isolate some QTL that affected the ability of the plant to flower in response to a photoperiod cue.  </w:t>
      </w:r>
    </w:p>
    <w:p w14:paraId="6874EDF5" w14:textId="4FF42B75" w:rsidR="002A0403" w:rsidRDefault="002A0403" w:rsidP="002A0403">
      <w:r>
        <w:t>W</w:t>
      </w:r>
      <w:r w:rsidR="00872127">
        <w:t xml:space="preserve">e analyzed greenup and flowering </w:t>
      </w:r>
      <w:r>
        <w:t>in</w:t>
      </w:r>
      <w:r w:rsidR="00872127">
        <w:t xml:space="preserve"> 2019 for seven fourway sites. We anticipated finding QTL </w:t>
      </w:r>
      <w:r>
        <w:t>at</w:t>
      </w:r>
      <w:r w:rsidR="00872127">
        <w:t xml:space="preserve"> the north</w:t>
      </w:r>
      <w:r>
        <w:t>ern common gardens</w:t>
      </w:r>
      <w:r w:rsidR="00872127">
        <w:t xml:space="preserve"> that distinguished between early and late-flowering Midwestern alleles, while Pickle offered the opportunity to examine some effects of Gulf alleles. There were no significant QTL for greenup.</w:t>
      </w:r>
      <w:r>
        <w:t xml:space="preserve"> There were eight QTL for flowering date in the fourway cross; the largest QTL were on Chr02N, Chr04K, and Chr05N. All eight QTL exhibited significant GxE between common garden sites. </w:t>
      </w:r>
      <w:r w:rsidR="00C1388E">
        <w:t xml:space="preserve">We could estimate allelic effects of alleles from both F1 individuals. </w:t>
      </w:r>
      <w:r w:rsidR="005D4CBB">
        <w:t xml:space="preserve">In the </w:t>
      </w:r>
      <w:r w:rsidR="00C1388E">
        <w:lastRenderedPageBreak/>
        <w:t>early flowering alleles, AxB,</w:t>
      </w:r>
      <w:r w:rsidR="005D4CBB">
        <w:t xml:space="preserve"> at PKLE, five of eight lowland alleles delayed flowering date. In the CxD cross at PKLE, four of eight lowland alleles delayed flowering date – four of the same five regions that delayed flowering date in the AxB cross. We therefore hypothesized that these regions: Chr02N, Chr04K, Chr05N, (Chr08N), and Chr09K were important </w:t>
      </w:r>
      <w:r w:rsidR="00C1388E" w:rsidRPr="002A0403">
        <w:drawing>
          <wp:anchor distT="0" distB="0" distL="114300" distR="114300" simplePos="0" relativeHeight="251662336" behindDoc="0" locked="0" layoutInCell="1" allowOverlap="1" wp14:anchorId="10C0368C" wp14:editId="3CD9F440">
            <wp:simplePos x="0" y="0"/>
            <wp:positionH relativeFrom="margin">
              <wp:align>right</wp:align>
            </wp:positionH>
            <wp:positionV relativeFrom="paragraph">
              <wp:posOffset>1130935</wp:posOffset>
            </wp:positionV>
            <wp:extent cx="5943600" cy="2432685"/>
            <wp:effectExtent l="0" t="0" r="0" b="5715"/>
            <wp:wrapSquare wrapText="bothSides"/>
            <wp:docPr id="2" name="Picture 3">
              <a:extLst xmlns:a="http://schemas.openxmlformats.org/drawingml/2006/main">
                <a:ext uri="{FF2B5EF4-FFF2-40B4-BE49-F238E27FC236}">
                  <a16:creationId xmlns:a16="http://schemas.microsoft.com/office/drawing/2014/main" id="{088A7695-4F29-4638-B88B-8BE0A73F9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88A7695-4F29-4638-B88B-8BE0A73F9F39}"/>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432685"/>
                    </a:xfrm>
                    <a:prstGeom prst="rect">
                      <a:avLst/>
                    </a:prstGeom>
                  </pic:spPr>
                </pic:pic>
              </a:graphicData>
            </a:graphic>
          </wp:anchor>
        </w:drawing>
      </w:r>
      <w:r w:rsidR="005D4CBB">
        <w:t xml:space="preserve">regions affecting flowering in the Gulf subpopulation. </w:t>
      </w:r>
      <w:r w:rsidR="002059D6">
        <w:t xml:space="preserve">At the northern sites, because of the dominance of Midwest </w:t>
      </w:r>
      <w:r w:rsidR="00E82C32">
        <w:t>phenotypes and alleles that we observed</w:t>
      </w:r>
      <w:r w:rsidR="002059D6">
        <w:t xml:space="preserve">, we compared effects of the Midwest allele from the early and late F1 cross. 28 sites AxB, the early F1, the Midwest allele was accelerating flowering. 16 sites CxD, the late F1, the Midwest allele was accelerating flowering, and 2 sites CxD the upland allele was delaying flowering. </w:t>
      </w:r>
      <w:r w:rsidR="00AE5D08">
        <w:t xml:space="preserve">All eight QTL affected flowering date for at least one northern site for both the early and late flowering allele sets. Therefore we hypothesized that all eight regions were important regions affecting flowering in the Midwest subpopulation. </w:t>
      </w:r>
    </w:p>
    <w:p w14:paraId="51906058" w14:textId="0CED307D" w:rsidR="002A0403" w:rsidRDefault="002059D6" w:rsidP="002A0403">
      <w:r w:rsidRPr="002C2BA5">
        <w:rPr>
          <w:noProof/>
        </w:rPr>
        <w:drawing>
          <wp:anchor distT="0" distB="0" distL="114300" distR="114300" simplePos="0" relativeHeight="251664384" behindDoc="0" locked="0" layoutInCell="1" allowOverlap="1" wp14:anchorId="39688C1F" wp14:editId="686F1447">
            <wp:simplePos x="0" y="0"/>
            <wp:positionH relativeFrom="margin">
              <wp:align>left</wp:align>
            </wp:positionH>
            <wp:positionV relativeFrom="paragraph">
              <wp:posOffset>606885</wp:posOffset>
            </wp:positionV>
            <wp:extent cx="3678539" cy="2136775"/>
            <wp:effectExtent l="0" t="0" r="0" b="0"/>
            <wp:wrapSquare wrapText="bothSides"/>
            <wp:docPr id="4" name="Picture 3">
              <a:extLst xmlns:a="http://schemas.openxmlformats.org/drawingml/2006/main">
                <a:ext uri="{FF2B5EF4-FFF2-40B4-BE49-F238E27FC236}">
                  <a16:creationId xmlns:a16="http://schemas.microsoft.com/office/drawing/2014/main" id="{FE40E873-D385-410F-A6B5-879298158E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E40E873-D385-410F-A6B5-879298158E08}"/>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78539" cy="2136775"/>
                    </a:xfrm>
                    <a:prstGeom prst="rect">
                      <a:avLst/>
                    </a:prstGeom>
                  </pic:spPr>
                </pic:pic>
              </a:graphicData>
            </a:graphic>
          </wp:anchor>
        </w:drawing>
      </w:r>
      <w:r>
        <w:t xml:space="preserve">In Kingsville, 2 AxB Midwest QTL accelerated flowering, and 2 delayed flowering. In CxD, alleles at four Midwest QTL accelerated flowering. </w:t>
      </w:r>
      <w:r w:rsidR="002A0403">
        <w:t xml:space="preserve">In general, </w:t>
      </w:r>
      <w:commentRangeStart w:id="2"/>
      <w:commentRangeStart w:id="3"/>
      <w:commentRangeStart w:id="4"/>
      <w:r w:rsidR="002A0403">
        <w:t>heritability</w:t>
      </w:r>
      <w:commentRangeEnd w:id="2"/>
      <w:r w:rsidR="002A0403">
        <w:rPr>
          <w:rStyle w:val="CommentReference"/>
        </w:rPr>
        <w:commentReference w:id="2"/>
      </w:r>
      <w:commentRangeEnd w:id="3"/>
      <w:r w:rsidR="002A0403">
        <w:rPr>
          <w:rStyle w:val="CommentReference"/>
        </w:rPr>
        <w:commentReference w:id="3"/>
      </w:r>
      <w:commentRangeEnd w:id="4"/>
      <w:r w:rsidR="002A0403">
        <w:rPr>
          <w:rStyle w:val="CommentReference"/>
        </w:rPr>
        <w:commentReference w:id="4"/>
      </w:r>
      <w:r w:rsidR="002A0403">
        <w:t xml:space="preserve"> for flowering was lowest at Kingsville in both the diversity panel and the fourway cross</w:t>
      </w:r>
      <w:r>
        <w:t>, indicating a larger effect of environment on phenotypic variance at this site</w:t>
      </w:r>
      <w:r w:rsidR="002A0403">
        <w:t xml:space="preserve">. </w:t>
      </w:r>
    </w:p>
    <w:p w14:paraId="707C7FC7" w14:textId="449ABF15" w:rsidR="00A94451" w:rsidRDefault="00A94451"/>
    <w:p w14:paraId="7DC2DE5A" w14:textId="09850295" w:rsidR="00872127" w:rsidRDefault="00872127"/>
    <w:p w14:paraId="4EC0CAD2" w14:textId="5531B913" w:rsidR="00AE5D08" w:rsidRDefault="00AE5D08"/>
    <w:p w14:paraId="6F95DF1F" w14:textId="639DA491" w:rsidR="00AE5D08" w:rsidRDefault="00AE5D08"/>
    <w:p w14:paraId="31BF35B4" w14:textId="0F7C0ADE" w:rsidR="00AE5D08" w:rsidRDefault="00AE5D08"/>
    <w:p w14:paraId="24B99D46" w14:textId="7FD349DD" w:rsidR="00AE5D08" w:rsidRDefault="00AE5D08"/>
    <w:p w14:paraId="67C58F68" w14:textId="211B66D2" w:rsidR="00AE5D08" w:rsidRDefault="00AE5D08"/>
    <w:p w14:paraId="7D112311" w14:textId="77777777" w:rsidR="00335591" w:rsidRDefault="00AE5D08" w:rsidP="00AE5D08">
      <w:r>
        <w:t xml:space="preserve">Though QTLs detected using the fourway cross are far too coarse to be informative </w:t>
      </w:r>
      <w:r>
        <w:t xml:space="preserve">about gene identity </w:t>
      </w:r>
      <w:r>
        <w:t xml:space="preserve">by themselves, combining linkage and association mapping </w:t>
      </w:r>
      <w:r>
        <w:t>can outperform</w:t>
      </w:r>
      <w:r>
        <w:t xml:space="preserve"> each method used in isolation</w:t>
      </w:r>
      <w:r>
        <w:t xml:space="preserve"> (cite Brachi, others?)</w:t>
      </w:r>
      <w:r>
        <w:t xml:space="preserve">. </w:t>
      </w:r>
      <w:r>
        <w:t xml:space="preserve">We therefore conducted GWAS on greenup and flowering date at seven common garden sites </w:t>
      </w:r>
      <w:r w:rsidR="00335591">
        <w:t xml:space="preserve">for individuals from both the Midwest and Gulf subpopulation. We then analyzed the allelic effects across common garden sites for the top XK SNPs using mash. We then focused on </w:t>
      </w:r>
      <w:r w:rsidR="00335591">
        <w:lastRenderedPageBreak/>
        <w:t xml:space="preserve">identifying associations in or near the important QTL regions for flowering date from the fourway cross, as well as the population that allele was found within and the effect that that SNP had across sites. </w:t>
      </w:r>
    </w:p>
    <w:p w14:paraId="5D7618CB" w14:textId="6E914DCD" w:rsidR="00AE5D08" w:rsidRDefault="00D33F3D" w:rsidP="00AE5D08">
      <w:r>
        <w:t>F</w:t>
      </w:r>
      <w:r w:rsidR="00335591">
        <w:t xml:space="preserve">ive of the eight QTL – the four largest QTL, and all five QTL that we hypothesized affected flowering in the Gulf subpopulation – </w:t>
      </w:r>
      <w:r>
        <w:t xml:space="preserve">colocalized </w:t>
      </w:r>
      <w:commentRangeStart w:id="5"/>
      <w:r>
        <w:t xml:space="preserve">with one or more of </w:t>
      </w:r>
      <w:commentRangeEnd w:id="5"/>
      <w:r>
        <w:rPr>
          <w:rStyle w:val="CommentReference"/>
        </w:rPr>
        <w:commentReference w:id="5"/>
      </w:r>
      <w:r>
        <w:t>the top 25 mash hits.</w:t>
      </w:r>
      <w:r w:rsidR="00866E58">
        <w:t xml:space="preserve"> Discussion of candidate genes, where they are in the QTL interval, what the effects look like in mash, what subpops they are segregating in, for: </w:t>
      </w:r>
    </w:p>
    <w:p w14:paraId="33443831" w14:textId="50F2D09B" w:rsidR="00AE5D08" w:rsidRDefault="00AC59C4" w:rsidP="00866E58">
      <w:pPr>
        <w:pStyle w:val="ListParagraph"/>
        <w:numPr>
          <w:ilvl w:val="0"/>
          <w:numId w:val="2"/>
        </w:numPr>
      </w:pPr>
      <w:r>
        <w:t>Candidate on Chr02N</w:t>
      </w:r>
    </w:p>
    <w:p w14:paraId="0E399F6E" w14:textId="3BB0A6AC" w:rsidR="00AC59C4" w:rsidRDefault="00AC59C4" w:rsidP="00866E58">
      <w:pPr>
        <w:pStyle w:val="ListParagraph"/>
        <w:numPr>
          <w:ilvl w:val="0"/>
          <w:numId w:val="2"/>
        </w:numPr>
      </w:pPr>
      <w:r>
        <w:t>Candidate on Chr04K</w:t>
      </w:r>
    </w:p>
    <w:p w14:paraId="02F6E423" w14:textId="568B9C04" w:rsidR="00AC59C4" w:rsidRDefault="00AC59C4" w:rsidP="00866E58">
      <w:pPr>
        <w:pStyle w:val="ListParagraph"/>
        <w:numPr>
          <w:ilvl w:val="0"/>
          <w:numId w:val="2"/>
        </w:numPr>
      </w:pPr>
      <w:r>
        <w:t>Candidate on Chr05N 4.3 Mb</w:t>
      </w:r>
    </w:p>
    <w:p w14:paraId="6CFCF310" w14:textId="27E4D91A" w:rsidR="00AC59C4" w:rsidRDefault="00AC59C4" w:rsidP="00866E58">
      <w:pPr>
        <w:pStyle w:val="ListParagraph"/>
        <w:numPr>
          <w:ilvl w:val="0"/>
          <w:numId w:val="2"/>
        </w:numPr>
      </w:pPr>
      <w:r>
        <w:t>Candidate on Chr05N 64.4 Mb</w:t>
      </w:r>
    </w:p>
    <w:p w14:paraId="1169763E" w14:textId="1A855794" w:rsidR="00AC59C4" w:rsidRDefault="00AC59C4" w:rsidP="00866E58">
      <w:pPr>
        <w:pStyle w:val="ListParagraph"/>
        <w:numPr>
          <w:ilvl w:val="0"/>
          <w:numId w:val="2"/>
        </w:numPr>
      </w:pPr>
      <w:r>
        <w:t>Candidate on Chr08N</w:t>
      </w:r>
    </w:p>
    <w:p w14:paraId="087D98B8" w14:textId="5558770D" w:rsidR="00AC59C4" w:rsidRDefault="00AC59C4" w:rsidP="00AE5D08"/>
    <w:p w14:paraId="3DDC0E02" w14:textId="13536E88" w:rsidR="00AC59C4" w:rsidRDefault="00AC59C4" w:rsidP="00866E58">
      <w:pPr>
        <w:pStyle w:val="ListParagraph"/>
        <w:numPr>
          <w:ilvl w:val="0"/>
          <w:numId w:val="2"/>
        </w:numPr>
      </w:pPr>
      <w:r>
        <w:t>Possible reasons why we didn’t find candidates in GWAS for other three QTL intervals: false negatives, type of allele shifts we are testing here vs the fourway, other things</w:t>
      </w:r>
    </w:p>
    <w:p w14:paraId="068CAB21" w14:textId="79D06B25" w:rsidR="00866E58" w:rsidRDefault="00866E58" w:rsidP="00866E58">
      <w:pPr>
        <w:pStyle w:val="ListParagraph"/>
        <w:numPr>
          <w:ilvl w:val="0"/>
          <w:numId w:val="2"/>
        </w:numPr>
      </w:pPr>
      <w:r>
        <w:t>And what are other types of region we can detect with GWAS that we couldn’t detect in our fourway? Particularly differences between Gulf alleles… maybe offer up Gulf specific GWAS/mash here. Or GWAS on any individual that is tetraploid and looks like it’s photoperiod sensitive – including some admixed and Atlantic individuals. As an idea.</w:t>
      </w:r>
    </w:p>
    <w:p w14:paraId="399F85D1" w14:textId="2CB5BEA5" w:rsidR="00AC59C4" w:rsidRDefault="00AC59C4" w:rsidP="00866E58">
      <w:pPr>
        <w:pStyle w:val="ListParagraph"/>
        <w:numPr>
          <w:ilvl w:val="0"/>
          <w:numId w:val="2"/>
        </w:numPr>
      </w:pPr>
      <w:r>
        <w:t>Want to bring back discussion of environmental cues… may be able to lead in to this by talking about which subpopulations are segregating for these things.</w:t>
      </w:r>
    </w:p>
    <w:p w14:paraId="34EC966D" w14:textId="77777777" w:rsidR="00AC59C4" w:rsidRDefault="00AC59C4" w:rsidP="00AE5D08"/>
    <w:p w14:paraId="48782C52" w14:textId="51FDE3F1" w:rsidR="00AC59C4" w:rsidRPr="00E9448A" w:rsidRDefault="00AC59C4" w:rsidP="00866E58">
      <w:pPr>
        <w:pStyle w:val="ListParagraph"/>
        <w:numPr>
          <w:ilvl w:val="0"/>
          <w:numId w:val="2"/>
        </w:numPr>
      </w:pPr>
      <w:r>
        <w:t>I don’t know how to tie genomic prediction in here.</w:t>
      </w:r>
      <w:r w:rsidR="00003563">
        <w:t xml:space="preserve"> Ideally we’d perhaps have information on which parts of the genome being Midwestern vs Gulf would make you sensitive to photoperiod cues, and which parts affect how much cumulative GDD you need, if you’re not sensitive to photoperiod cues. That would be a nice way to bring this full circle.</w:t>
      </w:r>
    </w:p>
    <w:sectPr w:rsidR="00AC59C4" w:rsidRPr="00E944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ice MacQueen" w:date="2020-05-21T12:03:00Z" w:initials="AHM">
    <w:p w14:paraId="3D7D7C6C" w14:textId="77777777" w:rsidR="00BF7FD8" w:rsidRDefault="00BF7FD8">
      <w:pPr>
        <w:pStyle w:val="CommentText"/>
      </w:pPr>
      <w:r>
        <w:rPr>
          <w:rStyle w:val="CommentReference"/>
        </w:rPr>
        <w:annotationRef/>
      </w:r>
      <w:r>
        <w:t>Maybe color individual plant id’s by latitude of origin  on this plot (at least for exploratory purposes, could help with 8X and Atlantic discrimination, say). Generally, do plants from more southern latitudes have more variable flowering time when plotted by cumulative GDD?</w:t>
      </w:r>
    </w:p>
    <w:p w14:paraId="329A1BDF" w14:textId="77777777" w:rsidR="00F40EC9" w:rsidRDefault="00F40EC9">
      <w:pPr>
        <w:pStyle w:val="CommentText"/>
      </w:pPr>
    </w:p>
    <w:p w14:paraId="04BE553A" w14:textId="4BC9E466" w:rsidR="00F40EC9" w:rsidRDefault="00F40EC9">
      <w:pPr>
        <w:pStyle w:val="CommentText"/>
      </w:pPr>
      <w:r>
        <w:t>The takeaway is the bottom right panel – Midwest individuals flower after a certain amount of cumulative GDD no matter the site. Gulf individuals do not. And those are the most distinct groups.</w:t>
      </w:r>
    </w:p>
  </w:comment>
  <w:comment w:id="1" w:author="Alice MacQueen" w:date="2020-05-21T13:37:00Z" w:initials="AHM">
    <w:p w14:paraId="5AA63383" w14:textId="77777777" w:rsidR="00866E58" w:rsidRDefault="00866E58">
      <w:pPr>
        <w:pStyle w:val="CommentText"/>
      </w:pPr>
      <w:r>
        <w:rPr>
          <w:rStyle w:val="CommentReference"/>
        </w:rPr>
        <w:annotationRef/>
      </w:r>
      <w:r>
        <w:t>This figure has too much going on. X axis is day of the year. Daylength at that site is the black heavy curve. Rainfall in cm are the blue dots. Then the other colored dots are when different individuals greened up and flowered at that site (colors indicate genetic subpop for the GWAS, or year of data for the fourway – I added 2018 data at Temple for exploratory purposes).</w:t>
      </w:r>
    </w:p>
    <w:p w14:paraId="3792CDA4" w14:textId="77777777" w:rsidR="00866E58" w:rsidRDefault="00866E58">
      <w:pPr>
        <w:pStyle w:val="CommentText"/>
      </w:pPr>
    </w:p>
    <w:p w14:paraId="224B8969" w14:textId="6C581174" w:rsidR="00866E58" w:rsidRDefault="00866E58">
      <w:pPr>
        <w:pStyle w:val="CommentText"/>
      </w:pPr>
      <w:r>
        <w:t>The main takeaway of this figure is that the F2 individuals from the fourway mostly have greenup and flowering dates like the Midwest subpop from the GWAS.</w:t>
      </w:r>
      <w:r w:rsidR="00286B13">
        <w:t xml:space="preserve"> Except for at Pickle and Temple.</w:t>
      </w:r>
    </w:p>
  </w:comment>
  <w:comment w:id="2" w:author="Alice MacQueen" w:date="2020-05-21T12:13:00Z" w:initials="AHM">
    <w:p w14:paraId="15DE7196" w14:textId="77777777" w:rsidR="002A0403" w:rsidRDefault="002A0403" w:rsidP="002A0403">
      <w:pPr>
        <w:pStyle w:val="ListParagraph"/>
        <w:numPr>
          <w:ilvl w:val="0"/>
          <w:numId w:val="1"/>
        </w:numPr>
      </w:pPr>
      <w:r>
        <w:rPr>
          <w:rStyle w:val="CommentReference"/>
        </w:rPr>
        <w:annotationRef/>
      </w:r>
      <w:r>
        <w:t>Show the QTL regions and GxE patterns in the fourway – maybe looking for daylength sensitivity and for cumulative GDD requirements in this cross, if we can figure out how to model that. We could use all five years of data here. Maybe a model like the GWAS model below if possible.</w:t>
      </w:r>
    </w:p>
    <w:p w14:paraId="11B835A7" w14:textId="77777777" w:rsidR="002A0403" w:rsidRDefault="002A0403" w:rsidP="002A0403">
      <w:pPr>
        <w:pStyle w:val="CommentText"/>
      </w:pPr>
    </w:p>
  </w:comment>
  <w:comment w:id="3" w:author="Alice MacQueen" w:date="2020-05-21T12:21:00Z" w:initials="AHM">
    <w:p w14:paraId="4B84EEB8" w14:textId="77777777" w:rsidR="002A0403" w:rsidRDefault="002A0403" w:rsidP="002A0403">
      <w:pPr>
        <w:pStyle w:val="CommentText"/>
        <w:rPr>
          <w:rFonts w:ascii="Verdana" w:hAnsi="Verdana"/>
        </w:rPr>
      </w:pPr>
      <w:r>
        <w:rPr>
          <w:rStyle w:val="CommentReference"/>
        </w:rPr>
        <w:annotationRef/>
      </w:r>
      <w:r>
        <w:rPr>
          <w:rFonts w:ascii="Verdana" w:hAnsi="Verdana"/>
        </w:rPr>
        <w:t>If QTL Effect is negative: lowland allele is delaying flowering - making D2F larger. Upland allele is making D2F shorter.</w:t>
      </w:r>
    </w:p>
    <w:p w14:paraId="542AFC3E" w14:textId="77777777" w:rsidR="005D4CBB" w:rsidRDefault="005D4CBB" w:rsidP="002A0403">
      <w:pPr>
        <w:pStyle w:val="CommentText"/>
        <w:rPr>
          <w:rFonts w:ascii="Verdana" w:hAnsi="Verdana"/>
        </w:rPr>
      </w:pPr>
      <w:r>
        <w:rPr>
          <w:rFonts w:ascii="Verdana" w:hAnsi="Verdana"/>
        </w:rPr>
        <w:t>DAC: early flowering Midwest</w:t>
      </w:r>
    </w:p>
    <w:p w14:paraId="5DC07088" w14:textId="77777777" w:rsidR="005D4CBB" w:rsidRDefault="005D4CBB" w:rsidP="002A0403">
      <w:pPr>
        <w:pStyle w:val="CommentText"/>
        <w:rPr>
          <w:rFonts w:ascii="Verdana" w:hAnsi="Verdana"/>
        </w:rPr>
      </w:pPr>
      <w:r>
        <w:rPr>
          <w:rFonts w:ascii="Verdana" w:hAnsi="Verdana"/>
        </w:rPr>
        <w:t>VS16: late flowering Midwest</w:t>
      </w:r>
    </w:p>
    <w:p w14:paraId="12243D00" w14:textId="77777777" w:rsidR="005D4CBB" w:rsidRDefault="005D4CBB" w:rsidP="002A0403">
      <w:pPr>
        <w:pStyle w:val="CommentText"/>
        <w:rPr>
          <w:rFonts w:ascii="Verdana" w:hAnsi="Verdana"/>
        </w:rPr>
      </w:pPr>
      <w:r>
        <w:rPr>
          <w:rFonts w:ascii="Verdana" w:hAnsi="Verdana"/>
        </w:rPr>
        <w:t>AP13: early flowering Gulf</w:t>
      </w:r>
    </w:p>
    <w:p w14:paraId="09EB588C" w14:textId="77777777" w:rsidR="005D4CBB" w:rsidRDefault="005D4CBB" w:rsidP="002A0403">
      <w:pPr>
        <w:pStyle w:val="CommentText"/>
        <w:rPr>
          <w:rFonts w:ascii="Verdana" w:hAnsi="Verdana"/>
        </w:rPr>
      </w:pPr>
      <w:r>
        <w:rPr>
          <w:rFonts w:ascii="Verdana" w:hAnsi="Verdana"/>
        </w:rPr>
        <w:t>WBC: late flowering Gulf</w:t>
      </w:r>
    </w:p>
    <w:p w14:paraId="2AE0E0C6" w14:textId="77777777" w:rsidR="005D4CBB" w:rsidRDefault="005D4CBB" w:rsidP="002A0403">
      <w:pPr>
        <w:pStyle w:val="CommentText"/>
        <w:rPr>
          <w:rFonts w:ascii="Verdana" w:hAnsi="Verdana"/>
        </w:rPr>
      </w:pPr>
    </w:p>
    <w:p w14:paraId="62EEF6F2" w14:textId="38ECC72A" w:rsidR="005D4CBB" w:rsidRDefault="005D4CBB" w:rsidP="002A0403">
      <w:pPr>
        <w:pStyle w:val="CommentText"/>
      </w:pPr>
      <w:r>
        <w:rPr>
          <w:rFonts w:ascii="Arial" w:hAnsi="Arial" w:cs="Arial"/>
          <w:color w:val="1D1C1D"/>
          <w:sz w:val="23"/>
          <w:szCs w:val="23"/>
          <w:shd w:val="clear" w:color="auto" w:fill="F8F8F8"/>
        </w:rPr>
        <w:t>A = AP13, B = DAK, C = WBC, D = VS16</w:t>
      </w:r>
    </w:p>
  </w:comment>
  <w:comment w:id="4" w:author="Alice MacQueen" w:date="2020-05-21T12:21:00Z" w:initials="AHM">
    <w:p w14:paraId="0484935C" w14:textId="77777777" w:rsidR="002A0403" w:rsidRDefault="002A0403" w:rsidP="002A0403">
      <w:pPr>
        <w:pStyle w:val="CommentText"/>
      </w:pPr>
      <w:r>
        <w:rPr>
          <w:rStyle w:val="CommentReference"/>
        </w:rPr>
        <w:annotationRef/>
      </w:r>
      <w:r>
        <w:t>I’m definitely going to mess up this fourway QTL section so Li feel free to write your own section or rewrite this however you see fit/think is accurate</w:t>
      </w:r>
    </w:p>
  </w:comment>
  <w:comment w:id="5" w:author="Alice MacQueen" w:date="2020-05-21T13:25:00Z" w:initials="AHM">
    <w:p w14:paraId="27596D19" w14:textId="31CC5821" w:rsidR="00D33F3D" w:rsidRDefault="00D33F3D">
      <w:pPr>
        <w:pStyle w:val="CommentText"/>
      </w:pPr>
      <w:r>
        <w:rPr>
          <w:rStyle w:val="CommentReference"/>
        </w:rPr>
        <w:annotationRef/>
      </w:r>
      <w:r>
        <w:t>I’ve run the analysis to find the frequencies of these alleles in each genetic subpopulation. Now I just need to pull out these SNPs specifically and find their distributions across populations/locations of origin so we can talk about it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BE553A" w15:done="0"/>
  <w15:commentEx w15:paraId="224B8969" w15:done="0"/>
  <w15:commentEx w15:paraId="11B835A7" w15:done="0"/>
  <w15:commentEx w15:paraId="62EEF6F2" w15:paraIdParent="11B835A7" w15:done="0"/>
  <w15:commentEx w15:paraId="0484935C" w15:paraIdParent="11B835A7" w15:done="0"/>
  <w15:commentEx w15:paraId="27596D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0EC87" w16cex:dateUtc="2020-05-21T17:03:00Z"/>
  <w16cex:commentExtensible w16cex:durableId="227102A0" w16cex:dateUtc="2020-05-21T18:37:00Z"/>
  <w16cex:commentExtensible w16cex:durableId="2270EF03" w16cex:dateUtc="2020-05-21T17:13:00Z"/>
  <w16cex:commentExtensible w16cex:durableId="2270F0AC" w16cex:dateUtc="2020-05-21T17:21:00Z"/>
  <w16cex:commentExtensible w16cex:durableId="2270F0B1" w16cex:dateUtc="2020-05-21T17:21:00Z"/>
  <w16cex:commentExtensible w16cex:durableId="2270FFC1" w16cex:dateUtc="2020-05-21T1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BE553A" w16cid:durableId="2270EC87"/>
  <w16cid:commentId w16cid:paraId="224B8969" w16cid:durableId="227102A0"/>
  <w16cid:commentId w16cid:paraId="11B835A7" w16cid:durableId="2270EF03"/>
  <w16cid:commentId w16cid:paraId="62EEF6F2" w16cid:durableId="2270F0AC"/>
  <w16cid:commentId w16cid:paraId="0484935C" w16cid:durableId="2270F0B1"/>
  <w16cid:commentId w16cid:paraId="27596D19" w16cid:durableId="2270FF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F1E6C" w14:textId="77777777" w:rsidR="007033E8" w:rsidRDefault="007033E8" w:rsidP="007B55E9">
      <w:pPr>
        <w:spacing w:after="0" w:line="240" w:lineRule="auto"/>
      </w:pPr>
      <w:r>
        <w:separator/>
      </w:r>
    </w:p>
  </w:endnote>
  <w:endnote w:type="continuationSeparator" w:id="0">
    <w:p w14:paraId="670BE118" w14:textId="77777777" w:rsidR="007033E8" w:rsidRDefault="007033E8"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D2EC5" w14:textId="77777777" w:rsidR="007033E8" w:rsidRDefault="007033E8" w:rsidP="007B55E9">
      <w:pPr>
        <w:spacing w:after="0" w:line="240" w:lineRule="auto"/>
      </w:pPr>
      <w:r>
        <w:separator/>
      </w:r>
    </w:p>
  </w:footnote>
  <w:footnote w:type="continuationSeparator" w:id="0">
    <w:p w14:paraId="01300270" w14:textId="77777777" w:rsidR="007033E8" w:rsidRDefault="007033E8"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975"/>
    <w:rsid w:val="00003563"/>
    <w:rsid w:val="00045EB7"/>
    <w:rsid w:val="00064ADA"/>
    <w:rsid w:val="000A5C17"/>
    <w:rsid w:val="00205939"/>
    <w:rsid w:val="002059D6"/>
    <w:rsid w:val="00286B13"/>
    <w:rsid w:val="002A0403"/>
    <w:rsid w:val="002C2BA5"/>
    <w:rsid w:val="00313DBE"/>
    <w:rsid w:val="00335591"/>
    <w:rsid w:val="00406FA1"/>
    <w:rsid w:val="004626A2"/>
    <w:rsid w:val="00487648"/>
    <w:rsid w:val="004C5D9D"/>
    <w:rsid w:val="004E7835"/>
    <w:rsid w:val="005D4CBB"/>
    <w:rsid w:val="00654CFA"/>
    <w:rsid w:val="006E16D6"/>
    <w:rsid w:val="007033E8"/>
    <w:rsid w:val="00723A28"/>
    <w:rsid w:val="00730A2A"/>
    <w:rsid w:val="0074757D"/>
    <w:rsid w:val="007B55E9"/>
    <w:rsid w:val="007D18ED"/>
    <w:rsid w:val="00866E58"/>
    <w:rsid w:val="00872127"/>
    <w:rsid w:val="00905975"/>
    <w:rsid w:val="00950031"/>
    <w:rsid w:val="00A94451"/>
    <w:rsid w:val="00AA0FD7"/>
    <w:rsid w:val="00AC59C4"/>
    <w:rsid w:val="00AE5D08"/>
    <w:rsid w:val="00B2786C"/>
    <w:rsid w:val="00BF7FD8"/>
    <w:rsid w:val="00C1388E"/>
    <w:rsid w:val="00C30D0C"/>
    <w:rsid w:val="00D33F3D"/>
    <w:rsid w:val="00DE2354"/>
    <w:rsid w:val="00E35235"/>
    <w:rsid w:val="00E466BF"/>
    <w:rsid w:val="00E82C32"/>
    <w:rsid w:val="00E9448A"/>
    <w:rsid w:val="00F16304"/>
    <w:rsid w:val="00F40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7D0A296-6B59-4231-A686-EA103361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5</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19</cp:revision>
  <dcterms:created xsi:type="dcterms:W3CDTF">2020-05-05T15:30:00Z</dcterms:created>
  <dcterms:modified xsi:type="dcterms:W3CDTF">2020-05-21T18:41:00Z</dcterms:modified>
</cp:coreProperties>
</file>