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7ACB47FB" w:rsidR="009944C8" w:rsidRPr="009944C8" w:rsidRDefault="009944C8">
      <w:pPr>
        <w:rPr>
          <w:b/>
          <w:bCs/>
        </w:rPr>
      </w:pPr>
      <w:r w:rsidRPr="009944C8">
        <w:rPr>
          <w:b/>
          <w:bCs/>
        </w:rPr>
        <w:t>Intended Audience:</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commentRangeStart w:id="1"/>
      <w:r w:rsidRPr="00BF7FD8">
        <w:rPr>
          <w:b/>
          <w:bCs/>
        </w:rPr>
        <w:t>Introduction</w:t>
      </w:r>
      <w:commentRangeEnd w:id="0"/>
      <w:r w:rsidR="007102B8">
        <w:rPr>
          <w:rStyle w:val="CommentReference"/>
        </w:rPr>
        <w:commentReference w:id="0"/>
      </w:r>
      <w:commentRangeEnd w:id="1"/>
      <w:r w:rsidR="00E374AB">
        <w:rPr>
          <w:rStyle w:val="CommentReference"/>
        </w:rPr>
        <w:commentReference w:id="1"/>
      </w:r>
    </w:p>
    <w:p w14:paraId="3D1E28D7" w14:textId="4F905C61"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B72EE53" w14:textId="77777777" w:rsidR="00E374AB" w:rsidRDefault="007102B8" w:rsidP="00E374AB">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w:t>
      </w:r>
      <w:r>
        <w:lastRenderedPageBreak/>
        <w:t xml:space="preserve">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0EA45F1A" w14:textId="632DD738" w:rsidR="000B43C1" w:rsidRDefault="000B43C1" w:rsidP="00E374AB">
      <w:pPr>
        <w:ind w:firstLine="720"/>
      </w:pPr>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w:t>
      </w:r>
      <w:r w:rsidR="00A70A2A">
        <w:t>D</w:t>
      </w:r>
      <w:r>
        <w:t>uring vegetative growth, switchgrass phenology is closely correlated with growing degree days (GDD), the cumulative mean daily temperature less a base temperature</w:t>
      </w:r>
      <w:bookmarkStart w:id="2" w:name="_Hlk41465404"/>
      <w:r>
        <w:t xml:space="preserve"> (</w:t>
      </w:r>
      <w:proofErr w:type="spellStart"/>
      <w:r>
        <w:t>Madakadze</w:t>
      </w:r>
      <w:proofErr w:type="spellEnd"/>
      <w:r>
        <w:t xml:space="preserve"> et al 1998c; Sanderson and Wolf, 1995a, 1995b).</w:t>
      </w:r>
      <w:bookmarkEnd w:id="2"/>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Pr>
          <w:i/>
          <w:iCs/>
        </w:rPr>
        <w:t>per se</w:t>
      </w:r>
      <w:r>
        <w:t xml:space="preserve"> that triggers spring growth (Parish and </w:t>
      </w:r>
      <w:proofErr w:type="spellStart"/>
      <w:r>
        <w:t>Fike</w:t>
      </w:r>
      <w:proofErr w:type="spellEnd"/>
      <w:r>
        <w:t xml:space="preserve"> 2005).</w:t>
      </w:r>
    </w:p>
    <w:p w14:paraId="508DA743" w14:textId="1F7B6ADF" w:rsidR="000B43C1" w:rsidRPr="000B43C1" w:rsidRDefault="000B43C1" w:rsidP="000B43C1">
      <w:r>
        <w:tab/>
        <w:t>Switchgrass is considered a short-day plant that flowers when exposed to shortening days of a specific length (Benedict, 1940)</w:t>
      </w:r>
      <w:r w:rsidR="00374233">
        <w:t xml:space="preserve"> and reproductive development is strongly linked to day-of-the year (Cornelius and Johnston, 1941; Eberhart and Newell, 1959; Hopkins et al., 1995a; Sanderson and Wolf, 1995a). However, the nature of </w:t>
      </w:r>
      <w:r w:rsidR="00A70A2A">
        <w:t>switchgrass</w:t>
      </w:r>
      <w:r w:rsidR="00374233">
        <w:t xml:space="preserve"> photoperiodicity may be genotype dependent – both </w:t>
      </w:r>
      <w:r w:rsidR="00673F5A">
        <w:t xml:space="preserve">northern and southern </w:t>
      </w:r>
      <w:r w:rsidR="00374233">
        <w:t>cultivars</w:t>
      </w:r>
      <w:r w:rsidR="00673F5A">
        <w:t xml:space="preserve"> with distinctive upland and lowland ecotypes</w:t>
      </w:r>
      <w:r w:rsidR="00374233">
        <w:t xml:space="preserve"> flowered under both </w:t>
      </w:r>
      <w:proofErr w:type="gramStart"/>
      <w:r w:rsidR="00374233">
        <w:t>12 and 16 hour</w:t>
      </w:r>
      <w:proofErr w:type="gramEnd"/>
      <w:r w:rsidR="00374233">
        <w:t xml:space="preserve"> photoperiods, but flowering was delayed in the upland cultivar (Van </w:t>
      </w:r>
      <w:proofErr w:type="spellStart"/>
      <w:r w:rsidR="00374233">
        <w:t>Esbroeck</w:t>
      </w:r>
      <w:proofErr w:type="spellEnd"/>
      <w:r w:rsidR="00374233">
        <w:t xml:space="preserve"> et al 2003). Photoperiodicity </w:t>
      </w:r>
      <w:r w:rsidR="00A70A2A">
        <w:t xml:space="preserve">likely </w:t>
      </w:r>
      <w:r w:rsidR="00374233">
        <w:t xml:space="preserve">differs with plant latitude of origin (Parish and </w:t>
      </w:r>
      <w:proofErr w:type="spellStart"/>
      <w:r w:rsidR="00374233">
        <w:t>Fike</w:t>
      </w:r>
      <w:proofErr w:type="spellEnd"/>
      <w:r w:rsidR="00374233">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w:t>
      </w:r>
      <w:r w:rsidR="00AA114E">
        <w:t xml:space="preserve"> </w:t>
      </w:r>
    </w:p>
    <w:p w14:paraId="6CB2A87B" w14:textId="666C4277" w:rsidR="007B4B3A" w:rsidRDefault="00203580" w:rsidP="007B4B3A">
      <w:pPr>
        <w:ind w:firstLine="720"/>
      </w:pPr>
      <w:r>
        <w:t xml:space="preserve">Switchgrass has substantial untapped genetic and morphological diversity, with tetraploid and octoploid individuals (cite), three distinctive ecotypes, and three geographically distinct, deeply diverged genetic subpopulations within tetraploid individuals (Lovell et al 20XX). Upland individuals are smaller in stature than lowland individuals, other big differences (cite). There is also a coastal ecotype with lowland whole-plant characteristics and upland leaf characteristics (Lovell et al 20XX).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338C8CC6" w:rsidR="00E374AB"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0342FADA" w14:textId="791C3F3A" w:rsidR="00E466BF" w:rsidRPr="00723A28" w:rsidRDefault="00E374AB" w:rsidP="00F9061F">
      <w:pPr>
        <w:rPr>
          <w:b/>
          <w:bCs/>
        </w:rPr>
      </w:pPr>
      <w:r>
        <w:br w:type="column"/>
      </w:r>
      <w:r w:rsidR="001B6997">
        <w:rPr>
          <w:b/>
          <w:bCs/>
        </w:rPr>
        <w:lastRenderedPageBreak/>
        <w:t>R</w:t>
      </w:r>
      <w:r w:rsidR="00E466BF" w:rsidRPr="00723A28">
        <w:rPr>
          <w:b/>
          <w:bCs/>
        </w:rPr>
        <w:t>esults</w:t>
      </w:r>
    </w:p>
    <w:p w14:paraId="485FAC65" w14:textId="77777777" w:rsidR="00E466BF" w:rsidRDefault="00E466BF">
      <w:pPr>
        <w:rPr>
          <w:i/>
          <w:iCs/>
        </w:rPr>
      </w:pPr>
      <w:r>
        <w:rPr>
          <w:i/>
          <w:iCs/>
        </w:rPr>
        <w:t>Diversity panel captures the range of phenological responses across the common gardens</w:t>
      </w:r>
    </w:p>
    <w:p w14:paraId="69E5DFF2" w14:textId="66959404"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three days.</w:t>
      </w:r>
      <w:r w:rsidR="00F16304">
        <w:t xml:space="preserve"> </w:t>
      </w:r>
      <w:r w:rsidR="0034545A">
        <w:t>Given the deep genetic divergence within this species, w</w:t>
      </w:r>
      <w:r w:rsidR="00F16304">
        <w:t xml:space="preserve">e divided these switchgrass genotypes into five categories: tetraploid individuals in the Atlantic, Midwest, and Gulf genetic subpopulations </w:t>
      </w:r>
      <w:r w:rsidR="00E374AB">
        <w:t xml:space="preserve">with sequence data </w:t>
      </w:r>
      <w:r w:rsidR="00F16304">
        <w:t xml:space="preserve">(Lovell et al </w:t>
      </w:r>
      <w:r w:rsidR="007D18ED">
        <w:t>202X</w:t>
      </w:r>
      <w:r w:rsidR="00F16304">
        <w:t>), admixed</w:t>
      </w:r>
      <w:r w:rsidR="009E0622">
        <w:t>/</w:t>
      </w:r>
      <w:proofErr w:type="spellStart"/>
      <w:r w:rsidR="009E0622">
        <w:t>un</w:t>
      </w:r>
      <w:r w:rsidR="00E374AB">
        <w:t>sequenced</w:t>
      </w:r>
      <w:proofErr w:type="spellEnd"/>
      <w:r w:rsidR="00F16304">
        <w:t xml:space="preserve"> tetraploid individuals, and octoploid individuals. We then explored the overall patterns of </w:t>
      </w:r>
      <w:proofErr w:type="spellStart"/>
      <w:r w:rsidR="00F16304">
        <w:t>greenup</w:t>
      </w:r>
      <w:proofErr w:type="spellEnd"/>
      <w:r w:rsidR="00F16304">
        <w:t xml:space="preserve"> and flowering within these five </w:t>
      </w:r>
      <w:r w:rsidR="006729EB">
        <w:t>subpopulations</w:t>
      </w:r>
      <w:r w:rsidR="00F16304">
        <w:t xml:space="preserve">. </w:t>
      </w:r>
    </w:p>
    <w:p w14:paraId="58DE37E9" w14:textId="60F77E84" w:rsidR="009A6D99" w:rsidRDefault="00AA114E" w:rsidP="00E7433B">
      <w:pPr>
        <w:ind w:firstLine="720"/>
      </w:pPr>
      <w:r>
        <w:t xml:space="preserve">We first evaluated the evidence that switchgrass photoperiodicity was genotype dependent </w:t>
      </w:r>
      <w:r w:rsidR="00A44561">
        <w:t>–</w:t>
      </w:r>
      <w:r>
        <w:t xml:space="preserve"> specifi</w:t>
      </w:r>
      <w:r w:rsidR="00A44561">
        <w:t xml:space="preserve">cally, that switchgrass </w:t>
      </w:r>
      <w:r w:rsidR="002D1D34">
        <w:t xml:space="preserve">genotypes </w:t>
      </w:r>
      <w:r w:rsidR="00A44561">
        <w:t>flower</w:t>
      </w:r>
      <w:r w:rsidR="002D1D34">
        <w:t>ed</w:t>
      </w:r>
      <w:r w:rsidR="00A44561">
        <w:t xml:space="preserve"> when exposed to shortening days of a specific length. </w:t>
      </w:r>
      <w:r w:rsidR="00543C77">
        <w:t xml:space="preserve">Many genotypes flowered </w:t>
      </w:r>
      <w:r w:rsidR="00E92AC5">
        <w:t>while days were lengthenin</w:t>
      </w:r>
      <w:r w:rsidR="00543C77">
        <w:t xml:space="preserve">g at the three </w:t>
      </w:r>
      <w:r w:rsidR="002D1D34">
        <w:t>Texas</w:t>
      </w:r>
      <w:r w:rsidR="00543C77">
        <w:t xml:space="preserve"> sites</w:t>
      </w:r>
      <w:r w:rsidR="00483BCF">
        <w:t xml:space="preserve"> (</w:t>
      </w:r>
      <w:r w:rsidR="002D1D34">
        <w:t xml:space="preserve">Figure </w:t>
      </w:r>
      <w:r w:rsidR="000A4FC8">
        <w:t>1</w:t>
      </w:r>
      <w:r w:rsidR="00483BCF">
        <w:t xml:space="preserve">). </w:t>
      </w:r>
      <w:r w:rsidR="00A86B1F">
        <w:t xml:space="preserve">At these </w:t>
      </w:r>
      <w:r w:rsidR="00483BCF">
        <w:t xml:space="preserve">three sites, </w:t>
      </w:r>
      <w:r w:rsidR="00A86B1F">
        <w:t xml:space="preserve">only </w:t>
      </w:r>
      <w:r w:rsidR="00543C77">
        <w:t xml:space="preserve">individuals from </w:t>
      </w:r>
      <w:r w:rsidR="00483BCF">
        <w:t>the Gulf subpopulation consistently</w:t>
      </w:r>
      <w:r w:rsidR="00543C77">
        <w:t xml:space="preserve"> flowered when </w:t>
      </w:r>
      <w:r w:rsidR="00483BCF">
        <w:t>days were shortening</w:t>
      </w:r>
      <w:r w:rsidR="00A86B1F">
        <w:t xml:space="preserve"> (</w:t>
      </w:r>
      <w:r w:rsidR="002D1D34">
        <w:t>Figure</w:t>
      </w:r>
      <w:r w:rsidR="00A86B1F">
        <w:t xml:space="preserve"> </w:t>
      </w:r>
      <w:r w:rsidR="000A4FC8">
        <w:t>1; 85.3%, 94%, 99.5%</w:t>
      </w:r>
      <w:r w:rsidR="00A86B1F">
        <w:t>)</w:t>
      </w:r>
      <w:r w:rsidR="00483BCF">
        <w:t>.</w:t>
      </w:r>
      <w:r w:rsidR="002D1D34">
        <w:t xml:space="preserve"> </w:t>
      </w:r>
      <w:r w:rsidR="007B4B3A">
        <w:t xml:space="preserve">Our data thus only supports a </w:t>
      </w:r>
      <w:r w:rsidR="00717014">
        <w:t xml:space="preserve">consistent </w:t>
      </w:r>
      <w:r w:rsidR="007B4B3A">
        <w:t>flowering time cue of shortening days within the Gulf subpopulation</w:t>
      </w:r>
      <w:r w:rsidR="008856CF">
        <w:t xml:space="preserve">. Response </w:t>
      </w:r>
      <w:r w:rsidR="00717014">
        <w:t>to this cue</w:t>
      </w:r>
      <w:r w:rsidR="007168D8">
        <w:t xml:space="preserve"> may be segregating</w:t>
      </w:r>
      <w:r w:rsidR="00717014">
        <w:t xml:space="preserve"> within the Atlantic subpopulation and within 8X </w:t>
      </w:r>
      <w:r w:rsidR="00E27759">
        <w:t>individuals and</w:t>
      </w:r>
      <w:r w:rsidR="006D38ED">
        <w:t xml:space="preserve"> is absent or rare in Midwest individuals.</w:t>
      </w:r>
    </w:p>
    <w:p w14:paraId="0095F2DC" w14:textId="77777777" w:rsidR="006D38ED" w:rsidRDefault="006D38ED" w:rsidP="006D38ED">
      <w:r>
        <w:rPr>
          <w:noProof/>
        </w:rPr>
        <w:drawing>
          <wp:anchor distT="0" distB="0" distL="114300" distR="114300" simplePos="0" relativeHeight="251675648" behindDoc="0" locked="0" layoutInCell="1" allowOverlap="1" wp14:anchorId="13928CDC" wp14:editId="78328A78">
            <wp:simplePos x="0" y="0"/>
            <wp:positionH relativeFrom="margin">
              <wp:align>right</wp:align>
            </wp:positionH>
            <wp:positionV relativeFrom="paragraph">
              <wp:posOffset>1113790</wp:posOffset>
            </wp:positionV>
            <wp:extent cx="5943600" cy="2701925"/>
            <wp:effectExtent l="0" t="0" r="0" b="3175"/>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length_change_subpops_back_to_bac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01925"/>
                    </a:xfrm>
                    <a:prstGeom prst="rect">
                      <a:avLst/>
                    </a:prstGeom>
                  </pic:spPr>
                </pic:pic>
              </a:graphicData>
            </a:graphic>
          </wp:anchor>
        </w:drawing>
      </w:r>
      <w:r w:rsidRPr="00A2334A">
        <w:rPr>
          <w:b/>
          <w:bCs/>
        </w:rPr>
        <w:t>Figure 1.</w:t>
      </w:r>
      <w:r w:rsidRPr="00973DCA">
        <w:rPr>
          <w:i/>
          <w:iCs/>
        </w:rPr>
        <w:t xml:space="preserve"> Many genotypes do not use a shortening day photoperiodicity cue at the three Texas (TX) common garden sites. Bars represent the number of distinct genotypes that had 50% of tillers flowering before the summer solstice (when days were lengthening) or after the summer solstice (when days were shortening). Colors represent the five categories we grouped genotypes into: tetraploid individuals in the Atlantic, Midwest, and Gulf genetic subpopulations, admixed/uncategorized tetraploid individuals, and octoploid individuals.</w:t>
      </w:r>
    </w:p>
    <w:p w14:paraId="31915BBD" w14:textId="77777777" w:rsidR="006D38ED" w:rsidRDefault="006D38ED" w:rsidP="00E7433B">
      <w:pPr>
        <w:ind w:firstLine="720"/>
      </w:pPr>
    </w:p>
    <w:p w14:paraId="72F8CEF2" w14:textId="66C8039B" w:rsidR="009A6D99" w:rsidRDefault="006D38ED" w:rsidP="00E7433B">
      <w:pPr>
        <w:ind w:firstLine="720"/>
      </w:pPr>
      <w:r>
        <w:lastRenderedPageBreak/>
        <w:t>W</w:t>
      </w:r>
      <w:r w:rsidR="005779E9">
        <w:t xml:space="preserve">e </w:t>
      </w:r>
      <w:r>
        <w:t>then looked for</w:t>
      </w:r>
      <w:r w:rsidR="005779E9">
        <w:t xml:space="preserve"> a</w:t>
      </w:r>
      <w:r w:rsidR="009B6ED2">
        <w:t xml:space="preserve"> specific day length that triggered flowering</w:t>
      </w:r>
      <w:r w:rsidR="005779E9">
        <w:t xml:space="preserve"> during shortening days.</w:t>
      </w:r>
      <w:r w:rsidR="009B6ED2">
        <w:t xml:space="preserve"> </w:t>
      </w:r>
      <w:r>
        <w:t xml:space="preserve">For plants with sequenced genomes, we </w:t>
      </w:r>
      <w:r w:rsidR="00D56C76">
        <w:t xml:space="preserve">modelled daylength at flowering as a function of common garden and </w:t>
      </w:r>
      <w:r w:rsidR="00E374AB">
        <w:t>a genomic relationship</w:t>
      </w:r>
      <w:r w:rsidR="00D56C76">
        <w:t xml:space="preserve"> matrix</w:t>
      </w:r>
      <w:r w:rsidR="00E374AB">
        <w:t xml:space="preserve"> (GRM)</w:t>
      </w:r>
      <w:r>
        <w:t>, both</w:t>
      </w:r>
      <w:r w:rsidR="00D56C76">
        <w:t xml:space="preserve"> as random effects</w:t>
      </w:r>
      <w:r>
        <w:t>. To ensure we detected a daylength cue for shortening days, we</w:t>
      </w:r>
      <w:r w:rsidR="00D56C76">
        <w:t xml:space="preserve"> removed daylength</w:t>
      </w:r>
      <w:r w:rsidR="00A549E4">
        <w:t xml:space="preserve"> response</w:t>
      </w:r>
      <w:r w:rsidR="00D56C76">
        <w:t xml:space="preserve"> values for genotypes that flowered during lengthening days. The heritability for daylength at flowering</w:t>
      </w:r>
      <w:r w:rsidR="0082026A">
        <w:t xml:space="preserve"> during shortening days</w:t>
      </w:r>
      <w:r w:rsidR="00D56C76">
        <w:t xml:space="preserve"> was </w:t>
      </w:r>
      <w:commentRangeStart w:id="3"/>
      <w:r w:rsidR="00D56C76">
        <w:t>12%</w:t>
      </w:r>
      <w:r w:rsidR="006C3D6D">
        <w:t>, while the heritability for flowering as a Julian date for the same set of individuals was 23.</w:t>
      </w:r>
      <w:r w:rsidR="00AF5437">
        <w:t>7</w:t>
      </w:r>
      <w:r w:rsidR="006C3D6D">
        <w:t>%</w:t>
      </w:r>
      <w:commentRangeEnd w:id="3"/>
      <w:r w:rsidR="002A25F9">
        <w:rPr>
          <w:rStyle w:val="CommentReference"/>
        </w:rPr>
        <w:commentReference w:id="3"/>
      </w:r>
      <w:r w:rsidR="006C3D6D">
        <w:t xml:space="preserve"> </w:t>
      </w:r>
      <w:r w:rsidR="00176CA1">
        <w:t>(Supplementary Table: Variance Components analysis)</w:t>
      </w:r>
      <w:r w:rsidR="009B6ED2">
        <w:t xml:space="preserve">. </w:t>
      </w:r>
      <w:r w:rsidR="00131685">
        <w:t>This reduction in heritability did not support the hypothesis that flowering was cued by</w:t>
      </w:r>
      <w:r w:rsidR="001B6997">
        <w:t xml:space="preserve"> </w:t>
      </w:r>
      <w:r>
        <w:t xml:space="preserve">any specific day length during shortening days in our common gardens. </w:t>
      </w:r>
      <w:r w:rsidR="001B6997">
        <w:t xml:space="preserve">Instead, the flowering photoperiodicity cue </w:t>
      </w:r>
      <w:r w:rsidR="00131685">
        <w:t xml:space="preserve">was </w:t>
      </w:r>
      <w:r w:rsidR="00E374AB">
        <w:t xml:space="preserve">simply </w:t>
      </w:r>
      <w:r w:rsidR="001B6997">
        <w:t>exposure to shortening days.</w:t>
      </w:r>
    </w:p>
    <w:p w14:paraId="2F1666AF" w14:textId="734F0DD7" w:rsidR="00E7433B" w:rsidRDefault="002D1D34" w:rsidP="00E7433B">
      <w:pPr>
        <w:ind w:firstLine="720"/>
      </w:pPr>
      <w:r>
        <w:t xml:space="preserve">Next, we evaluated </w:t>
      </w:r>
      <w:r w:rsidR="006D38ED">
        <w:t>whether</w:t>
      </w:r>
      <w:r>
        <w:t xml:space="preserve"> photoperiodicity</w:t>
      </w:r>
      <w:r w:rsidR="009B6ED2">
        <w:t>, defined</w:t>
      </w:r>
      <w:r w:rsidR="00176CA1">
        <w:t xml:space="preserve"> </w:t>
      </w:r>
      <w:r w:rsidR="009B6ED2">
        <w:t>as exposure to shortening days,</w:t>
      </w:r>
      <w:r>
        <w:t xml:space="preserve"> differed by plant latitude of origin (Parish and </w:t>
      </w:r>
      <w:proofErr w:type="spellStart"/>
      <w:r>
        <w:t>Fike</w:t>
      </w:r>
      <w:proofErr w:type="spellEnd"/>
      <w:r>
        <w:t xml:space="preserve"> 2005). We observed a strong signal of latitude of origin on whether plants </w:t>
      </w:r>
      <w:r w:rsidR="00717014">
        <w:t xml:space="preserve">grown </w:t>
      </w:r>
      <w:r w:rsidR="000A37C2">
        <w:t>in</w:t>
      </w:r>
      <w:r>
        <w:t xml:space="preserve"> Texas common gardens flowered in lengthening or shortening days (</w:t>
      </w:r>
      <w:r w:rsidR="001B6997">
        <w:t xml:space="preserve">binomial </w:t>
      </w:r>
      <w:proofErr w:type="spellStart"/>
      <w:r w:rsidR="006950C4">
        <w:t>glm</w:t>
      </w:r>
      <w:proofErr w:type="spellEnd"/>
      <w:r w:rsidR="006950C4">
        <w:t>,</w:t>
      </w:r>
      <w:r>
        <w:t xml:space="preserve"> </w:t>
      </w:r>
      <w:proofErr w:type="spellStart"/>
      <w:r w:rsidR="006950C4">
        <w:rPr>
          <w:i/>
          <w:iCs/>
        </w:rPr>
        <w:t>P</w:t>
      </w:r>
      <w:r w:rsidR="00CC6D71" w:rsidRPr="00CC6D71">
        <w:rPr>
          <w:i/>
          <w:iCs/>
        </w:rPr>
        <w:t>r</w:t>
      </w:r>
      <w:proofErr w:type="spellEnd"/>
      <w:r w:rsidR="00CC6D71">
        <w:rPr>
          <w:i/>
          <w:iCs/>
        </w:rPr>
        <w:t xml:space="preserve"> </w:t>
      </w:r>
      <w:r w:rsidR="006950C4">
        <w:t>&lt; 2x10</w:t>
      </w:r>
      <w:r w:rsidR="006950C4">
        <w:rPr>
          <w:vertAlign w:val="superscript"/>
        </w:rPr>
        <w:t>-16</w:t>
      </w:r>
      <w:r>
        <w:t>, Supp. Figure 1).</w:t>
      </w:r>
      <w:r w:rsidR="00205EC7">
        <w:t xml:space="preserve"> The majority of plants from latitudes of origin below 35</w:t>
      </w:r>
      <w:r w:rsidR="00E374AB">
        <w:rPr>
          <w:rFonts w:cstheme="minorHAnsi"/>
        </w:rPr>
        <w:t>°N</w:t>
      </w:r>
      <w:r w:rsidR="00205EC7">
        <w:t xml:space="preserve"> </w:t>
      </w:r>
      <w:r w:rsidR="00717014">
        <w:t>did not flower until days were</w:t>
      </w:r>
      <w:r w:rsidR="00205EC7">
        <w:t xml:space="preserve"> shortening at the Texas sites, while the majority of plants from latitudes of origin above 38</w:t>
      </w:r>
      <w:r w:rsidR="00E374AB">
        <w:rPr>
          <w:rFonts w:cstheme="minorHAnsi"/>
        </w:rPr>
        <w:t>°N</w:t>
      </w:r>
      <w:r w:rsidR="00205EC7">
        <w:t xml:space="preserve"> flowered while days were lengthening. Interestingly, the Oklahoma (OK) site, </w:t>
      </w:r>
      <w:r w:rsidR="00717014">
        <w:t>our first common garden at which</w:t>
      </w:r>
      <w:r w:rsidR="00205EC7">
        <w:t xml:space="preserve"> most genotypes flowered during shortening days, was at 36</w:t>
      </w:r>
      <w:r w:rsidR="00E374AB">
        <w:rPr>
          <w:rFonts w:cstheme="minorHAnsi"/>
        </w:rPr>
        <w:t>°N</w:t>
      </w:r>
      <w:r w:rsidR="00717014">
        <w:t>; in contrast,</w:t>
      </w:r>
      <w:r w:rsidR="007B4B3A">
        <w:t xml:space="preserve"> the three sites where a photoperiod cue was evident were below 32</w:t>
      </w:r>
      <w:r w:rsidR="00E374AB">
        <w:rPr>
          <w:rFonts w:cstheme="minorHAnsi"/>
        </w:rPr>
        <w:t>°N</w:t>
      </w:r>
      <w:r w:rsidR="00205EC7">
        <w:t>.</w:t>
      </w:r>
      <w:r w:rsidR="00717014">
        <w:t xml:space="preserve"> </w:t>
      </w:r>
      <w:r w:rsidR="00D761BB">
        <w:t>P</w:t>
      </w:r>
      <w:r w:rsidR="00205EC7">
        <w:t xml:space="preserve">lants grown </w:t>
      </w:r>
      <w:r w:rsidR="00D761BB">
        <w:t xml:space="preserve">in 2019 in our common gardens </w:t>
      </w:r>
      <w:r w:rsidR="00E374AB">
        <w:t xml:space="preserve">north of </w:t>
      </w:r>
      <w:r w:rsidR="007B4B3A">
        <w:t>35</w:t>
      </w:r>
      <w:r w:rsidR="00E374AB">
        <w:rPr>
          <w:rFonts w:cstheme="minorHAnsi"/>
        </w:rPr>
        <w:t>°N</w:t>
      </w:r>
      <w:r w:rsidR="00E374AB">
        <w:t xml:space="preserve"> </w:t>
      </w:r>
      <w:r w:rsidR="00265861">
        <w:t>did not have sufficient vegetative growth to flower</w:t>
      </w:r>
      <w:r w:rsidR="00205EC7">
        <w:t xml:space="preserve"> before the summer solstic</w:t>
      </w:r>
      <w:r w:rsidR="00265861">
        <w:t xml:space="preserve">e, and thus were not competent </w:t>
      </w:r>
      <w:r w:rsidR="00205EC7">
        <w:t xml:space="preserve">to </w:t>
      </w:r>
      <w:r w:rsidR="001B6997">
        <w:t>repress flowering during lengthening days</w:t>
      </w:r>
      <w:r w:rsidR="00205EC7">
        <w:t>.</w:t>
      </w:r>
      <w:r w:rsidR="00AF1543" w:rsidRPr="00AF1543">
        <w:t xml:space="preserve"> </w:t>
      </w:r>
      <w:r w:rsidR="00205EC7">
        <w:t xml:space="preserve">As this is a common feature of growing seasons at these latitudes, we </w:t>
      </w:r>
      <w:r w:rsidR="00D761BB">
        <w:t>hypothesize</w:t>
      </w:r>
      <w:r w:rsidR="00205EC7">
        <w:t xml:space="preserve"> that plants from more northern latitudes have evolved a flowering time response to a</w:t>
      </w:r>
      <w:r w:rsidR="007B4B3A">
        <w:t xml:space="preserve"> separate, non-photoperiod based environmental cue.</w:t>
      </w:r>
    </w:p>
    <w:p w14:paraId="0EB6FC67" w14:textId="46919ECF" w:rsidR="00144530" w:rsidRPr="00144530" w:rsidRDefault="00E7433B" w:rsidP="002D1D34">
      <w:pPr>
        <w:rPr>
          <w:i/>
          <w:iCs/>
        </w:rPr>
      </w:pPr>
      <w:r>
        <w:rPr>
          <w:noProof/>
        </w:rPr>
        <w:drawing>
          <wp:anchor distT="0" distB="0" distL="114300" distR="114300" simplePos="0" relativeHeight="251673600" behindDoc="0" locked="0" layoutInCell="1" allowOverlap="1" wp14:anchorId="77BBD684" wp14:editId="67C94ED3">
            <wp:simplePos x="0" y="0"/>
            <wp:positionH relativeFrom="margin">
              <wp:align>right</wp:align>
            </wp:positionH>
            <wp:positionV relativeFrom="paragraph">
              <wp:posOffset>1116991</wp:posOffset>
            </wp:positionV>
            <wp:extent cx="5943600" cy="2475865"/>
            <wp:effectExtent l="0" t="0" r="0" b="635"/>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ylength_changes_flowering_date_by_latitude_of_origin_and_subpop.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5865"/>
                    </a:xfrm>
                    <a:prstGeom prst="rect">
                      <a:avLst/>
                    </a:prstGeom>
                  </pic:spPr>
                </pic:pic>
              </a:graphicData>
            </a:graphic>
            <wp14:sizeRelH relativeFrom="margin">
              <wp14:pctWidth>0</wp14:pctWidth>
            </wp14:sizeRelH>
            <wp14:sizeRelV relativeFrom="margin">
              <wp14:pctHeight>0</wp14:pctHeight>
            </wp14:sizeRelV>
          </wp:anchor>
        </w:drawing>
      </w:r>
      <w:r w:rsidR="00144530" w:rsidRPr="00144530">
        <w:rPr>
          <w:b/>
          <w:bCs/>
        </w:rPr>
        <w:t>Supplementary Figure 1.</w:t>
      </w:r>
      <w:r w:rsidR="00144530">
        <w:t xml:space="preserve"> </w:t>
      </w:r>
      <w:r w:rsidR="00D56099">
        <w:rPr>
          <w:i/>
          <w:iCs/>
        </w:rPr>
        <w:t xml:space="preserve">Latitude of origin correlates with flowering </w:t>
      </w:r>
      <w:r w:rsidR="00144530">
        <w:rPr>
          <w:i/>
          <w:iCs/>
        </w:rPr>
        <w:t>response to a</w:t>
      </w:r>
      <w:r w:rsidR="00D56099">
        <w:rPr>
          <w:i/>
          <w:iCs/>
        </w:rPr>
        <w:t>n</w:t>
      </w:r>
      <w:r w:rsidR="00144530">
        <w:rPr>
          <w:i/>
          <w:iCs/>
        </w:rPr>
        <w:t xml:space="preserve"> environmental cue of shortening day length. Bars represent the number of </w:t>
      </w:r>
      <w:r w:rsidR="00144530" w:rsidRPr="00973DCA">
        <w:rPr>
          <w:i/>
          <w:iCs/>
        </w:rPr>
        <w:t>distinct genotypes that had 50% of tillers flowering before the summer solstice (when days were lengthening) or after the summer solstice (when days were shortening).</w:t>
      </w:r>
      <w:r w:rsidR="00144530" w:rsidRPr="00144530">
        <w:rPr>
          <w:i/>
          <w:iCs/>
        </w:rPr>
        <w:t xml:space="preserve"> </w:t>
      </w:r>
      <w:r w:rsidR="00144530" w:rsidRPr="00973DCA">
        <w:rPr>
          <w:i/>
          <w:iCs/>
        </w:rPr>
        <w:t>Colors represent the five categories we grouped genotypes into: tetraploid individuals in the Atlantic, Midwest, and Gulf genetic subpopulations, admixed/uncategorized tetraploid individuals, and octoploid individuals.</w:t>
      </w:r>
    </w:p>
    <w:p w14:paraId="6007BC8F" w14:textId="77777777" w:rsidR="00E7433B" w:rsidRDefault="00E7433B" w:rsidP="00973DCA">
      <w:pPr>
        <w:ind w:firstLine="720"/>
      </w:pPr>
    </w:p>
    <w:p w14:paraId="28480E15" w14:textId="67B2D9F4" w:rsidR="00412A1F" w:rsidRDefault="001B6997" w:rsidP="00973DCA">
      <w:pPr>
        <w:ind w:firstLine="720"/>
      </w:pPr>
      <w:r>
        <w:lastRenderedPageBreak/>
        <w:t xml:space="preserve">Because switchgrass phenology is closely correlated with growing degree days (GDD) during vegetative growth, </w:t>
      </w:r>
      <w:r w:rsidR="00DA5FEB">
        <w:t xml:space="preserve">we </w:t>
      </w:r>
      <w:r w:rsidR="00E7433B">
        <w:t>test</w:t>
      </w:r>
      <w:r w:rsidR="00DA5FEB">
        <w:t>ed</w:t>
      </w:r>
      <w:r w:rsidR="00E7433B">
        <w:t xml:space="preserve"> for a temperature-based</w:t>
      </w:r>
      <w:r w:rsidR="00351571">
        <w:t xml:space="preserve"> environmental cue for flowering</w:t>
      </w:r>
      <w:r w:rsidR="00DA5FEB">
        <w:t>. To do this,</w:t>
      </w:r>
      <w:r w:rsidR="00351571">
        <w:t xml:space="preserve"> w</w:t>
      </w:r>
      <w:r w:rsidR="00A86B1F">
        <w:t xml:space="preserve">e </w:t>
      </w:r>
      <w:r w:rsidR="006E389A">
        <w:t>evaluated</w:t>
      </w:r>
      <w:r w:rsidR="007D18ED">
        <w:t xml:space="preserve"> </w:t>
      </w:r>
      <w:r w:rsidR="00A86B1F">
        <w:t>flowering date</w:t>
      </w:r>
      <w:r w:rsidR="007D18ED">
        <w:t xml:space="preserve"> as a function of cumulative GDD</w:t>
      </w:r>
      <w:r w:rsidR="00CB3AE3">
        <w:t xml:space="preserve"> between </w:t>
      </w:r>
      <w:r w:rsidR="00E7433B">
        <w:t xml:space="preserve">plant </w:t>
      </w:r>
      <w:r w:rsidR="00CB3AE3">
        <w:t>green</w:t>
      </w:r>
      <w:r w:rsidR="00E7433B">
        <w:t xml:space="preserve"> </w:t>
      </w:r>
      <w:r w:rsidR="00CB3AE3">
        <w:t>up and flowering</w:t>
      </w:r>
      <w:r w:rsidR="006B4FBE">
        <w:t>,</w:t>
      </w:r>
      <w:r w:rsidR="00F31FB2">
        <w:t xml:space="preserve"> using a base temperature of 12 C</w:t>
      </w:r>
      <w:r w:rsidR="00471AD0" w:rsidRPr="00471AD0">
        <w:t xml:space="preserve"> </w:t>
      </w:r>
      <w:r w:rsidR="00723A28">
        <w:t>(</w:t>
      </w:r>
      <w:proofErr w:type="spellStart"/>
      <w:r w:rsidR="008869BD">
        <w:t>Kiniry</w:t>
      </w:r>
      <w:proofErr w:type="spellEnd"/>
      <w:r w:rsidR="008869BD">
        <w:t xml:space="preserve"> et al 2005,</w:t>
      </w:r>
      <w:r w:rsidR="00723A28">
        <w:t xml:space="preserve"> </w:t>
      </w:r>
      <w:r w:rsidR="008869BD">
        <w:t>Behrman 2013).</w:t>
      </w:r>
      <w:r w:rsidR="00723A28">
        <w:t xml:space="preserve"> </w:t>
      </w:r>
      <w:r w:rsidR="00C45AA6">
        <w:t xml:space="preserve">We then modelled GDD as a function of </w:t>
      </w:r>
      <w:r w:rsidR="009A0C54">
        <w:t xml:space="preserve">subpopulation and the interaction between subpopulation and latitude of origin, both as random effects. </w:t>
      </w:r>
      <w:r w:rsidR="000B6138">
        <w:t xml:space="preserve">To avoid confounding with a photoperiod-based environmental cue, we removed GDD </w:t>
      </w:r>
      <w:r w:rsidR="00131685">
        <w:t xml:space="preserve">response </w:t>
      </w:r>
      <w:r w:rsidR="000B6138">
        <w:t xml:space="preserve">values for genotypes predicted to have a photoperiod cue at </w:t>
      </w:r>
      <w:r w:rsidR="006B4FBE">
        <w:t xml:space="preserve">the four </w:t>
      </w:r>
      <w:r w:rsidR="000B6138">
        <w:t xml:space="preserve">common gardens south of </w:t>
      </w:r>
      <w:r w:rsidR="00BA245F">
        <w:t>38</w:t>
      </w:r>
      <w:r w:rsidR="00DA5FEB">
        <w:rPr>
          <w:rFonts w:cstheme="minorHAnsi"/>
        </w:rPr>
        <w:t>°N</w:t>
      </w:r>
      <w:r w:rsidR="00DA5FEB">
        <w:t>.</w:t>
      </w:r>
      <w:r w:rsidR="000B6138">
        <w:t xml:space="preserve"> </w:t>
      </w:r>
      <w:r w:rsidR="00E26CA0">
        <w:t xml:space="preserve">Including these </w:t>
      </w:r>
      <w:r w:rsidR="006B4FBE">
        <w:t xml:space="preserve">GDD </w:t>
      </w:r>
      <w:r w:rsidR="00131685">
        <w:t xml:space="preserve">response </w:t>
      </w:r>
      <w:r w:rsidR="00E26CA0">
        <w:t>values substantially increased the residual variance for photoperiod sensitive individuals at these sites (data not shown</w:t>
      </w:r>
      <w:r w:rsidR="009A0C54">
        <w:t>//in</w:t>
      </w:r>
      <w:r w:rsidR="00E26CA0">
        <w:t xml:space="preserve"> supplement). </w:t>
      </w:r>
      <w:r w:rsidR="009A0C54">
        <w:t>S</w:t>
      </w:r>
      <w:r w:rsidR="00D82B39">
        <w:t xml:space="preserve">ubpopulation explained most of the variation in flowering as a function of GDD </w:t>
      </w:r>
      <w:r w:rsidR="00205939">
        <w:t>(</w:t>
      </w:r>
      <w:r w:rsidR="00E26CA0">
        <w:t xml:space="preserve">% </w:t>
      </w:r>
      <w:proofErr w:type="spellStart"/>
      <w:r w:rsidR="00D82B39">
        <w:t>Var</w:t>
      </w:r>
      <w:r w:rsidR="00E26CA0">
        <w:rPr>
          <w:vertAlign w:val="subscript"/>
        </w:rPr>
        <w:t>subpop</w:t>
      </w:r>
      <w:proofErr w:type="spellEnd"/>
      <w:r w:rsidR="00D82B39">
        <w:t xml:space="preserve"> = 8</w:t>
      </w:r>
      <w:r w:rsidR="00BA245F">
        <w:t>5</w:t>
      </w:r>
      <w:r w:rsidR="00D82B39">
        <w:t>.</w:t>
      </w:r>
      <w:r w:rsidR="00BA245F">
        <w:t>9</w:t>
      </w:r>
      <w:r w:rsidR="00D82B39">
        <w:t>%</w:t>
      </w:r>
      <w:r w:rsidR="00205939">
        <w:t xml:space="preserve">). </w:t>
      </w:r>
      <w:commentRangeStart w:id="4"/>
      <w:r w:rsidR="003D2058">
        <w:t>Predicted values of GDD necessary for flowering were largest for the Gulf subpopulation (</w:t>
      </w:r>
      <w:r w:rsidR="00E4507C">
        <w:t>1</w:t>
      </w:r>
      <w:r w:rsidR="00BA245F">
        <w:t>056</w:t>
      </w:r>
      <w:r w:rsidR="00E4507C">
        <w:t xml:space="preserve">; </w:t>
      </w:r>
      <w:r w:rsidR="003D2058">
        <w:t>95% CI 9</w:t>
      </w:r>
      <w:r w:rsidR="00BA245F">
        <w:t>73</w:t>
      </w:r>
      <w:r w:rsidR="003D2058">
        <w:t>-1</w:t>
      </w:r>
      <w:r w:rsidR="00BA245F">
        <w:t>099</w:t>
      </w:r>
      <w:r w:rsidR="003D2058">
        <w:t>), smallest for the Midwest (</w:t>
      </w:r>
      <w:r w:rsidR="00E4507C">
        <w:t>6</w:t>
      </w:r>
      <w:r w:rsidR="00BA245F">
        <w:t>67</w:t>
      </w:r>
      <w:r w:rsidR="00E4507C">
        <w:t xml:space="preserve">; </w:t>
      </w:r>
      <w:r w:rsidR="003D2058">
        <w:t xml:space="preserve">95% CI </w:t>
      </w:r>
      <w:r w:rsidR="00BA245F">
        <w:t xml:space="preserve">517 </w:t>
      </w:r>
      <w:r w:rsidR="003D2058">
        <w:t>– 8</w:t>
      </w:r>
      <w:r w:rsidR="00BA245F">
        <w:t>14</w:t>
      </w:r>
      <w:r w:rsidR="00E4507C">
        <w:t>) and intermediate for the other three groups (7</w:t>
      </w:r>
      <w:r w:rsidR="00BA245F">
        <w:t>41</w:t>
      </w:r>
      <w:r w:rsidR="00E4507C">
        <w:t xml:space="preserve"> (5</w:t>
      </w:r>
      <w:r w:rsidR="00BA245F">
        <w:t>99</w:t>
      </w:r>
      <w:r w:rsidR="00E4507C">
        <w:t>-10</w:t>
      </w:r>
      <w:r w:rsidR="00BA245F">
        <w:t>19</w:t>
      </w:r>
      <w:r w:rsidR="00E4507C">
        <w:t xml:space="preserve">); </w:t>
      </w:r>
      <w:r w:rsidR="00BA245F">
        <w:t>776</w:t>
      </w:r>
      <w:r w:rsidR="00E4507C">
        <w:t xml:space="preserve"> (</w:t>
      </w:r>
      <w:r w:rsidR="00BA245F">
        <w:t>483-1195</w:t>
      </w:r>
      <w:r w:rsidR="00E4507C">
        <w:t xml:space="preserve">); </w:t>
      </w:r>
      <w:commentRangeEnd w:id="4"/>
      <w:r w:rsidR="002A25F9">
        <w:rPr>
          <w:rStyle w:val="CommentReference"/>
        </w:rPr>
        <w:commentReference w:id="4"/>
      </w:r>
      <w:r w:rsidR="00E4507C">
        <w:t>7</w:t>
      </w:r>
      <w:r w:rsidR="00BA245F">
        <w:t>47</w:t>
      </w:r>
      <w:r w:rsidR="00E4507C">
        <w:t xml:space="preserve"> (5</w:t>
      </w:r>
      <w:r w:rsidR="00BA245F">
        <w:t>73</w:t>
      </w:r>
      <w:r w:rsidR="00E4507C">
        <w:t xml:space="preserve"> – 10</w:t>
      </w:r>
      <w:r w:rsidR="00BA245F">
        <w:t>4</w:t>
      </w:r>
      <w:r w:rsidR="00E4507C">
        <w:t xml:space="preserve">3); </w:t>
      </w:r>
      <w:r w:rsidR="009A0C54">
        <w:t>S</w:t>
      </w:r>
      <w:r w:rsidR="00E4507C">
        <w:t>upplementary table of effects).</w:t>
      </w:r>
      <w:r w:rsidR="00412A1F">
        <w:t xml:space="preserve"> The heritability for GDD at flowering for photoperiod insensitive, sequenced individuals was </w:t>
      </w:r>
      <w:commentRangeStart w:id="5"/>
      <w:r w:rsidR="00412A1F">
        <w:t xml:space="preserve">30%, while the heritability for flowering as a Julian date for the same set of individuals was 10.8% </w:t>
      </w:r>
      <w:commentRangeEnd w:id="5"/>
      <w:r w:rsidR="002A25F9">
        <w:rPr>
          <w:rStyle w:val="CommentReference"/>
        </w:rPr>
        <w:commentReference w:id="5"/>
      </w:r>
      <w:r w:rsidR="00412A1F">
        <w:t xml:space="preserve">(Supplementary Table: Variance Components analysis). </w:t>
      </w:r>
      <w:r w:rsidR="002A25F9">
        <w:t>Thus, m</w:t>
      </w:r>
      <w:r w:rsidR="00131685">
        <w:t>ore phenotypic variance was explained by GDD than by Julian date for these individuals.</w:t>
      </w:r>
    </w:p>
    <w:p w14:paraId="3D48899C" w14:textId="6029C2F6" w:rsidR="00741E58" w:rsidRDefault="006B4FBE" w:rsidP="00973DCA">
      <w:pPr>
        <w:ind w:firstLine="720"/>
      </w:pPr>
      <w:r>
        <w:t xml:space="preserve">If flowering date is frequently a function of GDD in switchgrass, this </w:t>
      </w:r>
      <w:r w:rsidR="002A25F9">
        <w:t>explains</w:t>
      </w:r>
      <w:r>
        <w:t xml:space="preserve"> observations that moving southern populations northwards delays flowering, and moving northern populations south hastens flowering (</w:t>
      </w:r>
      <w:commentRangeStart w:id="6"/>
      <w:r>
        <w:t>Sanderson et al 1996</w:t>
      </w:r>
      <w:commentRangeEnd w:id="6"/>
      <w:r w:rsidR="002A25F9">
        <w:rPr>
          <w:rStyle w:val="CommentReference"/>
        </w:rPr>
        <w:commentReference w:id="6"/>
      </w:r>
      <w:r>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0% of the 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 </w:t>
      </w:r>
      <w:r w:rsidR="000B6138">
        <w:t xml:space="preserve">latitude-of-origin </w:t>
      </w:r>
      <w:r w:rsidR="00BA245F">
        <w:t xml:space="preserve">based, low </w:t>
      </w:r>
      <w:r w:rsidR="00741E58">
        <w:t>GDD cue for flowering</w:t>
      </w:r>
      <w:r w:rsidR="00BA245F">
        <w:t xml:space="preserve"> in the Midwest subpopulation, a consistent, high GDD cue for flowering in the Gulf subpopulation that is superseded by a </w:t>
      </w:r>
      <w:r w:rsidR="00741E58">
        <w:t>photoperiod cue</w:t>
      </w:r>
      <w:r w:rsidR="00412A1F">
        <w:t xml:space="preserve">, </w:t>
      </w:r>
      <w:r w:rsidR="002A25F9">
        <w:t xml:space="preserve">and the potential for both of these cues to be </w:t>
      </w:r>
      <w:r w:rsidR="00412A1F">
        <w:t xml:space="preserve">segregating in the Atlantic subpopulation by latitude of origin. </w:t>
      </w:r>
    </w:p>
    <w:p w14:paraId="7E3B6A6A" w14:textId="4BE1C9E5" w:rsidR="00F4170F" w:rsidRPr="00F4170F" w:rsidRDefault="00F4170F">
      <w:pPr>
        <w:rPr>
          <w:i/>
          <w:iCs/>
        </w:rPr>
      </w:pPr>
      <w:proofErr w:type="spellStart"/>
      <w:r>
        <w:rPr>
          <w:i/>
          <w:iCs/>
        </w:rPr>
        <w:t>Fourway</w:t>
      </w:r>
      <w:proofErr w:type="spellEnd"/>
      <w:r>
        <w:rPr>
          <w:i/>
          <w:iCs/>
        </w:rPr>
        <w:t xml:space="preserve"> cross </w:t>
      </w:r>
      <w:r w:rsidR="00DC1F5D">
        <w:rPr>
          <w:i/>
          <w:iCs/>
        </w:rPr>
        <w:t>breaks up genetics of flowering for the two most distinctive subpopulations</w:t>
      </w:r>
    </w:p>
    <w:p w14:paraId="14152C8A" w14:textId="52982CA2"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 xml:space="preserve">gardens </w:t>
      </w:r>
      <w:commentRangeStart w:id="7"/>
      <w:r w:rsidR="00233A42">
        <w:t>and</w:t>
      </w:r>
      <w:r w:rsidR="002E3A05">
        <w:t xml:space="preserve"> </w:t>
      </w:r>
      <w:r w:rsidR="002A25F9">
        <w:t>had heritable variation for flowering</w:t>
      </w:r>
      <w:r w:rsidR="002E3A05">
        <w:t xml:space="preserve"> in response to two distinct environmental cues</w:t>
      </w:r>
      <w:commentRangeEnd w:id="7"/>
      <w:r w:rsidR="00DE35D3">
        <w:rPr>
          <w:rStyle w:val="CommentReference"/>
        </w:rPr>
        <w:commentReference w:id="7"/>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r w:rsidR="004176BC">
        <w:t>Unfortunately, no parent</w:t>
      </w:r>
      <w:r w:rsidR="00975C00">
        <w:t xml:space="preserve"> clonal replicates</w:t>
      </w:r>
      <w:r w:rsidR="004176BC">
        <w:t xml:space="preserve"> flowered exclusively during shortening days at the three Texas site</w:t>
      </w:r>
      <w:r w:rsidR="00975C00">
        <w:t>s (AP13: 62.4% of 173; WBC: 85.6% of 104; DAC 0% of 15; VS16 3.6% of 56).</w:t>
      </w:r>
    </w:p>
    <w:p w14:paraId="15133EDB" w14:textId="01819B68"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 xml:space="preserve">n </w:t>
      </w:r>
      <w:r w:rsidR="00706E79">
        <w:lastRenderedPageBreak/>
        <w:t>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w:t>
      </w:r>
      <w:r w:rsidR="00975C00">
        <w:t xml:space="preserve"> (</w:t>
      </w:r>
      <w:proofErr w:type="spellStart"/>
      <w:r w:rsidR="00975C00">
        <w:t>AxD</w:t>
      </w:r>
      <w:proofErr w:type="spellEnd"/>
      <w:r w:rsidR="00975C00">
        <w:t xml:space="preserve"> 0% of 119; </w:t>
      </w:r>
      <w:proofErr w:type="spellStart"/>
      <w:r w:rsidR="00975C00">
        <w:t>VxW</w:t>
      </w:r>
      <w:proofErr w:type="spellEnd"/>
      <w:r w:rsidR="00975C00">
        <w:t xml:space="preserve"> 18.1% of 127)</w:t>
      </w:r>
      <w:r w:rsidR="0047633C">
        <w:t>.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w:t>
      </w:r>
      <w:commentRangeStart w:id="8"/>
      <w:r w:rsidR="00855134">
        <w:t>subpopulation</w:t>
      </w:r>
      <w:commentRangeEnd w:id="8"/>
      <w:r w:rsidR="00360B3A">
        <w:rPr>
          <w:rStyle w:val="CommentReference"/>
        </w:rPr>
        <w:commentReference w:id="8"/>
      </w:r>
      <w:r w:rsidR="00406FA1">
        <w:t xml:space="preserve">. </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There were no significant QTL for </w:t>
      </w:r>
      <w:proofErr w:type="spellStart"/>
      <w:r w:rsidR="00872127">
        <w:t>greenup</w:t>
      </w:r>
      <w:proofErr w:type="spellEnd"/>
      <w:r w:rsidR="00872127">
        <w:t>.</w:t>
      </w:r>
      <w:r>
        <w:t xml:space="preserve"> There were eight QTL for flowering date; the largest QTL were on Chr02N, Chr04K, and Chr05N</w:t>
      </w:r>
      <w:r w:rsidR="005A0A1B">
        <w:t xml:space="preserve"> (Figure 4)</w:t>
      </w:r>
      <w:r>
        <w:t xml:space="preserve">. </w:t>
      </w:r>
      <w:commentRangeStart w:id="9"/>
      <w:r w:rsidR="0008173C">
        <w:t xml:space="preserve">There were </w:t>
      </w:r>
      <w:r w:rsidR="00674F1D">
        <w:t>five</w:t>
      </w:r>
      <w:r w:rsidR="0008173C">
        <w:t xml:space="preserve"> QTL for flowering GDD, all of which overlapped with QTL for flowering date.</w:t>
      </w:r>
      <w:r w:rsidR="005A0A1B">
        <w:t xml:space="preserve"> </w:t>
      </w:r>
      <w:commentRangeEnd w:id="9"/>
      <w:r w:rsidR="00B91FBA">
        <w:rPr>
          <w:rStyle w:val="CommentReference"/>
        </w:rPr>
        <w:commentReference w:id="9"/>
      </w:r>
      <w:r w:rsidR="005A0A1B">
        <w:t>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29F0D1E6" w:rsidR="002A0403" w:rsidRDefault="00442F71" w:rsidP="00DC1F5D">
      <w:pPr>
        <w:ind w:firstLine="720"/>
      </w:pPr>
      <w:r>
        <w:rPr>
          <w:noProof/>
        </w:rPr>
        <w:lastRenderedPageBreak/>
        <w:drawing>
          <wp:anchor distT="0" distB="0" distL="114300" distR="114300" simplePos="0" relativeHeight="251679744" behindDoc="0" locked="0" layoutInCell="1" allowOverlap="1" wp14:anchorId="1EFF12FF" wp14:editId="6C5D8036">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5">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10"/>
      <w:r w:rsidR="002A0403">
        <w:t xml:space="preserve">eight </w:t>
      </w:r>
      <w:commentRangeEnd w:id="10"/>
      <w:r w:rsidR="001F7232">
        <w:rPr>
          <w:rStyle w:val="CommentReference"/>
        </w:rPr>
        <w:commentReference w:id="10"/>
      </w:r>
      <w:r w:rsidR="002A0403">
        <w:t xml:space="preserve">QTL </w:t>
      </w:r>
      <w:r w:rsidR="00892794">
        <w:t xml:space="preserve">for flowering date </w:t>
      </w:r>
      <w:r w:rsidR="002A0403">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lastRenderedPageBreak/>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w:t>
      </w:r>
      <w:proofErr w:type="spellStart"/>
      <w:r w:rsidR="00FF3752">
        <w:t>AxB</w:t>
      </w:r>
      <w:proofErr w:type="spellEnd"/>
      <w:r w:rsidR="00FF3752">
        <w:t xml:space="preserve">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w:t>
      </w:r>
      <w:proofErr w:type="spellStart"/>
      <w:r w:rsidR="00FF3752">
        <w:t>CxD</w:t>
      </w:r>
      <w:proofErr w:type="spellEnd"/>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w:t>
      </w:r>
      <w:proofErr w:type="spellStart"/>
      <w:r w:rsidR="00E718A3">
        <w:t>AxB</w:t>
      </w:r>
      <w:proofErr w:type="spellEnd"/>
      <w:r w:rsidR="00E718A3">
        <w:t xml:space="preserve"> cross, while four accelerated it in the </w:t>
      </w:r>
      <w:proofErr w:type="spellStart"/>
      <w:r w:rsidR="00E718A3">
        <w:t>CxD</w:t>
      </w:r>
      <w:proofErr w:type="spellEnd"/>
      <w:r w:rsidR="00E718A3">
        <w:t xml:space="preserve"> cross. At TX1, two accelerated flowering by decreasing GDD requirements in the </w:t>
      </w:r>
      <w:proofErr w:type="spellStart"/>
      <w:r w:rsidR="00E718A3">
        <w:t>AxB</w:t>
      </w:r>
      <w:proofErr w:type="spellEnd"/>
      <w:r w:rsidR="00E718A3">
        <w:t xml:space="preserve"> cross, and two decelerated it, while only one allele accelerated flowering at TX1 in the </w:t>
      </w:r>
      <w:proofErr w:type="spellStart"/>
      <w:r w:rsidR="00E718A3">
        <w:t>CxD</w:t>
      </w:r>
      <w:proofErr w:type="spellEnd"/>
      <w:r w:rsidR="00E718A3">
        <w:t xml:space="preserve"> cross. In general, Kingsville (TX1) is a marked departure from the temperate climates of the other common gardens. H</w:t>
      </w:r>
      <w:commentRangeStart w:id="11"/>
      <w:commentRangeStart w:id="12"/>
      <w:commentRangeStart w:id="13"/>
      <w:r w:rsidR="00E718A3">
        <w:t>eritability</w:t>
      </w:r>
      <w:commentRangeEnd w:id="11"/>
      <w:r w:rsidR="00E718A3">
        <w:rPr>
          <w:rStyle w:val="CommentReference"/>
        </w:rPr>
        <w:commentReference w:id="11"/>
      </w:r>
      <w:commentRangeEnd w:id="12"/>
      <w:r w:rsidR="00E718A3">
        <w:rPr>
          <w:rStyle w:val="CommentReference"/>
        </w:rPr>
        <w:commentReference w:id="12"/>
      </w:r>
      <w:commentRangeEnd w:id="13"/>
      <w:r w:rsidR="00E718A3">
        <w:rPr>
          <w:rStyle w:val="CommentReference"/>
        </w:rPr>
        <w:commentReference w:id="13"/>
      </w:r>
      <w:r w:rsidR="00E718A3">
        <w:t xml:space="preserve"> for flowering was lowest at TX1 in the </w:t>
      </w:r>
      <w:proofErr w:type="spellStart"/>
      <w:r w:rsidR="00E718A3">
        <w:t>fourway</w:t>
      </w:r>
      <w:proofErr w:type="spellEnd"/>
      <w:r w:rsidR="00E718A3">
        <w:t xml:space="preserve"> cross</w:t>
      </w:r>
      <w:r w:rsidR="00E718A3">
        <w:t xml:space="preserve"> (Supplementary Figure X),</w:t>
      </w:r>
      <w:r w:rsidR="00E718A3">
        <w:t xml:space="preserve">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lastRenderedPageBreak/>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14"/>
      <w:r>
        <w:t xml:space="preserve">with one or more of </w:t>
      </w:r>
      <w:commentRangeEnd w:id="14"/>
      <w:r>
        <w:rPr>
          <w:rStyle w:val="CommentReference"/>
        </w:rPr>
        <w:commentReference w:id="14"/>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2CB5BEA5"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785F96FF"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lastRenderedPageBreak/>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the population was developed by initial cross between AP13 (A) x 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9"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w:t>
      </w:r>
      <w:r w:rsidRPr="00711582">
        <w:rPr>
          <w:bCs/>
        </w:rPr>
        <w:lastRenderedPageBreak/>
        <w:t xml:space="preserve">variance components for each </w:t>
      </w:r>
      <w:r>
        <w:rPr>
          <w:bCs/>
        </w:rPr>
        <w:t>phenotype</w:t>
      </w:r>
      <w:r w:rsidRPr="00711582">
        <w:rPr>
          <w:bCs/>
        </w:rPr>
        <w:t xml:space="preserve"> </w:t>
      </w:r>
      <w:r>
        <w:rPr>
          <w:bCs/>
        </w:rPr>
        <w:t xml:space="preserve">at each </w:t>
      </w:r>
      <w:proofErr w:type="gramStart"/>
      <w:r>
        <w:rPr>
          <w:bCs/>
        </w:rPr>
        <w:t>field</w:t>
      </w:r>
      <w:r w:rsidRPr="00711582">
        <w:rPr>
          <w:bCs/>
        </w:rPr>
        <w:t>, and</w:t>
      </w:r>
      <w:proofErr w:type="gramEnd"/>
      <w:r w:rsidRPr="00711582">
        <w:rPr>
          <w:bCs/>
        </w:rPr>
        <w:t xml:space="preserve">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15"/>
      <w:commentRangeEnd w:id="15"/>
      <w:r w:rsidR="00A2334A">
        <w:rPr>
          <w:rStyle w:val="CommentReference"/>
        </w:rPr>
        <w:commentReference w:id="15"/>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4B698C11"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1" w:author="Alice MacQueen" w:date="2020-06-19T13:41:00Z" w:initials="AHM">
    <w:p w14:paraId="5A586BF2" w14:textId="77777777" w:rsidR="00E374AB" w:rsidRDefault="00E374AB">
      <w:pPr>
        <w:pStyle w:val="CommentText"/>
      </w:pPr>
      <w:r>
        <w:rPr>
          <w:rStyle w:val="CommentReference"/>
        </w:rPr>
        <w:annotationRef/>
      </w:r>
      <w:r>
        <w:t xml:space="preserve">The idea of this introduction is to convey the main findings of the research that has been done on switchgrass </w:t>
      </w:r>
      <w:proofErr w:type="spellStart"/>
      <w:r>
        <w:t>greenup</w:t>
      </w:r>
      <w:proofErr w:type="spellEnd"/>
      <w:r>
        <w:t xml:space="preserve"> and flowering in the past. Especially paragraphs 3 &amp; 4.</w:t>
      </w:r>
    </w:p>
    <w:p w14:paraId="534F978D" w14:textId="77777777" w:rsidR="00E374AB" w:rsidRDefault="00E374AB">
      <w:pPr>
        <w:pStyle w:val="CommentText"/>
      </w:pPr>
    </w:p>
    <w:p w14:paraId="55AAB3EE" w14:textId="67494B0F" w:rsidR="00E374AB" w:rsidRDefault="00E374AB">
      <w:pPr>
        <w:pStyle w:val="CommentText"/>
      </w:pPr>
      <w:r>
        <w:t>Then, the first section of the Results uses these findings as hypotheses and evaluates them using our diversity panel data.</w:t>
      </w:r>
    </w:p>
  </w:comment>
  <w:comment w:id="3" w:author="Alice MacQueen" w:date="2020-06-19T13:52:00Z" w:initials="AHM">
    <w:p w14:paraId="3CDD2373" w14:textId="6CB8BC9A" w:rsidR="002A25F9" w:rsidRDefault="002A25F9">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4" w:author="Alice MacQueen" w:date="2020-06-19T13:52:00Z" w:initials="AHM">
    <w:p w14:paraId="769D705C" w14:textId="7D00735C" w:rsidR="002A25F9" w:rsidRDefault="002A25F9">
      <w:pPr>
        <w:pStyle w:val="CommentText"/>
      </w:pPr>
      <w:r>
        <w:rPr>
          <w:rStyle w:val="CommentReference"/>
        </w:rPr>
        <w:annotationRef/>
      </w:r>
      <w:r>
        <w:t>Redo these using predict()/</w:t>
      </w:r>
      <w:proofErr w:type="spellStart"/>
      <w:proofErr w:type="gramStart"/>
      <w:r>
        <w:t>vpredict</w:t>
      </w:r>
      <w:proofErr w:type="spellEnd"/>
      <w:r>
        <w:t>(</w:t>
      </w:r>
      <w:proofErr w:type="gramEnd"/>
      <w:r>
        <w:t>)</w:t>
      </w:r>
    </w:p>
  </w:comment>
  <w:comment w:id="5" w:author="Alice MacQueen" w:date="2020-06-19T13:53:00Z" w:initials="AHM">
    <w:p w14:paraId="15569DF7" w14:textId="12B9622F" w:rsidR="002A25F9" w:rsidRDefault="002A25F9">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6" w:author="Alice MacQueen" w:date="2020-06-19T13:54:00Z" w:initials="AHM">
    <w:p w14:paraId="2A81AE32" w14:textId="48666D85" w:rsidR="002A25F9" w:rsidRDefault="002A25F9">
      <w:pPr>
        <w:pStyle w:val="CommentText"/>
      </w:pPr>
      <w:r>
        <w:rPr>
          <w:rStyle w:val="CommentReference"/>
        </w:rPr>
        <w:annotationRef/>
      </w:r>
      <w:r>
        <w:t>Indeed, we observed D2F for Midwest plants was shorter at TX than BRKG, and vice versa?</w:t>
      </w:r>
    </w:p>
  </w:comment>
  <w:comment w:id="7" w:author="Alice MacQueen" w:date="2020-06-19T14:00:00Z" w:initials="AHM">
    <w:p w14:paraId="06FCE084" w14:textId="2BA4E32E" w:rsidR="00DE35D3" w:rsidRDefault="00DE35D3">
      <w:pPr>
        <w:pStyle w:val="CommentText"/>
      </w:pPr>
      <w:r>
        <w:rPr>
          <w:rStyle w:val="CommentReference"/>
        </w:rPr>
        <w:annotationRef/>
      </w:r>
      <w:r>
        <w:t>True?</w:t>
      </w:r>
      <w:r w:rsidR="007C5880">
        <w:t xml:space="preserve"> I mean, </w:t>
      </w:r>
      <w:proofErr w:type="gramStart"/>
      <w:r w:rsidR="007C5880">
        <w:t>it’s</w:t>
      </w:r>
      <w:proofErr w:type="gramEnd"/>
      <w:r w:rsidR="007C5880">
        <w:t xml:space="preserve"> true, but need to model.</w:t>
      </w:r>
    </w:p>
  </w:comment>
  <w:comment w:id="8" w:author="Alice MacQueen" w:date="2020-06-19T14:55:00Z" w:initials="AHM">
    <w:p w14:paraId="259168D3" w14:textId="77777777" w:rsidR="00360B3A" w:rsidRDefault="00360B3A">
      <w:pPr>
        <w:pStyle w:val="CommentText"/>
      </w:pPr>
      <w:r>
        <w:rPr>
          <w:rStyle w:val="CommentReference"/>
        </w:rPr>
        <w:annotationRef/>
      </w:r>
      <w:r>
        <w:t>Possible Discussion:</w:t>
      </w:r>
    </w:p>
    <w:p w14:paraId="028050AD" w14:textId="77777777" w:rsidR="00360B3A" w:rsidRDefault="00360B3A">
      <w:pPr>
        <w:pStyle w:val="CommentText"/>
      </w:pPr>
    </w:p>
    <w:p w14:paraId="6433A3A6" w14:textId="566F2F8E" w:rsidR="00360B3A" w:rsidRDefault="00360B3A">
      <w:pPr>
        <w:pStyle w:val="CommentText"/>
      </w:pPr>
      <w:r>
        <w:t xml:space="preserve"> &lt;For a trait that we expect to be under polygenic control with many genes of small effect, the almost complete dominance of the Midwest phenotype is surprising. </w:t>
      </w:r>
      <w:proofErr w:type="gramStart"/>
      <w:r>
        <w:t>There’s</w:t>
      </w:r>
      <w:proofErr w:type="gramEnd"/>
      <w:r>
        <w:t xml:space="preserve"> been a northward range expansion in switchgrass after the last glacial maxima (cite), and a dominant lower GDD flowering time cue would have been tremendously selectively advantageous during this range expansion event (</w:t>
      </w:r>
      <w:r w:rsidRPr="00236B2F">
        <w:rPr>
          <w:i/>
          <w:iCs/>
        </w:rPr>
        <w:t>theory cite? Tom has mentioned this</w:t>
      </w:r>
      <w:r>
        <w:t>). Alternatively, the bet hedging approach …&gt;</w:t>
      </w:r>
    </w:p>
  </w:comment>
  <w:comment w:id="9" w:author="Alice MacQueen" w:date="2020-06-29T08:12:00Z" w:initials="AHM">
    <w:p w14:paraId="1ECA339C" w14:textId="77777777" w:rsidR="00B91FBA" w:rsidRDefault="00B91FBA">
      <w:pPr>
        <w:pStyle w:val="CommentText"/>
      </w:pPr>
      <w:r>
        <w:rPr>
          <w:rStyle w:val="CommentReference"/>
        </w:rPr>
        <w:annotationRef/>
      </w:r>
      <w:r>
        <w:t xml:space="preserve">Li we should chat about </w:t>
      </w:r>
      <w:proofErr w:type="gramStart"/>
      <w:r>
        <w:t>what’s</w:t>
      </w:r>
      <w:proofErr w:type="gramEnd"/>
      <w:r>
        <w:t xml:space="preserve"> going on with Chr02N at 60 and 69 Mb. I see peaks for both GDD and flowering date in the LOD plot, but only see one Chr02N QTL for FL50 while there are two for GDD.</w:t>
      </w:r>
    </w:p>
    <w:p w14:paraId="54DF2358" w14:textId="77777777" w:rsidR="00892794" w:rsidRDefault="00892794">
      <w:pPr>
        <w:pStyle w:val="CommentText"/>
      </w:pPr>
    </w:p>
    <w:p w14:paraId="56D129FE" w14:textId="6197F73F" w:rsidR="00892794" w:rsidRDefault="00892794">
      <w:pPr>
        <w:pStyle w:val="CommentText"/>
      </w:pPr>
      <w:proofErr w:type="gramStart"/>
      <w:r>
        <w:t>So</w:t>
      </w:r>
      <w:proofErr w:type="gramEnd"/>
      <w:r>
        <w:t xml:space="preserve"> we need to decide if we want to talk about two different QTL on Chr02N. </w:t>
      </w:r>
      <w:proofErr w:type="gramStart"/>
      <w:r>
        <w:t>I’ll</w:t>
      </w:r>
      <w:proofErr w:type="gramEnd"/>
      <w:r>
        <w:t xml:space="preserve"> need to change some of this writeup to reflect that if so.</w:t>
      </w:r>
    </w:p>
  </w:comment>
  <w:comment w:id="10"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11" w:author="Alice MacQueen" w:date="2020-05-21T12:13:00Z" w:initials="AHM">
    <w:p w14:paraId="1ACF9D7C" w14:textId="77777777" w:rsidR="00E718A3" w:rsidRDefault="00E718A3" w:rsidP="00E718A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29D96E4C" w14:textId="77777777" w:rsidR="00E718A3" w:rsidRDefault="00E718A3" w:rsidP="00E718A3">
      <w:pPr>
        <w:pStyle w:val="CommentText"/>
      </w:pPr>
    </w:p>
  </w:comment>
  <w:comment w:id="12" w:author="Alice MacQueen" w:date="2020-05-21T12:21:00Z" w:initials="AHM">
    <w:p w14:paraId="156921B1" w14:textId="77777777" w:rsidR="00E718A3" w:rsidRDefault="00E718A3" w:rsidP="00E718A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7D3E5319" w14:textId="77777777" w:rsidR="00E718A3" w:rsidRDefault="00E718A3" w:rsidP="00E718A3">
      <w:pPr>
        <w:pStyle w:val="CommentText"/>
        <w:rPr>
          <w:rFonts w:ascii="Verdana" w:hAnsi="Verdana"/>
        </w:rPr>
      </w:pPr>
      <w:r>
        <w:rPr>
          <w:rFonts w:ascii="Verdana" w:hAnsi="Verdana"/>
        </w:rPr>
        <w:t>DAC: early flowering Midwest</w:t>
      </w:r>
    </w:p>
    <w:p w14:paraId="5B06D114" w14:textId="77777777" w:rsidR="00E718A3" w:rsidRDefault="00E718A3" w:rsidP="00E718A3">
      <w:pPr>
        <w:pStyle w:val="CommentText"/>
        <w:rPr>
          <w:rFonts w:ascii="Verdana" w:hAnsi="Verdana"/>
        </w:rPr>
      </w:pPr>
      <w:r>
        <w:rPr>
          <w:rFonts w:ascii="Verdana" w:hAnsi="Verdana"/>
        </w:rPr>
        <w:t>VS16: late flowering Midwest</w:t>
      </w:r>
    </w:p>
    <w:p w14:paraId="2F8FD4CB" w14:textId="77777777" w:rsidR="00E718A3" w:rsidRDefault="00E718A3" w:rsidP="00E718A3">
      <w:pPr>
        <w:pStyle w:val="CommentText"/>
        <w:rPr>
          <w:rFonts w:ascii="Verdana" w:hAnsi="Verdana"/>
        </w:rPr>
      </w:pPr>
      <w:r>
        <w:rPr>
          <w:rFonts w:ascii="Verdana" w:hAnsi="Verdana"/>
        </w:rPr>
        <w:t>AP13: early flowering Gulf</w:t>
      </w:r>
    </w:p>
    <w:p w14:paraId="3BE33222" w14:textId="77777777" w:rsidR="00E718A3" w:rsidRDefault="00E718A3" w:rsidP="00E718A3">
      <w:pPr>
        <w:pStyle w:val="CommentText"/>
        <w:rPr>
          <w:rFonts w:ascii="Verdana" w:hAnsi="Verdana"/>
        </w:rPr>
      </w:pPr>
      <w:r>
        <w:rPr>
          <w:rFonts w:ascii="Verdana" w:hAnsi="Verdana"/>
        </w:rPr>
        <w:t>WBC: late flowering Gulf</w:t>
      </w:r>
    </w:p>
    <w:p w14:paraId="160719A5" w14:textId="77777777" w:rsidR="00E718A3" w:rsidRDefault="00E718A3" w:rsidP="00E718A3">
      <w:pPr>
        <w:pStyle w:val="CommentText"/>
        <w:rPr>
          <w:rFonts w:ascii="Verdana" w:hAnsi="Verdana"/>
        </w:rPr>
      </w:pPr>
    </w:p>
    <w:p w14:paraId="296F99DF" w14:textId="77777777" w:rsidR="00E718A3" w:rsidRDefault="00E718A3" w:rsidP="00E718A3">
      <w:pPr>
        <w:pStyle w:val="CommentText"/>
      </w:pPr>
      <w:r>
        <w:rPr>
          <w:rFonts w:ascii="Arial" w:hAnsi="Arial" w:cs="Arial"/>
          <w:color w:val="1D1C1D"/>
          <w:sz w:val="23"/>
          <w:szCs w:val="23"/>
          <w:shd w:val="clear" w:color="auto" w:fill="F8F8F8"/>
        </w:rPr>
        <w:t>A = AP13, B = DAK, C = WBC, D = VS16</w:t>
      </w:r>
    </w:p>
  </w:comment>
  <w:comment w:id="13" w:author="Alice MacQueen" w:date="2020-05-21T12:21:00Z" w:initials="AHM">
    <w:p w14:paraId="396ECC11" w14:textId="77777777" w:rsidR="00E718A3" w:rsidRDefault="00E718A3" w:rsidP="00E718A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14"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15"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55AAB3EE" w15:paraIdParent="0FE4A813" w15:done="0"/>
  <w15:commentEx w15:paraId="3CDD2373" w15:done="0"/>
  <w15:commentEx w15:paraId="769D705C" w15:done="0"/>
  <w15:commentEx w15:paraId="15569DF7" w15:done="0"/>
  <w15:commentEx w15:paraId="2A81AE32" w15:done="0"/>
  <w15:commentEx w15:paraId="06FCE084" w15:done="0"/>
  <w15:commentEx w15:paraId="6433A3A6" w15:done="0"/>
  <w15:commentEx w15:paraId="56D129FE" w15:done="0"/>
  <w15:commentEx w15:paraId="2BFC99C7" w15:done="0"/>
  <w15:commentEx w15:paraId="29D96E4C" w15:done="0"/>
  <w15:commentEx w15:paraId="296F99DF" w15:paraIdParent="29D96E4C" w15:done="0"/>
  <w15:commentEx w15:paraId="396ECC11" w15:paraIdParent="29D96E4C" w15:done="0"/>
  <w15:commentEx w15:paraId="27596D19"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973F19" w16cex:dateUtc="2020-06-19T18:41:00Z"/>
  <w16cex:commentExtensible w16cex:durableId="229741B4" w16cex:dateUtc="2020-06-19T18:52:00Z"/>
  <w16cex:commentExtensible w16cex:durableId="22974189" w16cex:dateUtc="2020-06-19T18:52:00Z"/>
  <w16cex:commentExtensible w16cex:durableId="229741F1" w16cex:dateUtc="2020-06-19T18:53:00Z"/>
  <w16cex:commentExtensible w16cex:durableId="22974225" w16cex:dateUtc="2020-06-19T18:54:00Z"/>
  <w16cex:commentExtensible w16cex:durableId="22974386" w16cex:dateUtc="2020-06-19T19:00:00Z"/>
  <w16cex:commentExtensible w16cex:durableId="2297504F" w16cex:dateUtc="2020-06-19T19:55:00Z"/>
  <w16cex:commentExtensible w16cex:durableId="22A420D2" w16cex:dateUtc="2020-06-29T13:12: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55AAB3EE" w16cid:durableId="22973F19"/>
  <w16cid:commentId w16cid:paraId="3CDD2373" w16cid:durableId="229741B4"/>
  <w16cid:commentId w16cid:paraId="769D705C" w16cid:durableId="22974189"/>
  <w16cid:commentId w16cid:paraId="15569DF7" w16cid:durableId="229741F1"/>
  <w16cid:commentId w16cid:paraId="2A81AE32" w16cid:durableId="22974225"/>
  <w16cid:commentId w16cid:paraId="06FCE084" w16cid:durableId="22974386"/>
  <w16cid:commentId w16cid:paraId="6433A3A6" w16cid:durableId="2297504F"/>
  <w16cid:commentId w16cid:paraId="56D129FE" w16cid:durableId="22A420D2"/>
  <w16cid:commentId w16cid:paraId="2BFC99C7" w16cid:durableId="228E33CB"/>
  <w16cid:commentId w16cid:paraId="29D96E4C" w16cid:durableId="2270EF03"/>
  <w16cid:commentId w16cid:paraId="296F99DF" w16cid:durableId="2270F0AC"/>
  <w16cid:commentId w16cid:paraId="396ECC11" w16cid:durableId="2270F0B1"/>
  <w16cid:commentId w16cid:paraId="27596D19" w16cid:durableId="2270FFC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CD837" w14:textId="77777777" w:rsidR="008E5129" w:rsidRDefault="008E5129" w:rsidP="007B55E9">
      <w:pPr>
        <w:spacing w:after="0" w:line="240" w:lineRule="auto"/>
      </w:pPr>
      <w:r>
        <w:separator/>
      </w:r>
    </w:p>
  </w:endnote>
  <w:endnote w:type="continuationSeparator" w:id="0">
    <w:p w14:paraId="562A9D68" w14:textId="77777777" w:rsidR="008E5129" w:rsidRDefault="008E5129"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595A7A" w14:textId="77777777" w:rsidR="008E5129" w:rsidRDefault="008E5129" w:rsidP="007B55E9">
      <w:pPr>
        <w:spacing w:after="0" w:line="240" w:lineRule="auto"/>
      </w:pPr>
      <w:r>
        <w:separator/>
      </w:r>
    </w:p>
  </w:footnote>
  <w:footnote w:type="continuationSeparator" w:id="0">
    <w:p w14:paraId="24E8307B" w14:textId="77777777" w:rsidR="008E5129" w:rsidRDefault="008E5129"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45EB7"/>
    <w:rsid w:val="00064ADA"/>
    <w:rsid w:val="0008173C"/>
    <w:rsid w:val="00083CC4"/>
    <w:rsid w:val="00092A16"/>
    <w:rsid w:val="00094F9D"/>
    <w:rsid w:val="000A37C2"/>
    <w:rsid w:val="000A4FC8"/>
    <w:rsid w:val="000A5C17"/>
    <w:rsid w:val="000B43C1"/>
    <w:rsid w:val="000B6138"/>
    <w:rsid w:val="000C3919"/>
    <w:rsid w:val="00112F2A"/>
    <w:rsid w:val="00113FD9"/>
    <w:rsid w:val="001218C4"/>
    <w:rsid w:val="00131685"/>
    <w:rsid w:val="00143ED7"/>
    <w:rsid w:val="00144530"/>
    <w:rsid w:val="001475B5"/>
    <w:rsid w:val="00176CA1"/>
    <w:rsid w:val="001A454F"/>
    <w:rsid w:val="001B6997"/>
    <w:rsid w:val="001E0A27"/>
    <w:rsid w:val="001F188C"/>
    <w:rsid w:val="001F591D"/>
    <w:rsid w:val="001F7232"/>
    <w:rsid w:val="00203580"/>
    <w:rsid w:val="00205939"/>
    <w:rsid w:val="002059D6"/>
    <w:rsid w:val="00205EC7"/>
    <w:rsid w:val="002129B4"/>
    <w:rsid w:val="00233A42"/>
    <w:rsid w:val="00236B2F"/>
    <w:rsid w:val="00247A73"/>
    <w:rsid w:val="00255B02"/>
    <w:rsid w:val="00261633"/>
    <w:rsid w:val="002621DA"/>
    <w:rsid w:val="00265861"/>
    <w:rsid w:val="00286B13"/>
    <w:rsid w:val="00287E01"/>
    <w:rsid w:val="00290289"/>
    <w:rsid w:val="002918DA"/>
    <w:rsid w:val="002A008E"/>
    <w:rsid w:val="002A0403"/>
    <w:rsid w:val="002A25F9"/>
    <w:rsid w:val="002A746D"/>
    <w:rsid w:val="002B35A4"/>
    <w:rsid w:val="002C2BA5"/>
    <w:rsid w:val="002D1D34"/>
    <w:rsid w:val="002D4FF6"/>
    <w:rsid w:val="002E3A05"/>
    <w:rsid w:val="00305FD5"/>
    <w:rsid w:val="00313DBE"/>
    <w:rsid w:val="00331407"/>
    <w:rsid w:val="00335591"/>
    <w:rsid w:val="00336B7B"/>
    <w:rsid w:val="0034545A"/>
    <w:rsid w:val="00351571"/>
    <w:rsid w:val="003528AB"/>
    <w:rsid w:val="00360B3A"/>
    <w:rsid w:val="00360D0B"/>
    <w:rsid w:val="00374233"/>
    <w:rsid w:val="003D0CEF"/>
    <w:rsid w:val="003D2058"/>
    <w:rsid w:val="00401C85"/>
    <w:rsid w:val="00406FA1"/>
    <w:rsid w:val="0041024B"/>
    <w:rsid w:val="00412A1F"/>
    <w:rsid w:val="004176BC"/>
    <w:rsid w:val="00442F71"/>
    <w:rsid w:val="0044729E"/>
    <w:rsid w:val="00450D52"/>
    <w:rsid w:val="004626A2"/>
    <w:rsid w:val="00471AD0"/>
    <w:rsid w:val="0047633C"/>
    <w:rsid w:val="00483BCF"/>
    <w:rsid w:val="00487648"/>
    <w:rsid w:val="004A60B9"/>
    <w:rsid w:val="004C5D9D"/>
    <w:rsid w:val="004E7835"/>
    <w:rsid w:val="004F492B"/>
    <w:rsid w:val="005073D5"/>
    <w:rsid w:val="00543C77"/>
    <w:rsid w:val="0056359B"/>
    <w:rsid w:val="005779E9"/>
    <w:rsid w:val="0058030E"/>
    <w:rsid w:val="00593549"/>
    <w:rsid w:val="005A0A1B"/>
    <w:rsid w:val="005B48F5"/>
    <w:rsid w:val="005C1AE9"/>
    <w:rsid w:val="005D4CBB"/>
    <w:rsid w:val="00607E2B"/>
    <w:rsid w:val="0061553C"/>
    <w:rsid w:val="0062190D"/>
    <w:rsid w:val="00654CFA"/>
    <w:rsid w:val="006622CE"/>
    <w:rsid w:val="006729EB"/>
    <w:rsid w:val="00673F5A"/>
    <w:rsid w:val="00674F1D"/>
    <w:rsid w:val="00677CE0"/>
    <w:rsid w:val="0069137C"/>
    <w:rsid w:val="006950C4"/>
    <w:rsid w:val="006B4FBE"/>
    <w:rsid w:val="006C3D6D"/>
    <w:rsid w:val="006C69D5"/>
    <w:rsid w:val="006D38ED"/>
    <w:rsid w:val="006D6A17"/>
    <w:rsid w:val="006E16D6"/>
    <w:rsid w:val="006E389A"/>
    <w:rsid w:val="006F3F61"/>
    <w:rsid w:val="007033E8"/>
    <w:rsid w:val="00705607"/>
    <w:rsid w:val="00706E79"/>
    <w:rsid w:val="007102B8"/>
    <w:rsid w:val="007168D8"/>
    <w:rsid w:val="00717014"/>
    <w:rsid w:val="00723A28"/>
    <w:rsid w:val="00730A2A"/>
    <w:rsid w:val="00741E58"/>
    <w:rsid w:val="0074757D"/>
    <w:rsid w:val="00781076"/>
    <w:rsid w:val="007A2678"/>
    <w:rsid w:val="007B4B3A"/>
    <w:rsid w:val="007B55E9"/>
    <w:rsid w:val="007C5880"/>
    <w:rsid w:val="007D18ED"/>
    <w:rsid w:val="007D54E0"/>
    <w:rsid w:val="007F704B"/>
    <w:rsid w:val="0082026A"/>
    <w:rsid w:val="00854BAD"/>
    <w:rsid w:val="00855134"/>
    <w:rsid w:val="00857BAE"/>
    <w:rsid w:val="00866E58"/>
    <w:rsid w:val="00872127"/>
    <w:rsid w:val="00883C70"/>
    <w:rsid w:val="008856CF"/>
    <w:rsid w:val="008869BD"/>
    <w:rsid w:val="00892794"/>
    <w:rsid w:val="008D7BDE"/>
    <w:rsid w:val="008E2A5C"/>
    <w:rsid w:val="008E5129"/>
    <w:rsid w:val="00905975"/>
    <w:rsid w:val="009219A5"/>
    <w:rsid w:val="0092463E"/>
    <w:rsid w:val="00940202"/>
    <w:rsid w:val="00950031"/>
    <w:rsid w:val="0095061C"/>
    <w:rsid w:val="00973DCA"/>
    <w:rsid w:val="00975C00"/>
    <w:rsid w:val="00983E7E"/>
    <w:rsid w:val="009944C8"/>
    <w:rsid w:val="009A0C54"/>
    <w:rsid w:val="009A6D99"/>
    <w:rsid w:val="009B6ED2"/>
    <w:rsid w:val="009B6EED"/>
    <w:rsid w:val="009D1BE5"/>
    <w:rsid w:val="009E0622"/>
    <w:rsid w:val="009E6204"/>
    <w:rsid w:val="009E7BE1"/>
    <w:rsid w:val="009F0157"/>
    <w:rsid w:val="009F1E92"/>
    <w:rsid w:val="00A11543"/>
    <w:rsid w:val="00A1326C"/>
    <w:rsid w:val="00A2334A"/>
    <w:rsid w:val="00A30C9D"/>
    <w:rsid w:val="00A44561"/>
    <w:rsid w:val="00A549E4"/>
    <w:rsid w:val="00A604DC"/>
    <w:rsid w:val="00A70A2A"/>
    <w:rsid w:val="00A86B1F"/>
    <w:rsid w:val="00A94451"/>
    <w:rsid w:val="00AA0FD7"/>
    <w:rsid w:val="00AA114E"/>
    <w:rsid w:val="00AA3D1A"/>
    <w:rsid w:val="00AA7FA1"/>
    <w:rsid w:val="00AB1BEC"/>
    <w:rsid w:val="00AC59C4"/>
    <w:rsid w:val="00AE38E9"/>
    <w:rsid w:val="00AE5D08"/>
    <w:rsid w:val="00AF1543"/>
    <w:rsid w:val="00AF4FC9"/>
    <w:rsid w:val="00AF5437"/>
    <w:rsid w:val="00B2786C"/>
    <w:rsid w:val="00B30A74"/>
    <w:rsid w:val="00B50C97"/>
    <w:rsid w:val="00B71AB0"/>
    <w:rsid w:val="00B91FBA"/>
    <w:rsid w:val="00B96AEC"/>
    <w:rsid w:val="00BA245F"/>
    <w:rsid w:val="00BA605A"/>
    <w:rsid w:val="00BE78DF"/>
    <w:rsid w:val="00BF7FD8"/>
    <w:rsid w:val="00C1388E"/>
    <w:rsid w:val="00C30D0C"/>
    <w:rsid w:val="00C41CBE"/>
    <w:rsid w:val="00C45AA6"/>
    <w:rsid w:val="00C45B1E"/>
    <w:rsid w:val="00C6309B"/>
    <w:rsid w:val="00C71E4E"/>
    <w:rsid w:val="00C94C15"/>
    <w:rsid w:val="00CB3AE3"/>
    <w:rsid w:val="00CC6D71"/>
    <w:rsid w:val="00CD6661"/>
    <w:rsid w:val="00CF2283"/>
    <w:rsid w:val="00D11638"/>
    <w:rsid w:val="00D33F3D"/>
    <w:rsid w:val="00D44CBF"/>
    <w:rsid w:val="00D56099"/>
    <w:rsid w:val="00D56C76"/>
    <w:rsid w:val="00D57CE3"/>
    <w:rsid w:val="00D64DB5"/>
    <w:rsid w:val="00D72F4C"/>
    <w:rsid w:val="00D761BB"/>
    <w:rsid w:val="00D82B39"/>
    <w:rsid w:val="00D83F1A"/>
    <w:rsid w:val="00DA5FEB"/>
    <w:rsid w:val="00DB530F"/>
    <w:rsid w:val="00DC1F5D"/>
    <w:rsid w:val="00DD7C15"/>
    <w:rsid w:val="00DE2354"/>
    <w:rsid w:val="00DE35D3"/>
    <w:rsid w:val="00DF30A5"/>
    <w:rsid w:val="00E0501D"/>
    <w:rsid w:val="00E1076F"/>
    <w:rsid w:val="00E11130"/>
    <w:rsid w:val="00E26CA0"/>
    <w:rsid w:val="00E27759"/>
    <w:rsid w:val="00E35235"/>
    <w:rsid w:val="00E374AB"/>
    <w:rsid w:val="00E40396"/>
    <w:rsid w:val="00E44F28"/>
    <w:rsid w:val="00E4507C"/>
    <w:rsid w:val="00E466BF"/>
    <w:rsid w:val="00E718A3"/>
    <w:rsid w:val="00E7433B"/>
    <w:rsid w:val="00E82C32"/>
    <w:rsid w:val="00E92AC5"/>
    <w:rsid w:val="00E9448A"/>
    <w:rsid w:val="00EA260A"/>
    <w:rsid w:val="00EE2CFC"/>
    <w:rsid w:val="00EF30DE"/>
    <w:rsid w:val="00F1128C"/>
    <w:rsid w:val="00F16304"/>
    <w:rsid w:val="00F31FB2"/>
    <w:rsid w:val="00F40EC9"/>
    <w:rsid w:val="00F4170F"/>
    <w:rsid w:val="00F7771E"/>
    <w:rsid w:val="00F864CB"/>
    <w:rsid w:val="00F9061F"/>
    <w:rsid w:val="00FD1EA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8/08/relationships/commentsExtensible" Target="commentsExtensible.xml"/><Relationship Id="rId19" Type="http://schemas.openxmlformats.org/officeDocument/2006/relationships/hyperlink" Target="https://datadryad.org/stash/dataset/doi:10.5061/dryad.ghx3ffbjv"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4253</TotalTime>
  <Pages>17</Pages>
  <Words>6370</Words>
  <Characters>36310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143</cp:revision>
  <dcterms:created xsi:type="dcterms:W3CDTF">2020-05-05T15:30:00Z</dcterms:created>
  <dcterms:modified xsi:type="dcterms:W3CDTF">2020-06-29T13:28:00Z</dcterms:modified>
</cp:coreProperties>
</file>