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So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you’d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08FAD730"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gardens</w:t>
      </w:r>
      <w:r w:rsidR="0052324B">
        <w:t>,</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four northern and 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w:t>
      </w:r>
      <w:proofErr w:type="spellStart"/>
      <w:r>
        <w:rPr>
          <w:i/>
          <w:iCs/>
        </w:rPr>
        <w:t>greenup</w:t>
      </w:r>
      <w:proofErr w:type="spellEnd"/>
      <w:r>
        <w:rPr>
          <w:i/>
          <w:iCs/>
        </w:rPr>
        <w:t xml:space="preserve">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697FFC78" w:rsidR="0052324B" w:rsidRPr="005D2E94" w:rsidRDefault="0052324B" w:rsidP="0052324B">
      <w:pPr>
        <w:ind w:firstLine="720"/>
      </w:pPr>
      <w:r>
        <w:t xml:space="preserve">We determined </w:t>
      </w:r>
      <w:r w:rsidR="00D807FC">
        <w:t>n</w:t>
      </w:r>
      <w:r>
        <w:t xml:space="preserve">arrow-sense </w:t>
      </w:r>
      <w:proofErr w:type="spellStart"/>
      <w:r>
        <w:t>heritabilities</w:t>
      </w:r>
      <w:proofErr w:type="spellEnd"/>
      <w:r>
        <w:t xml:space="preserve"> (h</w:t>
      </w:r>
      <w:r>
        <w:rPr>
          <w:vertAlign w:val="superscript"/>
        </w:rPr>
        <w:t>2</w:t>
      </w:r>
      <w:r>
        <w:t>)</w:t>
      </w:r>
      <w:r>
        <w:rPr>
          <w:vertAlign w:val="superscript"/>
        </w:rPr>
        <w:t xml:space="preserve"> </w:t>
      </w:r>
      <w:r>
        <w:t xml:space="preserve">for </w:t>
      </w:r>
      <w:proofErr w:type="spellStart"/>
      <w:r>
        <w:t>greenup</w:t>
      </w:r>
      <w:proofErr w:type="spellEnd"/>
      <w:r>
        <w:t xml:space="preserve"> and flowering dates at single common gardens and across all eight common gardens (Figure 1C). To allow for the possibility that different subpopulations</w:t>
      </w:r>
      <w:r w:rsidR="00D807FC">
        <w:t xml:space="preserve">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common gardens, h</w:t>
      </w:r>
      <w:r>
        <w:rPr>
          <w:vertAlign w:val="superscript"/>
        </w:rPr>
        <w:t>2</w:t>
      </w:r>
      <w:r>
        <w:t xml:space="preserve"> were typically quite high: </w:t>
      </w:r>
      <w:r w:rsidR="00F957C3">
        <w:t>5</w:t>
      </w:r>
      <w:r w:rsidR="00934EA3">
        <w:t>9</w:t>
      </w:r>
      <w:r>
        <w:t xml:space="preserve">% on average for </w:t>
      </w:r>
      <w:proofErr w:type="spellStart"/>
      <w:r>
        <w:t>greenup</w:t>
      </w:r>
      <w:proofErr w:type="spellEnd"/>
      <w:r>
        <w:t xml:space="preserve">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w:t>
      </w:r>
      <w:proofErr w:type="spellStart"/>
      <w:r>
        <w:t>greenup</w:t>
      </w:r>
      <w:proofErr w:type="spellEnd"/>
      <w:r>
        <w:t xml:space="preserve"> at our OK and NE common gardens. Greenup dates at these sites were </w:t>
      </w:r>
      <w:r>
        <w:lastRenderedPageBreak/>
        <w:t xml:space="preserve">uncorrelated </w:t>
      </w:r>
      <w:r w:rsidR="00BC47FE">
        <w:t xml:space="preserve">or negatively correlated </w:t>
      </w:r>
      <w:r>
        <w:t xml:space="preserve">with </w:t>
      </w:r>
      <w:proofErr w:type="spellStart"/>
      <w:r>
        <w:t>greenup</w:t>
      </w:r>
      <w:proofErr w:type="spellEnd"/>
      <w:r>
        <w:t xml:space="preserve"> dates for clonal replicates at other sites (Figure 1B). These negative and small correlations undoubtedly contributed to the low h</w:t>
      </w:r>
      <w:r>
        <w:rPr>
          <w:vertAlign w:val="superscript"/>
        </w:rPr>
        <w:t>2</w:t>
      </w:r>
      <w:r>
        <w:t xml:space="preserve"> values for </w:t>
      </w:r>
      <w:proofErr w:type="spellStart"/>
      <w:r>
        <w:t>greenup</w:t>
      </w:r>
      <w:proofErr w:type="spellEnd"/>
      <w:r>
        <w:t xml:space="preserve"> and flowering date across all eight sites: h</w:t>
      </w:r>
      <w:r>
        <w:rPr>
          <w:vertAlign w:val="superscript"/>
        </w:rPr>
        <w:t>2</w:t>
      </w:r>
      <w:r>
        <w:t xml:space="preserve"> was </w:t>
      </w:r>
      <w:r w:rsidR="00BC47FE">
        <w:t>0.</w:t>
      </w:r>
      <w:r w:rsidR="00581C71">
        <w:t>8</w:t>
      </w:r>
      <w:r>
        <w:t xml:space="preserve">% for </w:t>
      </w:r>
      <w:proofErr w:type="spellStart"/>
      <w:r>
        <w:t>greenup</w:t>
      </w:r>
      <w:proofErr w:type="spellEnd"/>
      <w:r>
        <w:t xml:space="preserve">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30BC8DE6"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18464429"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w:t>
      </w:r>
      <w:proofErr w:type="spellStart"/>
      <w:r w:rsidR="004B4258">
        <w:t>greenup</w:t>
      </w:r>
      <w:proofErr w:type="spellEnd"/>
      <w:r w:rsidR="004B4258">
        <w:t xml:space="preserve"> explained more variance </w:t>
      </w:r>
      <w:r w:rsidR="00701E0F">
        <w:t xml:space="preserve">than </w:t>
      </w:r>
      <w:proofErr w:type="spellStart"/>
      <w:r w:rsidR="00701E0F">
        <w:t>greenup</w:t>
      </w:r>
      <w:proofErr w:type="spellEnd"/>
      <w:r w:rsidR="00701E0F">
        <w:t xml:space="preserve"> date </w:t>
      </w:r>
      <w:r w:rsidR="004B4258">
        <w:t xml:space="preserve">for the Midwest subpopulation </w:t>
      </w:r>
      <w:r w:rsidR="006B248D">
        <w:t>in the North</w:t>
      </w:r>
      <w:r w:rsidR="004B4258">
        <w:t xml:space="preserve">. For other combinations of subpopulations and site subsets, </w:t>
      </w:r>
      <w:proofErr w:type="spellStart"/>
      <w:r w:rsidR="004B4258">
        <w:t>greenup</w:t>
      </w:r>
      <w:proofErr w:type="spellEnd"/>
      <w:r w:rsidR="004B4258">
        <w:t xml:space="preserve"> date outperformed </w:t>
      </w:r>
      <w:proofErr w:type="spellStart"/>
      <w:r w:rsidR="004B4258">
        <w:t>greenup</w:t>
      </w:r>
      <w:proofErr w:type="spellEnd"/>
      <w:r w:rsidR="004B4258">
        <w:t xml:space="preserve"> as functions of weather. </w:t>
      </w:r>
      <w:r w:rsidR="002229F9">
        <w:t xml:space="preserve">This result likely indicates that the weather functions we chose are </w:t>
      </w:r>
      <w:r w:rsidR="004B4258">
        <w:t xml:space="preserve">not cuing </w:t>
      </w:r>
      <w:proofErr w:type="spellStart"/>
      <w:r w:rsidR="004B4258">
        <w:t>greenup</w:t>
      </w:r>
      <w:proofErr w:type="spellEnd"/>
      <w:r w:rsidR="004B4258">
        <w:t xml:space="preserve">. </w:t>
      </w:r>
      <w:r w:rsidR="002229F9">
        <w:t xml:space="preserve">Additional signals such as soil temperatures or chilling days may influence </w:t>
      </w:r>
      <w:proofErr w:type="spellStart"/>
      <w:r w:rsidR="002229F9">
        <w:t>greenup</w:t>
      </w:r>
      <w:proofErr w:type="spellEnd"/>
      <w:r w:rsidR="002229F9">
        <w:t xml:space="preserve"> for each subpopulation within its native range; however, we did not have good proxies for these values for this experiment.</w:t>
      </w:r>
    </w:p>
    <w:p w14:paraId="3D48899C" w14:textId="6C28BEBA"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and these values were significantly increased by defining flowering as functions of weather based environmental cues (Figure 1D). In the Gulf subpopulation, daylength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explained more G</w:t>
      </w:r>
      <w:r w:rsidR="005C5A80">
        <w:t xml:space="preserve"> (5.8%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for which variation is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7B275FDE" w14:textId="0366EBDF" w:rsidR="008767AA" w:rsidRDefault="00177EE0" w:rsidP="009F697B">
      <w:r>
        <w:tab/>
      </w:r>
      <w:r w:rsidR="000F364E">
        <w:t>Across our eight common gardens, we</w:t>
      </w:r>
      <w:r w:rsidR="006279C0">
        <w:t xml:space="preserve"> observed</w:t>
      </w:r>
      <w:r w:rsidR="000F364E">
        <w:t xml:space="preserve"> heritable genetic variation in </w:t>
      </w:r>
      <w:r w:rsidR="00D80157">
        <w:t xml:space="preserve">the Gulf and Midwest </w:t>
      </w:r>
      <w:r w:rsidR="000F364E">
        <w:t xml:space="preserve">genetic subpopulations for two distinct flowering time cues, and little heritable genetic variation for </w:t>
      </w:r>
      <w:proofErr w:type="spellStart"/>
      <w:r w:rsidR="006279C0">
        <w:t>greenup</w:t>
      </w:r>
      <w:proofErr w:type="spellEnd"/>
      <w:r w:rsidR="006279C0">
        <w:t xml:space="preserve"> date. </w:t>
      </w:r>
      <w:r>
        <w:t xml:space="preserve">We </w:t>
      </w:r>
      <w:r w:rsidR="006279C0">
        <w:t xml:space="preserve">therefore </w:t>
      </w:r>
      <w:r>
        <w:t>evaluated</w:t>
      </w:r>
      <w:r w:rsidR="008945E9">
        <w:t xml:space="preserve"> genetic associations for flowering</w:t>
      </w:r>
      <w:r w:rsidR="006279C0">
        <w:t xml:space="preserve"> date</w:t>
      </w:r>
      <w:r w:rsidR="003B3194">
        <w:t xml:space="preserve"> </w:t>
      </w:r>
      <w:r w:rsidR="009F697B">
        <w:t xml:space="preserve">across all eight sites </w:t>
      </w:r>
      <w:r w:rsidR="003B3194">
        <w:t xml:space="preserve">as functions </w:t>
      </w:r>
      <w:r w:rsidR="002E767E">
        <w:t xml:space="preserve">of two flowering time cues, </w:t>
      </w:r>
      <w:r w:rsidR="003B3194">
        <w:t xml:space="preserve">daylength at flowering and GDD between </w:t>
      </w:r>
      <w:proofErr w:type="spellStart"/>
      <w:r w:rsidR="003B3194">
        <w:t>greenup</w:t>
      </w:r>
      <w:proofErr w:type="spellEnd"/>
      <w:r w:rsidR="003B3194">
        <w:t xml:space="preserve"> and flowering</w:t>
      </w:r>
      <w:r w:rsidR="002E767E">
        <w:t xml:space="preserve">, using </w:t>
      </w:r>
      <w:r w:rsidR="003B3194">
        <w:t>genome-wide association on the</w:t>
      </w:r>
      <w:r w:rsidR="00BC73B7">
        <w:t xml:space="preserve"> genetic </w:t>
      </w:r>
      <w:r w:rsidR="003B3194">
        <w:t xml:space="preserve">BLUPs both within and </w:t>
      </w:r>
      <w:r w:rsidR="00266128">
        <w:t>across</w:t>
      </w:r>
      <w:r w:rsidR="003B3194">
        <w:t xml:space="preserve"> genetic subpopulations.</w:t>
      </w:r>
      <w:r w:rsidR="009F697B">
        <w:t xml:space="preserve"> 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GDD and for daylength than for flowering date </w:t>
      </w:r>
      <w:r w:rsidR="001D0ABE">
        <w:t xml:space="preserve">(binomial test </w:t>
      </w:r>
      <w:r w:rsidR="001D0ABE">
        <w:rPr>
          <w:i/>
          <w:iCs/>
        </w:rPr>
        <w:t xml:space="preserve">p </w:t>
      </w:r>
      <w:r w:rsidR="001D0ABE">
        <w:t>= 5.6e-07 and 1.8e-07).</w:t>
      </w:r>
      <w:r w:rsidR="009F697B">
        <w:t xml:space="preserve"> In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rsidR="009F697B">
        <w:t>.</w:t>
      </w:r>
    </w:p>
    <w:p w14:paraId="34421DEF" w14:textId="0839008B" w:rsidR="009F697B" w:rsidRDefault="009F697B" w:rsidP="009F697B">
      <w:r>
        <w:tab/>
        <w:t xml:space="preserve">We </w:t>
      </w:r>
      <w:r w:rsidR="00994DC4">
        <w:t>then</w:t>
      </w:r>
      <w:r>
        <w:t xml:space="preserve"> looked at associations within and across genetic subpopulations </w:t>
      </w:r>
      <w:r w:rsidR="00994DC4">
        <w:t>in Texas and the North, the home ranges of the Gulf and Midwest subpopulations, respectively.</w:t>
      </w:r>
      <w:r w:rsidR="00B629D6">
        <w:t xml:space="preserve"> Strikingly, across both subpopulations, flowering as a function of daylength had stronger associations in Texas, and flowering as a function of GDD had stronger associations in the North (Figure 2). </w:t>
      </w:r>
      <w:r w:rsidR="00994DC4">
        <w:t xml:space="preserve"> </w:t>
      </w:r>
      <w:r w:rsidR="00994DC4" w:rsidRPr="00994DC4">
        <w:rPr>
          <w:i/>
          <w:iCs/>
        </w:rPr>
        <w:t>(</w:t>
      </w:r>
      <w:r w:rsidR="00994DC4">
        <w:rPr>
          <w:i/>
          <w:iCs/>
        </w:rPr>
        <w:t xml:space="preserve">add </w:t>
      </w:r>
      <w:r w:rsidR="00994DC4" w:rsidRPr="00994DC4">
        <w:rPr>
          <w:i/>
          <w:iCs/>
        </w:rPr>
        <w:t>sentences about FL50 vs weather-derived variables</w:t>
      </w:r>
      <w:r w:rsidR="00994DC4">
        <w:rPr>
          <w:i/>
          <w:iCs/>
        </w:rPr>
        <w:t xml:space="preserve"> and binomial tests here</w:t>
      </w:r>
      <w:r w:rsidR="00994DC4" w:rsidRPr="00994DC4">
        <w:rPr>
          <w:i/>
          <w:iCs/>
        </w:rPr>
        <w:t>).</w:t>
      </w:r>
      <w:r>
        <w:t xml:space="preserve"> </w:t>
      </w:r>
    </w:p>
    <w:p w14:paraId="57DDF56C" w14:textId="46BBB7B1" w:rsidR="00B629D6" w:rsidRDefault="00CF5E93" w:rsidP="009F697B">
      <w:r>
        <w:tab/>
        <w:t>Numerous 20kb regions had associations above a 10% FDR in multiple flowering GWAS: 22 had associations in five or more GWAS</w:t>
      </w:r>
      <w:r w:rsidR="00B629D6">
        <w:t xml:space="preserve"> (Figure 2)</w:t>
      </w:r>
      <w:r>
        <w:t xml:space="preserve">. </w:t>
      </w:r>
      <w:r w:rsidR="009721BC">
        <w:t xml:space="preserve">Though many of these overlaps were no doubt caused by GWAS on highly correlated phenotypic measurements and overlapping site or genotype sets, these regions may still underlie consistent genetic effects detectable across the species’ natural range. </w:t>
      </w:r>
      <w:r w:rsidR="00B629D6">
        <w:t>The majority affected both phenotypes across both subpopulations and in the Gulf subpopulation, at all eight common gardens and at the Texas gardens.  Exceptions included Chr03K</w:t>
      </w:r>
      <w:r w:rsidR="00610170">
        <w:t xml:space="preserve"> at 37.53Mb</w:t>
      </w:r>
      <w:r w:rsidR="00B629D6">
        <w:t xml:space="preserve">, which </w:t>
      </w:r>
      <w:r w:rsidR="00610170">
        <w:t>was also significant for</w:t>
      </w:r>
      <w:r w:rsidR="00B629D6">
        <w:t xml:space="preserve"> the Midwest subpopulation at the Texas gardens</w:t>
      </w:r>
      <w:r w:rsidR="00610170">
        <w:t xml:space="preserve">; Chr05N at 64.86 Mb, which was significant </w:t>
      </w:r>
      <w:r w:rsidR="00221FC8">
        <w:t xml:space="preserve">across subpopulations </w:t>
      </w:r>
      <w:r w:rsidR="00610170">
        <w:t xml:space="preserve">at all three sets of gardens; </w:t>
      </w:r>
      <w:r w:rsidR="00B629D6">
        <w:t xml:space="preserve">Chr06K at 36.38Mb, which </w:t>
      </w:r>
      <w:r w:rsidR="00610170">
        <w:t>was significant for the</w:t>
      </w:r>
      <w:r w:rsidR="00B629D6">
        <w:t xml:space="preserve"> Midwest subpopulation at all eight gardens</w:t>
      </w:r>
      <w:r w:rsidR="001C56C3">
        <w:t xml:space="preserve"> and</w:t>
      </w:r>
      <w:r w:rsidR="00B629D6">
        <w:t xml:space="preserve"> the North gardens; </w:t>
      </w:r>
      <w:r w:rsidR="001C56C3">
        <w:t xml:space="preserve">Chr08N at 28.50 Mb, which affected daylength for all three </w:t>
      </w:r>
      <w:r w:rsidR="00221FC8">
        <w:t>population sets</w:t>
      </w:r>
      <w:r w:rsidR="001C56C3">
        <w:t xml:space="preserve"> in the North gardens; and </w:t>
      </w:r>
      <w:r w:rsidR="00B629D6">
        <w:t>Chr09N</w:t>
      </w:r>
      <w:r w:rsidR="001C56C3">
        <w:t xml:space="preserve"> at 16.48 Mb</w:t>
      </w:r>
      <w:r w:rsidR="00B629D6">
        <w:t xml:space="preserve">, which </w:t>
      </w:r>
      <w:r w:rsidR="001C56C3">
        <w:t>was significant</w:t>
      </w:r>
      <w:r w:rsidR="00B629D6">
        <w:t xml:space="preserve"> </w:t>
      </w:r>
      <w:r w:rsidR="001C56C3">
        <w:t xml:space="preserve">across subpopulations </w:t>
      </w:r>
      <w:r w:rsidR="00B629D6">
        <w:t>at all three sets of gardens</w:t>
      </w:r>
      <w:r w:rsidR="00221FC8">
        <w:t>.</w:t>
      </w:r>
    </w:p>
    <w:p w14:paraId="5B71B50E" w14:textId="45A4D885" w:rsidR="00804FBF" w:rsidRPr="000B6DF9" w:rsidRDefault="00221FC8" w:rsidP="007500CC">
      <w:pPr>
        <w:rPr>
          <w:i/>
          <w:iCs/>
        </w:rPr>
      </w:pPr>
      <w:r>
        <w:rPr>
          <w:noProof/>
        </w:rPr>
        <w:lastRenderedPageBreak/>
        <w:drawing>
          <wp:anchor distT="0" distB="0" distL="114300" distR="114300" simplePos="0" relativeHeight="251683840" behindDoc="0" locked="0" layoutInCell="1" allowOverlap="1" wp14:anchorId="34CCDFD2" wp14:editId="60133B95">
            <wp:simplePos x="0" y="0"/>
            <wp:positionH relativeFrom="margin">
              <wp:align>left</wp:align>
            </wp:positionH>
            <wp:positionV relativeFrom="paragraph">
              <wp:posOffset>944880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3E07FE" w:rsidRPr="000B6DF9">
        <w:rPr>
          <w:i/>
          <w:iCs/>
        </w:rPr>
        <w:t xml:space="preserve">Figure 2. </w:t>
      </w:r>
      <w:r w:rsidR="00804FBF" w:rsidRPr="000B6DF9">
        <w:rPr>
          <w:i/>
          <w:iCs/>
        </w:rPr>
        <w:t xml:space="preserve">Combined Manhattan plots </w:t>
      </w:r>
      <w:r w:rsidR="000B6DF9">
        <w:rPr>
          <w:i/>
          <w:iCs/>
        </w:rPr>
        <w:t>displaying</w:t>
      </w:r>
      <w:r w:rsidR="000B6DF9" w:rsidRPr="000B6DF9">
        <w:rPr>
          <w:i/>
          <w:iCs/>
        </w:rPr>
        <w:t xml:space="preserve"> associations above a 10% FDR </w:t>
      </w:r>
      <w:r w:rsidR="00804FBF" w:rsidRPr="000B6DF9">
        <w:rPr>
          <w:i/>
          <w:iCs/>
        </w:rPr>
        <w:t xml:space="preserve">for </w:t>
      </w:r>
      <w:r w:rsidR="00FE6443" w:rsidRPr="000B6DF9">
        <w:rPr>
          <w:i/>
          <w:iCs/>
        </w:rPr>
        <w:t>18</w:t>
      </w:r>
      <w:r w:rsidR="00804FBF" w:rsidRPr="000B6DF9">
        <w:rPr>
          <w:i/>
          <w:iCs/>
        </w:rPr>
        <w:t xml:space="preserve"> combinations of subpopulation, site subset, and weather-derived flowering phenotype. </w:t>
      </w:r>
      <w:r w:rsidR="00FE6443" w:rsidRPr="000B6DF9">
        <w:rPr>
          <w:i/>
          <w:iCs/>
        </w:rPr>
        <w:t>Black</w:t>
      </w:r>
      <w:r w:rsidR="00804FBF" w:rsidRPr="000B6DF9">
        <w:rPr>
          <w:i/>
          <w:iCs/>
        </w:rPr>
        <w:t xml:space="preserve"> vertical lines represent </w:t>
      </w:r>
      <w:r w:rsidR="00FE6443" w:rsidRPr="000B6DF9">
        <w:rPr>
          <w:i/>
          <w:iCs/>
        </w:rPr>
        <w:t>2</w:t>
      </w:r>
      <w:r w:rsidR="00804FBF" w:rsidRPr="000B6DF9">
        <w:rPr>
          <w:i/>
          <w:iCs/>
        </w:rPr>
        <w:t xml:space="preserve">0kb regions </w:t>
      </w:r>
      <w:r w:rsidR="007471DB">
        <w:rPr>
          <w:i/>
          <w:iCs/>
        </w:rPr>
        <w:t>with</w:t>
      </w:r>
      <w:r w:rsidR="00804FBF" w:rsidRPr="000B6DF9">
        <w:rPr>
          <w:i/>
          <w:iCs/>
        </w:rPr>
        <w:t xml:space="preserve"> associations above a 10% FDR for </w:t>
      </w:r>
      <w:r w:rsidR="00FE6443" w:rsidRPr="000B6DF9">
        <w:rPr>
          <w:i/>
          <w:iCs/>
        </w:rPr>
        <w:t>five</w:t>
      </w:r>
      <w:r w:rsidR="00804FBF" w:rsidRPr="000B6DF9">
        <w:rPr>
          <w:i/>
          <w:iCs/>
        </w:rPr>
        <w:t xml:space="preserve"> or more of these </w:t>
      </w:r>
      <w:r w:rsidR="00FE6443" w:rsidRPr="000B6DF9">
        <w:rPr>
          <w:i/>
          <w:iCs/>
        </w:rPr>
        <w:t>18</w:t>
      </w:r>
      <w:r w:rsidR="00804FBF" w:rsidRPr="000B6DF9">
        <w:rPr>
          <w:i/>
          <w:iCs/>
        </w:rPr>
        <w:t xml:space="preserve"> GWAS. </w:t>
      </w:r>
      <w:r w:rsidR="001B173C" w:rsidRPr="000B6DF9">
        <w:rPr>
          <w:i/>
          <w:iCs/>
        </w:rPr>
        <w:t xml:space="preserve">Colored boxes indicate significant QTL intervals in the </w:t>
      </w:r>
      <w:proofErr w:type="spellStart"/>
      <w:r w:rsidR="001B173C" w:rsidRPr="000B6DF9">
        <w:rPr>
          <w:i/>
          <w:iCs/>
        </w:rPr>
        <w:t>fourway</w:t>
      </w:r>
      <w:proofErr w:type="spellEnd"/>
      <w:r w:rsidR="001B173C" w:rsidRPr="000B6DF9">
        <w:rPr>
          <w:i/>
          <w:iCs/>
        </w:rPr>
        <w:t xml:space="preserve"> cross (with less than a 1.5 LOD drop, see also figure …X). </w:t>
      </w:r>
      <w:r w:rsidR="00804FBF" w:rsidRPr="000B6DF9">
        <w:rPr>
          <w:i/>
          <w:iCs/>
        </w:rPr>
        <w:t xml:space="preserve">Dashed horizontal line represents the Bonferroni threshold.  </w:t>
      </w:r>
    </w:p>
    <w:p w14:paraId="5A6038F3" w14:textId="77777777" w:rsidR="00221FC8" w:rsidRDefault="00221FC8" w:rsidP="00221FC8">
      <w:pPr>
        <w:rPr>
          <w:i/>
          <w:iCs/>
        </w:rPr>
      </w:pPr>
    </w:p>
    <w:p w14:paraId="4CA21426" w14:textId="41C2C106" w:rsidR="00221FC8" w:rsidRPr="00F4170F" w:rsidRDefault="00221FC8" w:rsidP="00221FC8">
      <w:pPr>
        <w:rPr>
          <w:i/>
          <w:iCs/>
        </w:rPr>
      </w:pPr>
      <w:r>
        <w:rPr>
          <w:i/>
          <w:iCs/>
        </w:rPr>
        <w:t xml:space="preserve">Confirmation of genetic effects using a </w:t>
      </w:r>
      <w:proofErr w:type="spellStart"/>
      <w:r>
        <w:rPr>
          <w:i/>
          <w:iCs/>
        </w:rPr>
        <w:t>fourway</w:t>
      </w:r>
      <w:proofErr w:type="spellEnd"/>
      <w:r>
        <w:rPr>
          <w:i/>
          <w:iCs/>
        </w:rPr>
        <w:t xml:space="preserve"> cross </w:t>
      </w:r>
    </w:p>
    <w:p w14:paraId="4527B641" w14:textId="5016C768"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w:t>
      </w:r>
      <w:proofErr w:type="spellStart"/>
      <w:r w:rsidR="00C67A36">
        <w:t>greenup</w:t>
      </w:r>
      <w:proofErr w:type="spellEnd"/>
      <w:r w:rsidR="00C67A36">
        <w:t xml:space="preserve"> and flowering date for the 2016-2019 seasons.</w:t>
      </w:r>
    </w:p>
    <w:p w14:paraId="1F87C4E4" w14:textId="6E1156FC" w:rsidR="00C67A36" w:rsidRDefault="00D25049" w:rsidP="00C67A36">
      <w:pPr>
        <w:ind w:firstLine="720"/>
      </w:pPr>
      <w:r>
        <w:lastRenderedPageBreak/>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10E44682" w14:textId="0AC118A1" w:rsidR="00795EC4" w:rsidRDefault="00D25049" w:rsidP="007A4790">
      <w:pPr>
        <w:ind w:firstLine="720"/>
      </w:pPr>
      <w:r>
        <w:t xml:space="preserve">To confirm associations for genetic BLUPs for flowering in our diversity panel, we </w:t>
      </w:r>
      <w:r w:rsidR="00BF33D7">
        <w:t xml:space="preserve">conducted QTL mapping of </w:t>
      </w:r>
      <w:proofErr w:type="spellStart"/>
      <w:r w:rsidR="00BF33D7">
        <w:t>greenup</w:t>
      </w:r>
      <w:proofErr w:type="spellEnd"/>
      <w:r w:rsidR="00BF33D7">
        <w:t xml:space="preserve"> and flowering in 2019 for seven common gardens. </w:t>
      </w:r>
      <w:r w:rsidR="00795EC4">
        <w:t>We</w:t>
      </w:r>
      <w:r w:rsidR="00BF33D7">
        <w:t xml:space="preserve"> again</w:t>
      </w:r>
      <w:r w:rsidR="00795EC4">
        <w:t xml:space="preserve"> </w:t>
      </w:r>
      <w:r w:rsidR="00BF33D7">
        <w:t>analyzed flowering in three ways</w:t>
      </w:r>
      <w:r w:rsidR="00795EC4">
        <w:t xml:space="preserve">: as a function of Julian date (‘flowering date’), as a function of cumulative GDD between </w:t>
      </w:r>
      <w:proofErr w:type="spellStart"/>
      <w:r w:rsidR="00795EC4">
        <w:t>greenup</w:t>
      </w:r>
      <w:proofErr w:type="spellEnd"/>
      <w:r w:rsidR="00795EC4">
        <w:t xml:space="preserve"> and flowering (‘flowering GDD’)</w:t>
      </w:r>
      <w:r w:rsidR="00547513">
        <w:t xml:space="preserve">, and as a function of daylength at flowering </w:t>
      </w:r>
      <w:r w:rsidR="00C87644">
        <w:t>(‘flowering daylength’)</w:t>
      </w:r>
      <w:r w:rsidR="00795EC4">
        <w:t xml:space="preserve">. There were no significant QTL for </w:t>
      </w:r>
      <w:proofErr w:type="spellStart"/>
      <w:r w:rsidR="00795EC4">
        <w:t>greenup</w:t>
      </w:r>
      <w:proofErr w:type="spellEnd"/>
      <w:r w:rsidR="00795EC4">
        <w:t>.</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(or daylength change in seconds…) had higher explanatory power than flowering date for the majority of QTL.  The most significant QTL were on Chr02N, Chr04K, and two positions on Chr05N. Of these strongest four QTL, all but the QTL on Chr02N had consistent associations in five or more GWAS on genetic BLUPs</w:t>
      </w:r>
      <w:r w:rsidR="00CD7BC2">
        <w:t xml:space="preserve"> (Figure 2)</w:t>
      </w:r>
      <w:r w:rsidR="00A447C6">
        <w:t xml:space="preserve">. Of the smaller QTL, the QTL </w:t>
      </w:r>
      <w:r w:rsidR="00CD7BC2">
        <w:t xml:space="preserve">for flowering daylength </w:t>
      </w:r>
      <w:r w:rsidR="00A447C6">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proofErr w:type="spellStart"/>
      <w:r w:rsidR="00CD7BC2">
        <w:t>fourway</w:t>
      </w:r>
      <w:proofErr w:type="spellEnd"/>
      <w:r w:rsidR="00CD7BC2">
        <w:t xml:space="preserve"> cross </w:t>
      </w:r>
      <w:r w:rsidR="00181B79">
        <w:t xml:space="preserve">F2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3733415B" w:rsidR="003B3194" w:rsidRDefault="001950CC" w:rsidP="001950CC">
      <w:pPr>
        <w:rPr>
          <w:i/>
          <w:iCs/>
        </w:rPr>
      </w:pPr>
      <w:r>
        <w:tab/>
        <w:t xml:space="preserve">Our analysis of G and GxE across our eight common gardens and two genetic subpopulations suggested the presence of GxE for rainfall, GDD, and photoperiod cues for flowering, for which variation is more visible outside of each subpopulations’ native range. To evaluate GxE, we analyzed flowering in </w:t>
      </w:r>
      <w:r w:rsidR="00E13D1F">
        <w:t>five</w:t>
      </w:r>
      <w:r>
        <w:t xml:space="preserve"> ways: 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w:t>
      </w:r>
      <w:proofErr w:type="spellStart"/>
      <w:r>
        <w:t>greenup</w:t>
      </w:r>
      <w:proofErr w:type="spellEnd"/>
      <w:r>
        <w:t xml:space="preserve"> and flowering (‘flowering GDD’), as a function of rainfall on the day of flowering (‘flowering rainfall’), and as a function </w:t>
      </w:r>
      <w:r w:rsidR="00BC148D">
        <w:t xml:space="preserve">of </w:t>
      </w:r>
      <w:r w:rsidR="00F52223">
        <w:t xml:space="preserve">rainfall between </w:t>
      </w:r>
      <w:proofErr w:type="spellStart"/>
      <w:r w:rsidR="00F52223">
        <w:t>greenup</w:t>
      </w:r>
      <w:proofErr w:type="spellEnd"/>
      <w:r w:rsidR="00F52223">
        <w:t xml:space="preserve"> and flowering</w:t>
      </w:r>
      <w:r w:rsidR="00333E00">
        <w:t xml:space="preserve"> (‘cumulative rainfall’)</w:t>
      </w:r>
      <w:r w:rsidR="003B3194">
        <w:t>. To do this, we 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157484" w:rsidRPr="00157484">
        <w:rPr>
          <w:i/>
          <w:iCs/>
        </w:rPr>
        <w:t>(sentence talking about the use of mash).</w:t>
      </w:r>
    </w:p>
    <w:p w14:paraId="445F0584" w14:textId="77777777" w:rsidR="00227B6C" w:rsidRDefault="00227B6C" w:rsidP="001950CC"/>
    <w:p w14:paraId="6BE8A8CE" w14:textId="0AA98D17" w:rsidR="00F52223" w:rsidRPr="00F52223" w:rsidRDefault="00F52223" w:rsidP="007500CC">
      <w:pPr>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F52223">
      <w:pPr>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816D45">
      <w:pPr>
        <w:rPr>
          <w:i/>
          <w:iCs/>
        </w:rPr>
      </w:pPr>
      <w:r>
        <w:rPr>
          <w:i/>
          <w:iCs/>
        </w:rPr>
        <w:t xml:space="preserve">Paragraph about GxE effects for flowering in both </w:t>
      </w:r>
      <w:proofErr w:type="spellStart"/>
      <w:r>
        <w:rPr>
          <w:i/>
          <w:iCs/>
        </w:rPr>
        <w:t>subpops</w:t>
      </w:r>
      <w:proofErr w:type="spellEnd"/>
      <w:r>
        <w:rPr>
          <w:i/>
          <w:iCs/>
        </w:rPr>
        <w:t>?</w:t>
      </w:r>
    </w:p>
    <w:p w14:paraId="6DA60475" w14:textId="54E2F977" w:rsidR="00816D45" w:rsidRDefault="00816D45" w:rsidP="00816D45">
      <w:pPr>
        <w:rPr>
          <w:i/>
          <w:iCs/>
        </w:rPr>
      </w:pPr>
      <w:r>
        <w:rPr>
          <w:i/>
          <w:iCs/>
        </w:rPr>
        <w:t>Overlap between these GxE effects? There isn’t much, I assume?</w:t>
      </w:r>
    </w:p>
    <w:p w14:paraId="4A5E47F0" w14:textId="1DFAAF36" w:rsidR="008F24FF" w:rsidRPr="00F4170F" w:rsidRDefault="008F24FF" w:rsidP="008F24FF">
      <w:pPr>
        <w:rPr>
          <w:i/>
          <w:iCs/>
        </w:rPr>
      </w:pPr>
      <w:r>
        <w:rPr>
          <w:i/>
          <w:iCs/>
        </w:rPr>
        <w:lastRenderedPageBreak/>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w:t>
      </w:r>
      <w:proofErr w:type="spellStart"/>
      <w:r>
        <w:t>AxB</w:t>
      </w:r>
      <w:proofErr w:type="spellEnd"/>
      <w:r>
        <w:t xml:space="preserve"> early flowering alleles, the Midwest allele was accelerating flowering by reducing flowering date. For 17 site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251612CA" w14:textId="5909766C" w:rsidR="00795EC4" w:rsidRDefault="00795EC4" w:rsidP="0047633C">
      <w:pPr>
        <w:rPr>
          <w:b/>
          <w:bCs/>
        </w:rPr>
      </w:pPr>
      <w:r>
        <w:rPr>
          <w:noProof/>
        </w:rPr>
        <w:drawing>
          <wp:anchor distT="0" distB="0" distL="114300" distR="114300" simplePos="0" relativeHeight="251693056" behindDoc="0" locked="0" layoutInCell="1" allowOverlap="1" wp14:anchorId="5B10FAEE" wp14:editId="3577534E">
            <wp:simplePos x="0" y="0"/>
            <wp:positionH relativeFrom="margin">
              <wp:posOffset>0</wp:posOffset>
            </wp:positionH>
            <wp:positionV relativeFrom="paragraph">
              <wp:posOffset>2702560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332978BB" w14:textId="77777777" w:rsidR="00795EC4" w:rsidRDefault="00795EC4" w:rsidP="0047633C">
      <w:pPr>
        <w:rPr>
          <w:b/>
          <w:bCs/>
        </w:rPr>
      </w:pPr>
    </w:p>
    <w:p w14:paraId="472626CD" w14:textId="37003EB7" w:rsidR="0047633C" w:rsidRDefault="00795EC4" w:rsidP="0047633C">
      <w:pPr>
        <w:rPr>
          <w:i/>
          <w:iCs/>
        </w:rPr>
      </w:pPr>
      <w:r>
        <w:rPr>
          <w:b/>
          <w:bCs/>
        </w:rPr>
        <w:t>Supplementary Figure X</w:t>
      </w:r>
      <w:r w:rsidR="0047633C" w:rsidRPr="0047633C">
        <w:rPr>
          <w:b/>
          <w:bCs/>
        </w:rPr>
        <w:t>.</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137FA951" w14:textId="226C005E" w:rsidR="00795EC4" w:rsidRDefault="00795EC4" w:rsidP="0047633C">
      <w:r w:rsidRPr="0047633C">
        <w:rPr>
          <w:i/>
          <w:iCs/>
          <w:noProof/>
        </w:rPr>
        <w:lastRenderedPageBreak/>
        <w:drawing>
          <wp:anchor distT="0" distB="0" distL="114300" distR="114300" simplePos="0" relativeHeight="251685888" behindDoc="0" locked="0" layoutInCell="1" allowOverlap="1" wp14:anchorId="21FFA673" wp14:editId="33F728F7">
            <wp:simplePos x="0" y="0"/>
            <wp:positionH relativeFrom="margin">
              <wp:posOffset>0</wp:posOffset>
            </wp:positionH>
            <wp:positionV relativeFrom="paragraph">
              <wp:posOffset>284480</wp:posOffset>
            </wp:positionV>
            <wp:extent cx="5943600" cy="3674745"/>
            <wp:effectExtent l="0" t="0" r="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p>
    <w:p w14:paraId="646CA644" w14:textId="2456E0B4" w:rsidR="00113FD9" w:rsidRPr="00113FD9" w:rsidRDefault="00795EC4" w:rsidP="00113FD9">
      <w:pPr>
        <w:rPr>
          <w:i/>
          <w:iCs/>
        </w:rPr>
      </w:pPr>
      <w:r w:rsidRPr="00113FD9">
        <w:rPr>
          <w:b/>
          <w:bCs/>
          <w:noProof/>
        </w:rPr>
        <w:drawing>
          <wp:anchor distT="0" distB="0" distL="114300" distR="114300" simplePos="0" relativeHeight="251676672" behindDoc="0" locked="0" layoutInCell="1" allowOverlap="1" wp14:anchorId="5C8007DC" wp14:editId="0FEC27EA">
            <wp:simplePos x="0" y="0"/>
            <wp:positionH relativeFrom="margin">
              <wp:posOffset>0</wp:posOffset>
            </wp:positionH>
            <wp:positionV relativeFrom="paragraph">
              <wp:posOffset>553085</wp:posOffset>
            </wp:positionV>
            <wp:extent cx="5943600" cy="3674745"/>
            <wp:effectExtent l="0" t="0" r="0" b="1905"/>
            <wp:wrapTopAndBottom/>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113FD9" w:rsidRPr="00113FD9">
        <w:rPr>
          <w:b/>
          <w:bCs/>
        </w:rPr>
        <w:t>Figure 3.</w:t>
      </w:r>
      <w:r w:rsidR="00113FD9">
        <w:t xml:space="preserve"> </w:t>
      </w:r>
      <w:r w:rsidR="00113FD9">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E628AE7" w14:textId="00B78FAD" w:rsidR="001F7232" w:rsidRDefault="001F7232" w:rsidP="00DC1F5D">
      <w:pPr>
        <w:ind w:firstLine="720"/>
      </w:pPr>
    </w:p>
    <w:p w14:paraId="01264E4D" w14:textId="77777777" w:rsidR="00814EBF" w:rsidRDefault="00814EBF" w:rsidP="00814EBF">
      <w:r w:rsidRPr="001F7232">
        <w:rPr>
          <w:b/>
          <w:bCs/>
        </w:rPr>
        <w:t>Figure 4.</w:t>
      </w:r>
      <w:r>
        <w:t xml:space="preserve"> </w:t>
      </w:r>
      <w:r w:rsidRPr="001F7232">
        <w:rPr>
          <w:i/>
          <w:iCs/>
        </w:rPr>
        <w:t>Distribution of LOD scores by chromosome for flowering date and flowering GDD across 7 common gardens in 2019. Dashed lines indicate significance for the solid LOD lines of the same color.</w:t>
      </w:r>
    </w:p>
    <w:p w14:paraId="707C7FC7" w14:textId="344BFD81" w:rsidR="00A94451" w:rsidRDefault="00A94451"/>
    <w:p w14:paraId="7DC2DE5A" w14:textId="1306ECB1" w:rsidR="00872127" w:rsidRDefault="00872127"/>
    <w:p w14:paraId="4EC0CAD2" w14:textId="67EA5833" w:rsidR="00AE5D08" w:rsidRDefault="00AE5D0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didn’t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couldn’t detect in our </w:t>
      </w:r>
      <w:proofErr w:type="spellStart"/>
      <w:r>
        <w:t>fourway</w:t>
      </w:r>
      <w:proofErr w:type="spellEnd"/>
      <w:r>
        <w:t xml:space="preserve">? Particularly differences between Gulf alleles… maybe offer up Gulf specific </w:t>
      </w:r>
      <w:r>
        <w:lastRenderedPageBreak/>
        <w:t>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3"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14B3E5F5"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3A37F" w14:textId="77777777" w:rsidR="0077351D" w:rsidRDefault="0077351D" w:rsidP="007B55E9">
      <w:pPr>
        <w:spacing w:after="0" w:line="240" w:lineRule="auto"/>
      </w:pPr>
      <w:r>
        <w:separator/>
      </w:r>
    </w:p>
  </w:endnote>
  <w:endnote w:type="continuationSeparator" w:id="0">
    <w:p w14:paraId="4C9D3A7C" w14:textId="77777777" w:rsidR="0077351D" w:rsidRDefault="0077351D"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FAC82" w14:textId="77777777" w:rsidR="0077351D" w:rsidRDefault="0077351D" w:rsidP="007B55E9">
      <w:pPr>
        <w:spacing w:after="0" w:line="240" w:lineRule="auto"/>
      </w:pPr>
      <w:r>
        <w:separator/>
      </w:r>
    </w:p>
  </w:footnote>
  <w:footnote w:type="continuationSeparator" w:id="0">
    <w:p w14:paraId="62DED9E7" w14:textId="77777777" w:rsidR="0077351D" w:rsidRDefault="0077351D"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112F2A"/>
    <w:rsid w:val="00113FD9"/>
    <w:rsid w:val="00120602"/>
    <w:rsid w:val="001218C4"/>
    <w:rsid w:val="00131685"/>
    <w:rsid w:val="00143ED7"/>
    <w:rsid w:val="0014430D"/>
    <w:rsid w:val="00144530"/>
    <w:rsid w:val="001475B5"/>
    <w:rsid w:val="00150878"/>
    <w:rsid w:val="00157484"/>
    <w:rsid w:val="0016033C"/>
    <w:rsid w:val="00176CA1"/>
    <w:rsid w:val="00177EE0"/>
    <w:rsid w:val="00181499"/>
    <w:rsid w:val="00181B79"/>
    <w:rsid w:val="00185076"/>
    <w:rsid w:val="001950CC"/>
    <w:rsid w:val="001950FC"/>
    <w:rsid w:val="00197C10"/>
    <w:rsid w:val="001A454F"/>
    <w:rsid w:val="001A47B0"/>
    <w:rsid w:val="001B04AB"/>
    <w:rsid w:val="001B173C"/>
    <w:rsid w:val="001B1D8C"/>
    <w:rsid w:val="001B3315"/>
    <w:rsid w:val="001B6997"/>
    <w:rsid w:val="001C56C3"/>
    <w:rsid w:val="001D0ABE"/>
    <w:rsid w:val="001D1108"/>
    <w:rsid w:val="001D5AD0"/>
    <w:rsid w:val="001E0A27"/>
    <w:rsid w:val="001F188C"/>
    <w:rsid w:val="001F591D"/>
    <w:rsid w:val="001F7232"/>
    <w:rsid w:val="002004B3"/>
    <w:rsid w:val="00203580"/>
    <w:rsid w:val="00205939"/>
    <w:rsid w:val="002059D6"/>
    <w:rsid w:val="00205EC7"/>
    <w:rsid w:val="00207876"/>
    <w:rsid w:val="002129B4"/>
    <w:rsid w:val="00221FC8"/>
    <w:rsid w:val="002229F9"/>
    <w:rsid w:val="0022308F"/>
    <w:rsid w:val="00227B6C"/>
    <w:rsid w:val="00233A42"/>
    <w:rsid w:val="00236B2F"/>
    <w:rsid w:val="00247A73"/>
    <w:rsid w:val="00250461"/>
    <w:rsid w:val="002531BE"/>
    <w:rsid w:val="00255B02"/>
    <w:rsid w:val="00261633"/>
    <w:rsid w:val="002621DA"/>
    <w:rsid w:val="00263D55"/>
    <w:rsid w:val="00265861"/>
    <w:rsid w:val="00266128"/>
    <w:rsid w:val="00275909"/>
    <w:rsid w:val="00286B13"/>
    <w:rsid w:val="00287E01"/>
    <w:rsid w:val="00290289"/>
    <w:rsid w:val="002918DA"/>
    <w:rsid w:val="00296553"/>
    <w:rsid w:val="002A008E"/>
    <w:rsid w:val="002A0403"/>
    <w:rsid w:val="002A25F9"/>
    <w:rsid w:val="002A616B"/>
    <w:rsid w:val="002A746D"/>
    <w:rsid w:val="002B031D"/>
    <w:rsid w:val="002B1044"/>
    <w:rsid w:val="002B35A4"/>
    <w:rsid w:val="002C0566"/>
    <w:rsid w:val="002C2BA5"/>
    <w:rsid w:val="002C4F58"/>
    <w:rsid w:val="002D1D34"/>
    <w:rsid w:val="002D4FF6"/>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60B3A"/>
    <w:rsid w:val="00360D0B"/>
    <w:rsid w:val="00374233"/>
    <w:rsid w:val="00384C59"/>
    <w:rsid w:val="00390283"/>
    <w:rsid w:val="003B275E"/>
    <w:rsid w:val="003B3194"/>
    <w:rsid w:val="003B7B8A"/>
    <w:rsid w:val="003D0CEF"/>
    <w:rsid w:val="003D2058"/>
    <w:rsid w:val="003E07FE"/>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BCF"/>
    <w:rsid w:val="00487648"/>
    <w:rsid w:val="004973CD"/>
    <w:rsid w:val="004A5825"/>
    <w:rsid w:val="004A60B9"/>
    <w:rsid w:val="004B4258"/>
    <w:rsid w:val="004C5D9D"/>
    <w:rsid w:val="004E7835"/>
    <w:rsid w:val="004F492B"/>
    <w:rsid w:val="004F5292"/>
    <w:rsid w:val="005073D5"/>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5F584E"/>
    <w:rsid w:val="00607891"/>
    <w:rsid w:val="00607E2B"/>
    <w:rsid w:val="00610170"/>
    <w:rsid w:val="0061553C"/>
    <w:rsid w:val="0062190D"/>
    <w:rsid w:val="00622ED6"/>
    <w:rsid w:val="006279C0"/>
    <w:rsid w:val="00654CFA"/>
    <w:rsid w:val="0065684F"/>
    <w:rsid w:val="006622CE"/>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7351D"/>
    <w:rsid w:val="007749EF"/>
    <w:rsid w:val="00775237"/>
    <w:rsid w:val="00781076"/>
    <w:rsid w:val="0078762E"/>
    <w:rsid w:val="00795EC4"/>
    <w:rsid w:val="007A2678"/>
    <w:rsid w:val="007A4790"/>
    <w:rsid w:val="007A6ABF"/>
    <w:rsid w:val="007B4B3A"/>
    <w:rsid w:val="007B55E9"/>
    <w:rsid w:val="007C5880"/>
    <w:rsid w:val="007C5A21"/>
    <w:rsid w:val="007D18ED"/>
    <w:rsid w:val="007D54E0"/>
    <w:rsid w:val="007E4C5F"/>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0AA9"/>
    <w:rsid w:val="008E2A5C"/>
    <w:rsid w:val="008E30F5"/>
    <w:rsid w:val="008E5129"/>
    <w:rsid w:val="008F24FF"/>
    <w:rsid w:val="008F7A3E"/>
    <w:rsid w:val="009041BB"/>
    <w:rsid w:val="00905975"/>
    <w:rsid w:val="00911047"/>
    <w:rsid w:val="0091743B"/>
    <w:rsid w:val="009219A5"/>
    <w:rsid w:val="0092463E"/>
    <w:rsid w:val="00930F20"/>
    <w:rsid w:val="00934EA3"/>
    <w:rsid w:val="00940202"/>
    <w:rsid w:val="00943CDA"/>
    <w:rsid w:val="00950031"/>
    <w:rsid w:val="0095061C"/>
    <w:rsid w:val="00954192"/>
    <w:rsid w:val="009721BC"/>
    <w:rsid w:val="00973DCA"/>
    <w:rsid w:val="00975C00"/>
    <w:rsid w:val="009769D6"/>
    <w:rsid w:val="00980A54"/>
    <w:rsid w:val="00983E7E"/>
    <w:rsid w:val="009932F8"/>
    <w:rsid w:val="009944C8"/>
    <w:rsid w:val="00994DC4"/>
    <w:rsid w:val="00995A51"/>
    <w:rsid w:val="009A0C54"/>
    <w:rsid w:val="009A1764"/>
    <w:rsid w:val="009A198E"/>
    <w:rsid w:val="009A6D99"/>
    <w:rsid w:val="009B2954"/>
    <w:rsid w:val="009B6ED2"/>
    <w:rsid w:val="009B6EED"/>
    <w:rsid w:val="009B7720"/>
    <w:rsid w:val="009D1BE5"/>
    <w:rsid w:val="009D2D00"/>
    <w:rsid w:val="009D3931"/>
    <w:rsid w:val="009D7E32"/>
    <w:rsid w:val="009E0622"/>
    <w:rsid w:val="009E5EA5"/>
    <w:rsid w:val="009E6204"/>
    <w:rsid w:val="009E7BE1"/>
    <w:rsid w:val="009F0157"/>
    <w:rsid w:val="009F1E92"/>
    <w:rsid w:val="009F2E07"/>
    <w:rsid w:val="009F697B"/>
    <w:rsid w:val="00A11543"/>
    <w:rsid w:val="00A1326C"/>
    <w:rsid w:val="00A20E08"/>
    <w:rsid w:val="00A2334A"/>
    <w:rsid w:val="00A238AD"/>
    <w:rsid w:val="00A27FB7"/>
    <w:rsid w:val="00A30C9D"/>
    <w:rsid w:val="00A44561"/>
    <w:rsid w:val="00A447C6"/>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7FD8"/>
    <w:rsid w:val="00C11F7F"/>
    <w:rsid w:val="00C1388E"/>
    <w:rsid w:val="00C26062"/>
    <w:rsid w:val="00C30D0C"/>
    <w:rsid w:val="00C41CBE"/>
    <w:rsid w:val="00C45AA6"/>
    <w:rsid w:val="00C45B1E"/>
    <w:rsid w:val="00C6280E"/>
    <w:rsid w:val="00C6309B"/>
    <w:rsid w:val="00C67A36"/>
    <w:rsid w:val="00C71E4E"/>
    <w:rsid w:val="00C73273"/>
    <w:rsid w:val="00C87644"/>
    <w:rsid w:val="00C94C15"/>
    <w:rsid w:val="00CB3AE3"/>
    <w:rsid w:val="00CC31A5"/>
    <w:rsid w:val="00CC6D71"/>
    <w:rsid w:val="00CD4650"/>
    <w:rsid w:val="00CD6661"/>
    <w:rsid w:val="00CD6A0B"/>
    <w:rsid w:val="00CD7BC2"/>
    <w:rsid w:val="00CE09EF"/>
    <w:rsid w:val="00CF0FAE"/>
    <w:rsid w:val="00CF2283"/>
    <w:rsid w:val="00CF5E93"/>
    <w:rsid w:val="00D11638"/>
    <w:rsid w:val="00D1751F"/>
    <w:rsid w:val="00D25049"/>
    <w:rsid w:val="00D30041"/>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13D1F"/>
    <w:rsid w:val="00E22A87"/>
    <w:rsid w:val="00E26CA0"/>
    <w:rsid w:val="00E27759"/>
    <w:rsid w:val="00E35235"/>
    <w:rsid w:val="00E374AB"/>
    <w:rsid w:val="00E40396"/>
    <w:rsid w:val="00E44F28"/>
    <w:rsid w:val="00E4507C"/>
    <w:rsid w:val="00E466BF"/>
    <w:rsid w:val="00E63946"/>
    <w:rsid w:val="00E718A3"/>
    <w:rsid w:val="00E7433B"/>
    <w:rsid w:val="00E76EE1"/>
    <w:rsid w:val="00E81A33"/>
    <w:rsid w:val="00E82C32"/>
    <w:rsid w:val="00E92AC5"/>
    <w:rsid w:val="00E9448A"/>
    <w:rsid w:val="00E9683C"/>
    <w:rsid w:val="00EA260A"/>
    <w:rsid w:val="00EE2CFC"/>
    <w:rsid w:val="00EF30DE"/>
    <w:rsid w:val="00EF4727"/>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B97"/>
    <w:rsid w:val="00F957C3"/>
    <w:rsid w:val="00FA3BCE"/>
    <w:rsid w:val="00FB09C9"/>
    <w:rsid w:val="00FB4101"/>
    <w:rsid w:val="00FB492B"/>
    <w:rsid w:val="00FB7146"/>
    <w:rsid w:val="00FC2061"/>
    <w:rsid w:val="00FC3D95"/>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dryad.org/stash/dataset/doi:10.5061/dryad.ghx3ffbj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4708</TotalTime>
  <Pages>19</Pages>
  <Words>7389</Words>
  <Characters>42122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cp:revision>
  <dcterms:created xsi:type="dcterms:W3CDTF">2020-07-22T16:34:00Z</dcterms:created>
  <dcterms:modified xsi:type="dcterms:W3CDTF">2020-09-16T16:52:00Z</dcterms:modified>
</cp:coreProperties>
</file>