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Dashboard of Tableau: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iryo" w:cs="Meiryo" w:eastAsia="Meiryo" w:hAnsi="Meiryo"/>
          <w:b w:val="1"/>
          <w:sz w:val="30"/>
          <w:szCs w:val="30"/>
        </w:rPr>
      </w:pPr>
      <w:hyperlink r:id="rId6">
        <w:r w:rsidDel="00000000" w:rsidR="00000000" w:rsidRPr="00000000">
          <w:rPr>
            <w:rFonts w:ascii="Meiryo" w:cs="Meiryo" w:eastAsia="Meiryo" w:hAnsi="Meiryo"/>
            <w:b w:val="1"/>
            <w:color w:val="1155cc"/>
            <w:sz w:val="30"/>
            <w:szCs w:val="30"/>
            <w:u w:val="single"/>
            <w:rtl w:val="0"/>
          </w:rPr>
          <w:t xml:space="preserve">https://public.tableau.com/views/Task7_17213798347540/Dashboard1?:language=en-US&amp;publish=yes&amp;:sid=&amp;:redirect=auth&amp;:display_count=n&amp;:origin=viz_share_link​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iryo" w:cs="Meiryo" w:eastAsia="Meiryo" w:hAnsi="Meiryo"/>
          <w:b w:val="1"/>
          <w:sz w:val="30"/>
          <w:szCs w:val="30"/>
        </w:rPr>
      </w:pPr>
      <w:r w:rsidDel="00000000" w:rsidR="00000000" w:rsidRPr="00000000">
        <w:rPr>
          <w:rFonts w:ascii="Meiryo" w:cs="Meiryo" w:eastAsia="Meiryo" w:hAnsi="Meiryo"/>
          <w:b w:val="1"/>
          <w:sz w:val="30"/>
          <w:szCs w:val="30"/>
        </w:rPr>
        <w:drawing>
          <wp:inline distB="114300" distT="114300" distL="114300" distR="114300">
            <wp:extent cx="5943600" cy="6138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Task7_17213798347540/Dashboard1?:language=en-US&amp;publish=yes&amp;:sid=&amp;:redirect=auth&amp;:display_count=n&amp;:origin=viz_share_link%E2%80%8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