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0"/>
        <w:gridCol w:w="270"/>
        <w:gridCol w:w="1191"/>
        <w:gridCol w:w="2149"/>
        <w:gridCol w:w="774"/>
        <w:gridCol w:w="927"/>
        <w:gridCol w:w="534"/>
        <w:gridCol w:w="1463"/>
      </w:tblGrid>
      <w:tr w:rsidR="006902D8" w:rsidTr="00664657">
        <w:trPr>
          <w:trHeight w:val="516"/>
        </w:trPr>
        <w:tc>
          <w:tcPr>
            <w:tcW w:w="1730" w:type="dxa"/>
            <w:gridSpan w:val="2"/>
            <w:shd w:val="clear" w:color="auto" w:fill="auto"/>
            <w:vAlign w:val="center"/>
          </w:tcPr>
          <w:p w:rsidR="006902D8" w:rsidRDefault="00E74B55">
            <w:pPr>
              <w:jc w:val="center"/>
              <w:rPr>
                <w:rFonts w:ascii="仿宋" w:eastAsia="仿宋" w:hAnsi="仿宋"/>
                <w:lang w:eastAsia="zh-CN"/>
              </w:rPr>
            </w:pPr>
            <w:r>
              <w:rPr>
                <w:rFonts w:ascii="仿宋" w:eastAsia="仿宋" w:hAnsi="仿宋" w:hint="eastAsia"/>
                <w:lang w:eastAsia="zh-CN"/>
              </w:rPr>
              <w:t>课题年级</w:t>
            </w:r>
          </w:p>
        </w:tc>
        <w:tc>
          <w:tcPr>
            <w:tcW w:w="3340" w:type="dxa"/>
            <w:gridSpan w:val="2"/>
            <w:shd w:val="clear" w:color="auto" w:fill="auto"/>
            <w:vAlign w:val="center"/>
          </w:tcPr>
          <w:p w:rsidR="006902D8" w:rsidRDefault="00E74B55" w:rsidP="006765BF">
            <w:pPr>
              <w:jc w:val="center"/>
              <w:rPr>
                <w:rFonts w:ascii="仿宋" w:eastAsia="仿宋" w:hAnsi="仿宋"/>
                <w:lang w:eastAsia="zh-CN"/>
              </w:rPr>
            </w:pPr>
            <w:r>
              <w:rPr>
                <w:rFonts w:ascii="仿宋" w:eastAsia="仿宋" w:hAnsi="仿宋" w:hint="eastAsia"/>
                <w:lang w:eastAsia="zh-CN"/>
              </w:rPr>
              <w:t>20</w:t>
            </w:r>
            <w:r w:rsidR="006765BF">
              <w:rPr>
                <w:rFonts w:ascii="仿宋" w:eastAsia="仿宋" w:hAnsi="仿宋"/>
                <w:lang w:eastAsia="zh-CN"/>
              </w:rPr>
              <w:t>2</w:t>
            </w:r>
            <w:r w:rsidR="0043174A">
              <w:rPr>
                <w:rFonts w:ascii="仿宋" w:eastAsia="仿宋" w:hAnsi="仿宋"/>
                <w:lang w:eastAsia="zh-CN"/>
              </w:rPr>
              <w:t>3</w:t>
            </w:r>
          </w:p>
        </w:tc>
        <w:tc>
          <w:tcPr>
            <w:tcW w:w="1701" w:type="dxa"/>
            <w:gridSpan w:val="2"/>
            <w:shd w:val="clear" w:color="auto" w:fill="auto"/>
            <w:vAlign w:val="center"/>
          </w:tcPr>
          <w:p w:rsidR="006902D8" w:rsidRDefault="00E74B55">
            <w:pPr>
              <w:jc w:val="center"/>
              <w:rPr>
                <w:rFonts w:ascii="仿宋" w:eastAsia="仿宋" w:hAnsi="仿宋"/>
                <w:lang w:eastAsia="zh-CN"/>
              </w:rPr>
            </w:pPr>
            <w:r>
              <w:rPr>
                <w:rFonts w:ascii="仿宋" w:eastAsia="仿宋" w:hAnsi="仿宋" w:hint="eastAsia"/>
                <w:lang w:eastAsia="zh-CN"/>
              </w:rPr>
              <w:t>课题专业</w:t>
            </w:r>
          </w:p>
        </w:tc>
        <w:tc>
          <w:tcPr>
            <w:tcW w:w="1997" w:type="dxa"/>
            <w:gridSpan w:val="2"/>
            <w:shd w:val="clear" w:color="auto" w:fill="auto"/>
            <w:vAlign w:val="center"/>
          </w:tcPr>
          <w:p w:rsidR="006902D8" w:rsidRDefault="00E74B55">
            <w:pPr>
              <w:jc w:val="center"/>
              <w:rPr>
                <w:rFonts w:ascii="仿宋" w:eastAsia="仿宋" w:hAnsi="仿宋"/>
                <w:lang w:eastAsia="zh-CN"/>
              </w:rPr>
            </w:pPr>
            <w:r>
              <w:rPr>
                <w:rFonts w:ascii="仿宋" w:eastAsia="仿宋" w:hAnsi="仿宋" w:hint="eastAsia"/>
                <w:lang w:eastAsia="zh-CN"/>
              </w:rPr>
              <w:t>不限</w:t>
            </w:r>
          </w:p>
        </w:tc>
      </w:tr>
      <w:tr w:rsidR="006902D8" w:rsidTr="00664657">
        <w:trPr>
          <w:trHeight w:val="516"/>
        </w:trPr>
        <w:tc>
          <w:tcPr>
            <w:tcW w:w="1730" w:type="dxa"/>
            <w:gridSpan w:val="2"/>
            <w:shd w:val="clear" w:color="auto" w:fill="auto"/>
            <w:vAlign w:val="center"/>
          </w:tcPr>
          <w:p w:rsidR="006902D8" w:rsidRDefault="00E74B55">
            <w:pPr>
              <w:jc w:val="center"/>
              <w:rPr>
                <w:rFonts w:ascii="仿宋" w:eastAsia="仿宋" w:hAnsi="仿宋"/>
                <w:lang w:eastAsia="zh-CN"/>
              </w:rPr>
            </w:pPr>
            <w:r>
              <w:rPr>
                <w:rFonts w:ascii="仿宋" w:eastAsia="仿宋" w:hAnsi="仿宋" w:hint="eastAsia"/>
                <w:lang w:eastAsia="zh-CN"/>
              </w:rPr>
              <w:t>课题名称</w:t>
            </w:r>
          </w:p>
        </w:tc>
        <w:tc>
          <w:tcPr>
            <w:tcW w:w="3340" w:type="dxa"/>
            <w:gridSpan w:val="2"/>
            <w:shd w:val="clear" w:color="auto" w:fill="auto"/>
            <w:vAlign w:val="center"/>
          </w:tcPr>
          <w:p w:rsidR="006902D8" w:rsidRPr="00E710D2" w:rsidRDefault="001D3ED5" w:rsidP="00507D23">
            <w:pPr>
              <w:jc w:val="center"/>
              <w:rPr>
                <w:rFonts w:eastAsia="仿宋"/>
              </w:rPr>
            </w:pPr>
            <w:r w:rsidRPr="00E710D2">
              <w:rPr>
                <w:rFonts w:eastAsia="仿宋"/>
              </w:rPr>
              <w:t>基于冲突避免的水声感知</w:t>
            </w:r>
            <w:r w:rsidR="00664657" w:rsidRPr="00E710D2">
              <w:rPr>
                <w:rFonts w:eastAsia="仿宋"/>
              </w:rPr>
              <w:t>通信</w:t>
            </w:r>
            <w:r w:rsidRPr="00E710D2">
              <w:rPr>
                <w:rFonts w:eastAsia="仿宋"/>
              </w:rPr>
              <w:t>一体化网络</w:t>
            </w:r>
            <w:r w:rsidRPr="00E710D2">
              <w:rPr>
                <w:rFonts w:eastAsia="仿宋"/>
              </w:rPr>
              <w:t>MAC</w:t>
            </w:r>
            <w:r w:rsidRPr="00E710D2">
              <w:rPr>
                <w:rFonts w:eastAsia="仿宋"/>
              </w:rPr>
              <w:t>协议研究</w:t>
            </w:r>
          </w:p>
          <w:p w:rsidR="001D3ED5" w:rsidRPr="00E710D2" w:rsidRDefault="001D3ED5" w:rsidP="00507D23">
            <w:pPr>
              <w:jc w:val="center"/>
              <w:rPr>
                <w:rFonts w:eastAsia="仿宋"/>
              </w:rPr>
            </w:pPr>
            <w:r w:rsidRPr="00E710D2">
              <w:rPr>
                <w:rFonts w:eastAsia="仿宋"/>
              </w:rPr>
              <w:t xml:space="preserve">Collision Avoidance-based MAC Protocol for Integrated Underwater Acoustic </w:t>
            </w:r>
            <w:r w:rsidR="00664657" w:rsidRPr="00E710D2">
              <w:rPr>
                <w:rFonts w:eastAsia="仿宋"/>
              </w:rPr>
              <w:t xml:space="preserve">Sensing </w:t>
            </w:r>
            <w:r w:rsidRPr="00E710D2">
              <w:rPr>
                <w:rFonts w:eastAsia="仿宋"/>
              </w:rPr>
              <w:t xml:space="preserve">and </w:t>
            </w:r>
            <w:r w:rsidR="00664657" w:rsidRPr="00E710D2">
              <w:rPr>
                <w:rFonts w:eastAsia="仿宋"/>
              </w:rPr>
              <w:t>C</w:t>
            </w:r>
            <w:r w:rsidR="00664657" w:rsidRPr="00E710D2">
              <w:rPr>
                <w:rFonts w:eastAsia="仿宋"/>
              </w:rPr>
              <w:t>ommunication</w:t>
            </w:r>
            <w:r w:rsidR="00664657" w:rsidRPr="00E710D2">
              <w:rPr>
                <w:rFonts w:eastAsia="仿宋"/>
              </w:rPr>
              <w:t xml:space="preserve"> </w:t>
            </w:r>
            <w:r w:rsidRPr="00E710D2">
              <w:rPr>
                <w:rFonts w:eastAsia="仿宋"/>
              </w:rPr>
              <w:t>Networks</w:t>
            </w:r>
            <w:bookmarkStart w:id="0" w:name="_GoBack"/>
            <w:bookmarkEnd w:id="0"/>
          </w:p>
        </w:tc>
        <w:tc>
          <w:tcPr>
            <w:tcW w:w="1701" w:type="dxa"/>
            <w:gridSpan w:val="2"/>
            <w:shd w:val="clear" w:color="auto" w:fill="auto"/>
            <w:vAlign w:val="center"/>
          </w:tcPr>
          <w:p w:rsidR="006902D8" w:rsidRDefault="00E74B55">
            <w:pPr>
              <w:jc w:val="center"/>
              <w:rPr>
                <w:rFonts w:ascii="仿宋" w:eastAsia="仿宋" w:hAnsi="仿宋"/>
                <w:lang w:eastAsia="zh-CN"/>
              </w:rPr>
            </w:pPr>
            <w:r>
              <w:rPr>
                <w:rFonts w:ascii="仿宋" w:eastAsia="仿宋" w:hAnsi="仿宋" w:hint="eastAsia"/>
                <w:lang w:eastAsia="zh-CN"/>
              </w:rPr>
              <w:t>题目类型</w:t>
            </w:r>
          </w:p>
        </w:tc>
        <w:tc>
          <w:tcPr>
            <w:tcW w:w="1997" w:type="dxa"/>
            <w:gridSpan w:val="2"/>
            <w:shd w:val="clear" w:color="auto" w:fill="auto"/>
            <w:vAlign w:val="center"/>
          </w:tcPr>
          <w:p w:rsidR="006902D8" w:rsidRDefault="001D3ED5">
            <w:pPr>
              <w:jc w:val="center"/>
              <w:rPr>
                <w:rFonts w:ascii="仿宋" w:eastAsia="仿宋" w:hAnsi="仿宋"/>
                <w:lang w:eastAsia="zh-CN"/>
              </w:rPr>
            </w:pPr>
            <w:r>
              <w:rPr>
                <w:rFonts w:ascii="仿宋" w:eastAsia="仿宋" w:hAnsi="仿宋" w:hint="eastAsia"/>
                <w:lang w:eastAsia="zh-CN"/>
              </w:rPr>
              <w:t>论文/专题研究</w:t>
            </w:r>
          </w:p>
        </w:tc>
      </w:tr>
      <w:tr w:rsidR="006902D8" w:rsidTr="00E74B55">
        <w:trPr>
          <w:trHeight w:val="541"/>
        </w:trPr>
        <w:tc>
          <w:tcPr>
            <w:tcW w:w="1730" w:type="dxa"/>
            <w:gridSpan w:val="2"/>
            <w:shd w:val="clear" w:color="auto" w:fill="auto"/>
            <w:vAlign w:val="center"/>
          </w:tcPr>
          <w:p w:rsidR="006902D8" w:rsidRDefault="00E74B55">
            <w:pPr>
              <w:jc w:val="center"/>
              <w:rPr>
                <w:rFonts w:ascii="仿宋" w:eastAsia="仿宋" w:hAnsi="仿宋"/>
              </w:rPr>
            </w:pPr>
            <w:r>
              <w:rPr>
                <w:rFonts w:ascii="仿宋" w:eastAsia="仿宋" w:hAnsi="仿宋" w:hint="eastAsia"/>
              </w:rPr>
              <w:t>进行方式</w:t>
            </w:r>
          </w:p>
        </w:tc>
        <w:tc>
          <w:tcPr>
            <w:tcW w:w="7038" w:type="dxa"/>
            <w:gridSpan w:val="6"/>
            <w:shd w:val="clear" w:color="auto" w:fill="auto"/>
            <w:vAlign w:val="center"/>
          </w:tcPr>
          <w:p w:rsidR="006902D8" w:rsidRDefault="001D3ED5">
            <w:pPr>
              <w:jc w:val="center"/>
              <w:rPr>
                <w:rFonts w:ascii="仿宋" w:eastAsia="仿宋" w:hAnsi="仿宋"/>
                <w:lang w:eastAsia="zh-CN"/>
              </w:rPr>
            </w:pPr>
            <w:r>
              <w:rPr>
                <w:rFonts w:ascii="仿宋" w:eastAsia="仿宋" w:hAnsi="仿宋" w:hint="eastAsia"/>
                <w:lang w:eastAsia="zh-CN"/>
              </w:rPr>
              <w:t>结合科研</w:t>
            </w:r>
          </w:p>
        </w:tc>
      </w:tr>
      <w:tr w:rsidR="006902D8" w:rsidTr="00664657">
        <w:trPr>
          <w:trHeight w:val="541"/>
        </w:trPr>
        <w:tc>
          <w:tcPr>
            <w:tcW w:w="1460" w:type="dxa"/>
            <w:shd w:val="clear" w:color="auto" w:fill="auto"/>
            <w:vAlign w:val="center"/>
          </w:tcPr>
          <w:p w:rsidR="006902D8" w:rsidRDefault="00E74B55">
            <w:pPr>
              <w:jc w:val="center"/>
              <w:rPr>
                <w:rFonts w:ascii="仿宋" w:eastAsia="仿宋" w:hAnsi="仿宋"/>
                <w:lang w:eastAsia="zh-CN"/>
              </w:rPr>
            </w:pPr>
            <w:r>
              <w:rPr>
                <w:rFonts w:ascii="仿宋" w:eastAsia="仿宋" w:hAnsi="仿宋" w:hint="eastAsia"/>
                <w:lang w:eastAsia="zh-CN"/>
              </w:rPr>
              <w:t>学期</w:t>
            </w:r>
          </w:p>
        </w:tc>
        <w:tc>
          <w:tcPr>
            <w:tcW w:w="1461" w:type="dxa"/>
            <w:gridSpan w:val="2"/>
            <w:shd w:val="clear" w:color="auto" w:fill="auto"/>
            <w:vAlign w:val="center"/>
          </w:tcPr>
          <w:p w:rsidR="006902D8" w:rsidRDefault="00E74B55">
            <w:pPr>
              <w:jc w:val="center"/>
              <w:rPr>
                <w:rFonts w:ascii="仿宋" w:eastAsia="仿宋" w:hAnsi="仿宋"/>
                <w:lang w:eastAsia="zh-CN"/>
              </w:rPr>
            </w:pPr>
            <w:r>
              <w:rPr>
                <w:rFonts w:ascii="仿宋" w:eastAsia="仿宋" w:hAnsi="仿宋" w:hint="eastAsia"/>
                <w:lang w:eastAsia="zh-CN"/>
              </w:rPr>
              <w:t>第二学期（春季）</w:t>
            </w:r>
          </w:p>
        </w:tc>
        <w:tc>
          <w:tcPr>
            <w:tcW w:w="2149" w:type="dxa"/>
            <w:shd w:val="clear" w:color="auto" w:fill="auto"/>
            <w:vAlign w:val="center"/>
          </w:tcPr>
          <w:p w:rsidR="006902D8" w:rsidRDefault="00E74B55">
            <w:pPr>
              <w:jc w:val="center"/>
              <w:rPr>
                <w:rFonts w:ascii="仿宋" w:eastAsia="仿宋" w:hAnsi="仿宋"/>
                <w:lang w:eastAsia="zh-CN"/>
              </w:rPr>
            </w:pPr>
            <w:proofErr w:type="gramStart"/>
            <w:r>
              <w:rPr>
                <w:rFonts w:ascii="仿宋" w:eastAsia="仿宋" w:hAnsi="仿宋" w:hint="eastAsia"/>
                <w:lang w:eastAsia="zh-CN"/>
              </w:rPr>
              <w:t>起始周</w:t>
            </w:r>
            <w:proofErr w:type="gramEnd"/>
          </w:p>
        </w:tc>
        <w:tc>
          <w:tcPr>
            <w:tcW w:w="774" w:type="dxa"/>
            <w:shd w:val="clear" w:color="auto" w:fill="auto"/>
            <w:vAlign w:val="center"/>
          </w:tcPr>
          <w:p w:rsidR="006902D8" w:rsidRDefault="00E74B55">
            <w:pPr>
              <w:jc w:val="center"/>
              <w:rPr>
                <w:rFonts w:ascii="仿宋" w:eastAsia="仿宋" w:hAnsi="仿宋"/>
                <w:lang w:eastAsia="zh-CN"/>
              </w:rPr>
            </w:pPr>
            <w:r>
              <w:rPr>
                <w:rFonts w:ascii="仿宋" w:eastAsia="仿宋" w:hAnsi="仿宋" w:hint="eastAsia"/>
                <w:lang w:eastAsia="zh-CN"/>
              </w:rPr>
              <w:t>1</w:t>
            </w:r>
          </w:p>
        </w:tc>
        <w:tc>
          <w:tcPr>
            <w:tcW w:w="1461" w:type="dxa"/>
            <w:gridSpan w:val="2"/>
            <w:shd w:val="clear" w:color="auto" w:fill="auto"/>
            <w:vAlign w:val="center"/>
          </w:tcPr>
          <w:p w:rsidR="006902D8" w:rsidRDefault="00E74B55">
            <w:pPr>
              <w:jc w:val="center"/>
              <w:rPr>
                <w:rFonts w:ascii="仿宋" w:eastAsia="仿宋" w:hAnsi="仿宋"/>
                <w:lang w:eastAsia="zh-CN"/>
              </w:rPr>
            </w:pPr>
            <w:r>
              <w:rPr>
                <w:rFonts w:ascii="仿宋" w:eastAsia="仿宋" w:hAnsi="仿宋" w:hint="eastAsia"/>
                <w:lang w:eastAsia="zh-CN"/>
              </w:rPr>
              <w:t>结束周</w:t>
            </w:r>
          </w:p>
        </w:tc>
        <w:tc>
          <w:tcPr>
            <w:tcW w:w="1463" w:type="dxa"/>
            <w:shd w:val="clear" w:color="auto" w:fill="auto"/>
            <w:vAlign w:val="center"/>
          </w:tcPr>
          <w:p w:rsidR="006902D8" w:rsidRDefault="00E74B55">
            <w:pPr>
              <w:jc w:val="center"/>
              <w:rPr>
                <w:rFonts w:ascii="仿宋" w:eastAsia="仿宋" w:hAnsi="仿宋"/>
                <w:lang w:eastAsia="zh-CN"/>
              </w:rPr>
            </w:pPr>
            <w:r>
              <w:rPr>
                <w:rFonts w:ascii="仿宋" w:eastAsia="仿宋" w:hAnsi="仿宋" w:hint="eastAsia"/>
                <w:lang w:eastAsia="zh-CN"/>
              </w:rPr>
              <w:t>1</w:t>
            </w:r>
            <w:r>
              <w:rPr>
                <w:rFonts w:ascii="仿宋" w:eastAsia="仿宋" w:hAnsi="仿宋"/>
                <w:lang w:eastAsia="zh-CN"/>
              </w:rPr>
              <w:t>6</w:t>
            </w:r>
          </w:p>
        </w:tc>
      </w:tr>
      <w:tr w:rsidR="006902D8" w:rsidTr="00E74B55">
        <w:trPr>
          <w:trHeight w:val="516"/>
        </w:trPr>
        <w:tc>
          <w:tcPr>
            <w:tcW w:w="1730" w:type="dxa"/>
            <w:gridSpan w:val="2"/>
            <w:shd w:val="clear" w:color="auto" w:fill="auto"/>
            <w:vAlign w:val="center"/>
          </w:tcPr>
          <w:p w:rsidR="006902D8" w:rsidRDefault="00E74B55">
            <w:pPr>
              <w:jc w:val="center"/>
              <w:rPr>
                <w:rFonts w:ascii="仿宋" w:eastAsia="仿宋" w:hAnsi="仿宋"/>
              </w:rPr>
            </w:pPr>
            <w:r>
              <w:rPr>
                <w:rFonts w:ascii="仿宋" w:eastAsia="仿宋" w:hAnsi="仿宋" w:hint="eastAsia"/>
              </w:rPr>
              <w:t>课题来源</w:t>
            </w:r>
          </w:p>
        </w:tc>
        <w:tc>
          <w:tcPr>
            <w:tcW w:w="7038" w:type="dxa"/>
            <w:gridSpan w:val="6"/>
            <w:shd w:val="clear" w:color="auto" w:fill="auto"/>
          </w:tcPr>
          <w:p w:rsidR="006902D8" w:rsidRDefault="00664657" w:rsidP="004E5C9D">
            <w:pPr>
              <w:ind w:firstLineChars="200" w:firstLine="480"/>
            </w:pPr>
            <w:r w:rsidRPr="00664657">
              <w:rPr>
                <w:rFonts w:ascii="仿宋" w:eastAsia="仿宋" w:hAnsi="仿宋" w:hint="eastAsia"/>
              </w:rPr>
              <w:t>随着水下技术的发展，通信和探测成为水下节点必不可少的能力，以满足节点间信息传输与水下目标探测的需求。水声通信作为水下远距离无线通信的重要方式，水声探测作为水下目标和环境参数大范围探测的主要手段，两者均以声波作为信号载体，使得通信和探测的硬件资源以及信号处理方式具有相通之处，水声通信和探测一体化集成的水声感知</w:t>
            </w:r>
            <w:r w:rsidR="004E5C9D" w:rsidRPr="00664657">
              <w:rPr>
                <w:rFonts w:ascii="仿宋" w:eastAsia="仿宋" w:hAnsi="仿宋" w:hint="eastAsia"/>
              </w:rPr>
              <w:t>通信</w:t>
            </w:r>
            <w:r w:rsidRPr="00664657">
              <w:rPr>
                <w:rFonts w:ascii="仿宋" w:eastAsia="仿宋" w:hAnsi="仿宋" w:hint="eastAsia"/>
              </w:rPr>
              <w:t>一体化网络</w:t>
            </w:r>
            <w:r w:rsidRPr="00664657">
              <w:rPr>
                <w:rFonts w:eastAsia="仿宋"/>
              </w:rPr>
              <w:t>（</w:t>
            </w:r>
            <w:r w:rsidRPr="00664657">
              <w:rPr>
                <w:rFonts w:eastAsia="仿宋"/>
              </w:rPr>
              <w:t xml:space="preserve">integrated </w:t>
            </w:r>
            <w:r w:rsidRPr="00664657">
              <w:rPr>
                <w:rFonts w:eastAsia="仿宋"/>
              </w:rPr>
              <w:t>underwater acoustic</w:t>
            </w:r>
            <w:r w:rsidRPr="00664657">
              <w:rPr>
                <w:rFonts w:eastAsia="仿宋"/>
              </w:rPr>
              <w:t xml:space="preserve"> sensing and communication networks,</w:t>
            </w:r>
            <w:r w:rsidR="004E5C9D">
              <w:rPr>
                <w:rFonts w:eastAsia="仿宋"/>
              </w:rPr>
              <w:t xml:space="preserve"> I</w:t>
            </w:r>
            <w:r w:rsidRPr="00664657">
              <w:rPr>
                <w:rFonts w:eastAsia="仿宋"/>
              </w:rPr>
              <w:t>SAC-UAN</w:t>
            </w:r>
            <w:r>
              <w:rPr>
                <w:rFonts w:eastAsia="仿宋" w:hint="eastAsia"/>
              </w:rPr>
              <w:t>s</w:t>
            </w:r>
            <w:r w:rsidRPr="00664657">
              <w:rPr>
                <w:rFonts w:eastAsia="仿宋"/>
              </w:rPr>
              <w:t>）</w:t>
            </w:r>
            <w:r w:rsidRPr="00664657">
              <w:rPr>
                <w:rFonts w:eastAsia="仿宋" w:hint="eastAsia"/>
              </w:rPr>
              <w:t>备受关注，并成为水下物联网的一个重要研究方向，在水下机器人、水下传感器网络、水下搜救和海洋灾害探测等领域发挥着重要作用</w:t>
            </w:r>
            <w:r w:rsidR="004E5C9D">
              <w:rPr>
                <w:rFonts w:eastAsia="仿宋" w:hint="eastAsia"/>
              </w:rPr>
              <w:t>。</w:t>
            </w:r>
            <w:r w:rsidR="004E5C9D">
              <w:br/>
            </w:r>
            <w:r w:rsidR="004E5C9D">
              <w:rPr>
                <w:rFonts w:eastAsia="仿宋" w:hint="eastAsia"/>
              </w:rPr>
              <w:t xml:space="preserve"> </w:t>
            </w:r>
            <w:r w:rsidR="004E5C9D">
              <w:rPr>
                <w:rFonts w:eastAsia="仿宋"/>
              </w:rPr>
              <w:t xml:space="preserve">   </w:t>
            </w:r>
            <w:r w:rsidR="004E5C9D" w:rsidRPr="004E5C9D">
              <w:rPr>
                <w:rFonts w:eastAsia="仿宋" w:hint="eastAsia"/>
              </w:rPr>
              <w:t>由于水声在水下的传播具有长传播时延、有限带宽以及能量有限的特点，水声通信感知一体化网络协议的实现面临着诸多挑战。首先，由于水声长传播时延，水声通信数据包和水声探测回波信号之间存在较高的碰撞概率，需要调度节点之间发送数据包的时间以避免节点之间的碰撞。其次，由于水声带宽有限，为了满足水声通信和探测的需求，需要对网络的时域和频域资源进行分配，提高资源利用率。然后，由于水下节点的能量有限且难以更换电池，在网络协议的设计时需要考虑到能量效率的影响。最后，在多基地协同探测中，水声通信能力为水声探测信息的传输提供了保障而水声探测获得的环境信息能够为水声通信性能的提升提供先验知识。</w:t>
            </w:r>
          </w:p>
          <w:p w:rsidR="004E5C9D" w:rsidRPr="004E5C9D" w:rsidRDefault="004E5C9D" w:rsidP="004E5C9D">
            <w:pPr>
              <w:ind w:firstLineChars="200" w:firstLine="480"/>
              <w:rPr>
                <w:rFonts w:ascii="仿宋" w:hAnsi="仿宋" w:hint="eastAsia"/>
                <w:lang w:eastAsia="zh-CN"/>
              </w:rPr>
            </w:pPr>
            <w:r w:rsidRPr="004E5C9D">
              <w:rPr>
                <w:rFonts w:eastAsia="仿宋" w:hint="eastAsia"/>
              </w:rPr>
              <w:t>本课题围绕水声</w:t>
            </w:r>
            <w:r w:rsidRPr="00664657">
              <w:rPr>
                <w:rFonts w:ascii="仿宋" w:eastAsia="仿宋" w:hAnsi="仿宋" w:hint="eastAsia"/>
              </w:rPr>
              <w:t>感知通信一体化网</w:t>
            </w:r>
            <w:r w:rsidRPr="005A5707">
              <w:rPr>
                <w:rFonts w:eastAsia="仿宋" w:hint="eastAsia"/>
              </w:rPr>
              <w:t>络</w:t>
            </w:r>
            <w:r w:rsidR="005A5707">
              <w:rPr>
                <w:rFonts w:eastAsia="仿宋" w:hint="eastAsia"/>
              </w:rPr>
              <w:t>媒介访问控制（</w:t>
            </w:r>
            <w:r w:rsidR="005A5707">
              <w:rPr>
                <w:rFonts w:eastAsia="仿宋"/>
                <w:lang w:eastAsia="zh-CN"/>
              </w:rPr>
              <w:t>m</w:t>
            </w:r>
            <w:r w:rsidR="005A5707">
              <w:rPr>
                <w:rFonts w:eastAsia="仿宋" w:hint="eastAsia"/>
                <w:lang w:eastAsia="zh-CN"/>
              </w:rPr>
              <w:t>edium</w:t>
            </w:r>
            <w:r w:rsidR="005A5707">
              <w:rPr>
                <w:rFonts w:eastAsia="仿宋"/>
                <w:lang w:eastAsia="zh-CN"/>
              </w:rPr>
              <w:t xml:space="preserve"> a</w:t>
            </w:r>
            <w:r w:rsidR="005A5707">
              <w:rPr>
                <w:rFonts w:eastAsia="仿宋" w:hint="eastAsia"/>
                <w:lang w:eastAsia="zh-CN"/>
              </w:rPr>
              <w:t>ccess</w:t>
            </w:r>
            <w:r w:rsidR="005A5707">
              <w:rPr>
                <w:rFonts w:eastAsia="仿宋"/>
                <w:lang w:eastAsia="zh-CN"/>
              </w:rPr>
              <w:t xml:space="preserve"> control, MAC</w:t>
            </w:r>
            <w:r w:rsidR="005A5707">
              <w:rPr>
                <w:rFonts w:eastAsia="仿宋" w:hint="eastAsia"/>
              </w:rPr>
              <w:t>）</w:t>
            </w:r>
            <w:r w:rsidR="005A5707">
              <w:rPr>
                <w:rFonts w:ascii="仿宋" w:eastAsia="仿宋" w:hAnsi="仿宋" w:hint="eastAsia"/>
                <w:lang w:eastAsia="zh-CN"/>
              </w:rPr>
              <w:t>协议的研究</w:t>
            </w:r>
            <w:r>
              <w:rPr>
                <w:rFonts w:ascii="仿宋" w:eastAsia="仿宋" w:hAnsi="仿宋" w:hint="eastAsia"/>
              </w:rPr>
              <w:t>，建立水声通信和水声探测信号的传输模型，分析节点之间的</w:t>
            </w:r>
            <w:r w:rsidR="005A5707">
              <w:rPr>
                <w:rFonts w:ascii="仿宋" w:eastAsia="仿宋" w:hAnsi="仿宋" w:hint="eastAsia"/>
              </w:rPr>
              <w:t>时</w:t>
            </w:r>
            <w:r w:rsidR="005A5707">
              <w:rPr>
                <w:rFonts w:ascii="仿宋" w:eastAsia="仿宋" w:hAnsi="仿宋" w:hint="eastAsia"/>
                <w:lang w:eastAsia="zh-CN"/>
              </w:rPr>
              <w:t>-空</w:t>
            </w:r>
            <w:r>
              <w:rPr>
                <w:rFonts w:ascii="仿宋" w:eastAsia="仿宋" w:hAnsi="仿宋" w:hint="eastAsia"/>
              </w:rPr>
              <w:t>传输</w:t>
            </w:r>
            <w:r w:rsidR="005A5707">
              <w:rPr>
                <w:rFonts w:ascii="仿宋" w:eastAsia="仿宋" w:hAnsi="仿宋" w:hint="eastAsia"/>
              </w:rPr>
              <w:t>冲突条件</w:t>
            </w:r>
            <w:r>
              <w:rPr>
                <w:rFonts w:ascii="仿宋" w:eastAsia="仿宋" w:hAnsi="仿宋" w:hint="eastAsia"/>
              </w:rPr>
              <w:t>，研究基于冲突</w:t>
            </w:r>
            <w:r w:rsidR="005A5707">
              <w:rPr>
                <w:rFonts w:ascii="仿宋" w:eastAsia="仿宋" w:hAnsi="仿宋" w:hint="eastAsia"/>
              </w:rPr>
              <w:t>避免的</w:t>
            </w:r>
            <w:r w:rsidR="005A5707" w:rsidRPr="005A5707">
              <w:rPr>
                <w:rFonts w:eastAsia="仿宋" w:hint="eastAsia"/>
                <w:lang w:eastAsia="zh-CN"/>
              </w:rPr>
              <w:t>M</w:t>
            </w:r>
            <w:r w:rsidR="005A5707" w:rsidRPr="005A5707">
              <w:rPr>
                <w:rFonts w:eastAsia="仿宋"/>
                <w:lang w:eastAsia="zh-CN"/>
              </w:rPr>
              <w:t>AC</w:t>
            </w:r>
            <w:r w:rsidR="005A5707">
              <w:rPr>
                <w:rFonts w:ascii="仿宋" w:eastAsia="仿宋" w:hAnsi="仿宋" w:hint="eastAsia"/>
                <w:lang w:eastAsia="zh-CN"/>
              </w:rPr>
              <w:t>协议，并通过</w:t>
            </w:r>
            <w:r w:rsidR="005A5707" w:rsidRPr="005A5707">
              <w:rPr>
                <w:rFonts w:eastAsia="仿宋" w:hint="eastAsia"/>
                <w:lang w:eastAsia="zh-CN"/>
              </w:rPr>
              <w:t>M</w:t>
            </w:r>
            <w:r w:rsidR="005A5707" w:rsidRPr="005A5707">
              <w:rPr>
                <w:rFonts w:eastAsia="仿宋"/>
                <w:lang w:eastAsia="zh-CN"/>
              </w:rPr>
              <w:t>ATLAB</w:t>
            </w:r>
            <w:r w:rsidR="005A5707">
              <w:rPr>
                <w:rFonts w:ascii="仿宋" w:eastAsia="仿宋" w:hAnsi="仿宋" w:hint="eastAsia"/>
                <w:lang w:eastAsia="zh-CN"/>
              </w:rPr>
              <w:t>仿真实现。</w:t>
            </w:r>
          </w:p>
        </w:tc>
      </w:tr>
      <w:tr w:rsidR="0008491D" w:rsidRPr="00033A41" w:rsidTr="00E74B55">
        <w:trPr>
          <w:trHeight w:val="541"/>
        </w:trPr>
        <w:tc>
          <w:tcPr>
            <w:tcW w:w="1730" w:type="dxa"/>
            <w:gridSpan w:val="2"/>
            <w:shd w:val="clear" w:color="auto" w:fill="auto"/>
            <w:vAlign w:val="center"/>
          </w:tcPr>
          <w:p w:rsidR="0008491D" w:rsidRDefault="0008491D" w:rsidP="0008491D">
            <w:pPr>
              <w:jc w:val="center"/>
              <w:rPr>
                <w:rFonts w:ascii="仿宋" w:eastAsia="仿宋" w:hAnsi="仿宋"/>
              </w:rPr>
            </w:pPr>
            <w:r>
              <w:rPr>
                <w:rFonts w:ascii="仿宋" w:eastAsia="仿宋" w:hAnsi="仿宋" w:hint="eastAsia"/>
              </w:rPr>
              <w:t>目的要求</w:t>
            </w:r>
          </w:p>
        </w:tc>
        <w:tc>
          <w:tcPr>
            <w:tcW w:w="7038" w:type="dxa"/>
            <w:gridSpan w:val="6"/>
            <w:shd w:val="clear" w:color="auto" w:fill="auto"/>
          </w:tcPr>
          <w:p w:rsidR="0008491D" w:rsidRDefault="00F54924" w:rsidP="0005409A">
            <w:pPr>
              <w:rPr>
                <w:rFonts w:ascii="仿宋" w:eastAsia="仿宋" w:hAnsi="仿宋" w:hint="eastAsia"/>
                <w:lang w:eastAsia="zh-CN"/>
              </w:rPr>
            </w:pPr>
            <w:r>
              <w:rPr>
                <w:rFonts w:ascii="仿宋" w:eastAsia="仿宋" w:hAnsi="仿宋" w:hint="eastAsia"/>
              </w:rPr>
              <w:t>要求学生在水声感知通信一体化网络这一前沿领域，对</w:t>
            </w:r>
            <w:r w:rsidRPr="00F54924">
              <w:rPr>
                <w:rFonts w:eastAsia="仿宋" w:hint="eastAsia"/>
                <w:lang w:eastAsia="zh-CN"/>
              </w:rPr>
              <w:t>M</w:t>
            </w:r>
            <w:r w:rsidRPr="00F54924">
              <w:rPr>
                <w:rFonts w:eastAsia="仿宋"/>
                <w:lang w:eastAsia="zh-CN"/>
              </w:rPr>
              <w:t>AC</w:t>
            </w:r>
            <w:r>
              <w:rPr>
                <w:rFonts w:ascii="仿宋" w:eastAsia="仿宋" w:hAnsi="仿宋" w:hint="eastAsia"/>
                <w:lang w:eastAsia="zh-CN"/>
              </w:rPr>
              <w:t>协议展开理论文献调研，并展开仿真实现。</w:t>
            </w:r>
          </w:p>
        </w:tc>
      </w:tr>
      <w:tr w:rsidR="0008491D" w:rsidTr="00E74B55">
        <w:trPr>
          <w:trHeight w:val="516"/>
        </w:trPr>
        <w:tc>
          <w:tcPr>
            <w:tcW w:w="1730" w:type="dxa"/>
            <w:gridSpan w:val="2"/>
            <w:shd w:val="clear" w:color="auto" w:fill="auto"/>
            <w:vAlign w:val="center"/>
          </w:tcPr>
          <w:p w:rsidR="0008491D" w:rsidRDefault="0008491D" w:rsidP="0008491D">
            <w:pPr>
              <w:jc w:val="center"/>
              <w:rPr>
                <w:rFonts w:ascii="仿宋" w:eastAsia="仿宋" w:hAnsi="仿宋"/>
              </w:rPr>
            </w:pPr>
            <w:r>
              <w:rPr>
                <w:rFonts w:ascii="仿宋" w:eastAsia="仿宋" w:hAnsi="仿宋" w:hint="eastAsia"/>
              </w:rPr>
              <w:t>主要内容</w:t>
            </w:r>
          </w:p>
        </w:tc>
        <w:tc>
          <w:tcPr>
            <w:tcW w:w="7038" w:type="dxa"/>
            <w:gridSpan w:val="6"/>
            <w:shd w:val="clear" w:color="auto" w:fill="auto"/>
          </w:tcPr>
          <w:p w:rsidR="0008491D" w:rsidRDefault="00F54924" w:rsidP="002E7CC9">
            <w:pPr>
              <w:rPr>
                <w:rFonts w:ascii="仿宋" w:eastAsia="仿宋" w:hAnsi="仿宋" w:hint="eastAsia"/>
                <w:lang w:eastAsia="zh-CN"/>
              </w:rPr>
            </w:pPr>
            <w:r>
              <w:rPr>
                <w:rFonts w:ascii="仿宋" w:eastAsia="仿宋" w:hAnsi="仿宋" w:hint="eastAsia"/>
                <w:lang w:eastAsia="zh-CN"/>
              </w:rPr>
              <w:t>建立水声感知通信一体化网络中水声</w:t>
            </w:r>
            <w:r>
              <w:rPr>
                <w:rFonts w:ascii="仿宋" w:eastAsia="仿宋" w:hAnsi="仿宋" w:hint="eastAsia"/>
              </w:rPr>
              <w:t>通信和水声探测信号的传输模型，分析节点之间的时</w:t>
            </w:r>
            <w:r>
              <w:rPr>
                <w:rFonts w:ascii="仿宋" w:eastAsia="仿宋" w:hAnsi="仿宋" w:hint="eastAsia"/>
                <w:lang w:eastAsia="zh-CN"/>
              </w:rPr>
              <w:t>-空</w:t>
            </w:r>
            <w:r>
              <w:rPr>
                <w:rFonts w:ascii="仿宋" w:eastAsia="仿宋" w:hAnsi="仿宋" w:hint="eastAsia"/>
              </w:rPr>
              <w:t>传输冲突条件，研究基于冲突避免的</w:t>
            </w:r>
            <w:r w:rsidRPr="005A5707">
              <w:rPr>
                <w:rFonts w:eastAsia="仿宋" w:hint="eastAsia"/>
                <w:lang w:eastAsia="zh-CN"/>
              </w:rPr>
              <w:t>M</w:t>
            </w:r>
            <w:r w:rsidRPr="005A5707">
              <w:rPr>
                <w:rFonts w:eastAsia="仿宋"/>
                <w:lang w:eastAsia="zh-CN"/>
              </w:rPr>
              <w:t>AC</w:t>
            </w:r>
            <w:r>
              <w:rPr>
                <w:rFonts w:ascii="仿宋" w:eastAsia="仿宋" w:hAnsi="仿宋" w:hint="eastAsia"/>
                <w:lang w:eastAsia="zh-CN"/>
              </w:rPr>
              <w:t>协议，并通过</w:t>
            </w:r>
            <w:r w:rsidRPr="005A5707">
              <w:rPr>
                <w:rFonts w:eastAsia="仿宋" w:hint="eastAsia"/>
                <w:lang w:eastAsia="zh-CN"/>
              </w:rPr>
              <w:t>M</w:t>
            </w:r>
            <w:r w:rsidRPr="005A5707">
              <w:rPr>
                <w:rFonts w:eastAsia="仿宋"/>
                <w:lang w:eastAsia="zh-CN"/>
              </w:rPr>
              <w:t>ATLAB</w:t>
            </w:r>
            <w:r>
              <w:rPr>
                <w:rFonts w:ascii="仿宋" w:eastAsia="仿宋" w:hAnsi="仿宋" w:hint="eastAsia"/>
                <w:lang w:eastAsia="zh-CN"/>
              </w:rPr>
              <w:t>仿真实现。</w:t>
            </w:r>
          </w:p>
        </w:tc>
      </w:tr>
      <w:tr w:rsidR="0008491D" w:rsidTr="00E74B55">
        <w:trPr>
          <w:trHeight w:val="516"/>
        </w:trPr>
        <w:tc>
          <w:tcPr>
            <w:tcW w:w="1730" w:type="dxa"/>
            <w:gridSpan w:val="2"/>
            <w:shd w:val="clear" w:color="auto" w:fill="auto"/>
            <w:vAlign w:val="center"/>
          </w:tcPr>
          <w:p w:rsidR="0008491D" w:rsidRDefault="0008491D" w:rsidP="0008491D">
            <w:pPr>
              <w:jc w:val="center"/>
              <w:rPr>
                <w:rFonts w:ascii="仿宋" w:eastAsia="仿宋" w:hAnsi="仿宋"/>
              </w:rPr>
            </w:pPr>
            <w:r>
              <w:rPr>
                <w:rFonts w:ascii="仿宋" w:eastAsia="仿宋" w:hAnsi="仿宋" w:hint="eastAsia"/>
              </w:rPr>
              <w:t>预期目标</w:t>
            </w:r>
          </w:p>
        </w:tc>
        <w:tc>
          <w:tcPr>
            <w:tcW w:w="7038" w:type="dxa"/>
            <w:gridSpan w:val="6"/>
            <w:shd w:val="clear" w:color="auto" w:fill="auto"/>
          </w:tcPr>
          <w:p w:rsidR="0008491D" w:rsidRPr="00F54924" w:rsidRDefault="00F54924" w:rsidP="005F06E7">
            <w:pPr>
              <w:rPr>
                <w:rFonts w:eastAsia="仿宋" w:hint="eastAsia"/>
                <w:lang w:eastAsia="zh-CN"/>
              </w:rPr>
            </w:pPr>
            <w:r w:rsidRPr="00F54924">
              <w:rPr>
                <w:rFonts w:eastAsia="仿宋" w:hint="eastAsia"/>
                <w:lang w:eastAsia="zh-CN"/>
              </w:rPr>
              <w:t>在已有的水声通信网络</w:t>
            </w:r>
            <w:r w:rsidRPr="00F54924">
              <w:rPr>
                <w:rFonts w:eastAsia="仿宋" w:hint="eastAsia"/>
                <w:lang w:eastAsia="zh-CN"/>
              </w:rPr>
              <w:t>M</w:t>
            </w:r>
            <w:r w:rsidRPr="00F54924">
              <w:rPr>
                <w:rFonts w:eastAsia="仿宋"/>
                <w:lang w:eastAsia="zh-CN"/>
              </w:rPr>
              <w:t>AC</w:t>
            </w:r>
            <w:r w:rsidRPr="00F54924">
              <w:rPr>
                <w:rFonts w:eastAsia="仿宋" w:hint="eastAsia"/>
                <w:lang w:eastAsia="zh-CN"/>
              </w:rPr>
              <w:t>协议研究基础上，</w:t>
            </w:r>
            <w:r>
              <w:rPr>
                <w:rFonts w:eastAsia="仿宋" w:hint="eastAsia"/>
                <w:lang w:eastAsia="zh-CN"/>
              </w:rPr>
              <w:t>进一步实现水声感知通信一体化网络</w:t>
            </w:r>
            <w:r>
              <w:rPr>
                <w:rFonts w:eastAsia="仿宋" w:hint="eastAsia"/>
                <w:lang w:eastAsia="zh-CN"/>
              </w:rPr>
              <w:t>M</w:t>
            </w:r>
            <w:r>
              <w:rPr>
                <w:rFonts w:eastAsia="仿宋"/>
                <w:lang w:eastAsia="zh-CN"/>
              </w:rPr>
              <w:t>AC</w:t>
            </w:r>
            <w:r>
              <w:rPr>
                <w:rFonts w:eastAsia="仿宋" w:hint="eastAsia"/>
                <w:lang w:eastAsia="zh-CN"/>
              </w:rPr>
              <w:t>协议，并通过</w:t>
            </w:r>
            <w:r>
              <w:rPr>
                <w:rFonts w:eastAsia="仿宋" w:hint="eastAsia"/>
                <w:lang w:eastAsia="zh-CN"/>
              </w:rPr>
              <w:t>M</w:t>
            </w:r>
            <w:r>
              <w:rPr>
                <w:rFonts w:eastAsia="仿宋"/>
                <w:lang w:eastAsia="zh-CN"/>
              </w:rPr>
              <w:t>ATLAB</w:t>
            </w:r>
            <w:r>
              <w:rPr>
                <w:rFonts w:eastAsia="仿宋" w:hint="eastAsia"/>
                <w:lang w:eastAsia="zh-CN"/>
              </w:rPr>
              <w:t>仿真实现。</w:t>
            </w:r>
          </w:p>
        </w:tc>
      </w:tr>
      <w:tr w:rsidR="00F54924" w:rsidTr="00E74B55">
        <w:trPr>
          <w:trHeight w:val="516"/>
        </w:trPr>
        <w:tc>
          <w:tcPr>
            <w:tcW w:w="1730" w:type="dxa"/>
            <w:gridSpan w:val="2"/>
            <w:shd w:val="clear" w:color="auto" w:fill="auto"/>
            <w:vAlign w:val="center"/>
          </w:tcPr>
          <w:p w:rsidR="00F54924" w:rsidRDefault="00F54924" w:rsidP="00F54924">
            <w:pPr>
              <w:jc w:val="center"/>
              <w:rPr>
                <w:rFonts w:ascii="仿宋" w:eastAsia="仿宋" w:hAnsi="仿宋"/>
              </w:rPr>
            </w:pPr>
            <w:r>
              <w:rPr>
                <w:rFonts w:ascii="仿宋" w:eastAsia="仿宋" w:hAnsi="仿宋" w:hint="eastAsia"/>
              </w:rPr>
              <w:lastRenderedPageBreak/>
              <w:t>经费</w:t>
            </w:r>
          </w:p>
        </w:tc>
        <w:tc>
          <w:tcPr>
            <w:tcW w:w="7038" w:type="dxa"/>
            <w:gridSpan w:val="6"/>
            <w:shd w:val="clear" w:color="auto" w:fill="auto"/>
          </w:tcPr>
          <w:p w:rsidR="00F54924" w:rsidRDefault="00F54924" w:rsidP="00F54924">
            <w:pPr>
              <w:rPr>
                <w:rFonts w:ascii="FangSong" w:eastAsia="FangSong" w:hAnsi="FangSong"/>
              </w:rPr>
            </w:pPr>
            <w:r>
              <w:rPr>
                <w:rFonts w:ascii="FangSong" w:eastAsia="FangSong" w:hAnsi="FangSong" w:hint="eastAsia"/>
              </w:rPr>
              <w:t>相关科研项目</w:t>
            </w:r>
          </w:p>
        </w:tc>
      </w:tr>
      <w:tr w:rsidR="0008491D" w:rsidTr="00E74B55">
        <w:trPr>
          <w:trHeight w:val="516"/>
        </w:trPr>
        <w:tc>
          <w:tcPr>
            <w:tcW w:w="1730" w:type="dxa"/>
            <w:gridSpan w:val="2"/>
            <w:shd w:val="clear" w:color="auto" w:fill="auto"/>
            <w:vAlign w:val="center"/>
          </w:tcPr>
          <w:p w:rsidR="0008491D" w:rsidRDefault="0008491D" w:rsidP="0008491D">
            <w:pPr>
              <w:jc w:val="center"/>
              <w:rPr>
                <w:rFonts w:ascii="仿宋" w:eastAsia="仿宋" w:hAnsi="仿宋"/>
                <w:lang w:eastAsia="zh-CN"/>
              </w:rPr>
            </w:pPr>
            <w:r>
              <w:rPr>
                <w:rFonts w:ascii="仿宋" w:eastAsia="仿宋" w:hAnsi="仿宋" w:hint="eastAsia"/>
                <w:lang w:eastAsia="zh-CN"/>
              </w:rPr>
              <w:t>参考资料</w:t>
            </w:r>
          </w:p>
        </w:tc>
        <w:tc>
          <w:tcPr>
            <w:tcW w:w="7038" w:type="dxa"/>
            <w:gridSpan w:val="6"/>
            <w:shd w:val="clear" w:color="auto" w:fill="auto"/>
          </w:tcPr>
          <w:p w:rsidR="00E710D2" w:rsidRDefault="00E710D2" w:rsidP="00E710D2">
            <w:pPr>
              <w:numPr>
                <w:ilvl w:val="0"/>
                <w:numId w:val="1"/>
              </w:numPr>
              <w:jc w:val="both"/>
              <w:rPr>
                <w:rFonts w:eastAsia="宋体"/>
                <w:color w:val="333333"/>
                <w:sz w:val="21"/>
                <w:szCs w:val="21"/>
                <w:shd w:val="clear" w:color="auto" w:fill="FFFFFF"/>
                <w:lang w:eastAsia="zh-CN"/>
              </w:rPr>
            </w:pPr>
            <w:bookmarkStart w:id="1" w:name="_Ref128986073"/>
            <w:r>
              <w:rPr>
                <w:color w:val="333333"/>
                <w:szCs w:val="21"/>
                <w:shd w:val="clear" w:color="auto" w:fill="FFFFFF"/>
              </w:rPr>
              <w:t xml:space="preserve">Liu F, Cui Y, </w:t>
            </w:r>
            <w:proofErr w:type="spellStart"/>
            <w:r>
              <w:rPr>
                <w:color w:val="333333"/>
                <w:szCs w:val="21"/>
                <w:shd w:val="clear" w:color="auto" w:fill="FFFFFF"/>
              </w:rPr>
              <w:t>Masouros</w:t>
            </w:r>
            <w:proofErr w:type="spellEnd"/>
            <w:r>
              <w:rPr>
                <w:color w:val="333333"/>
                <w:szCs w:val="21"/>
                <w:shd w:val="clear" w:color="auto" w:fill="FFFFFF"/>
              </w:rPr>
              <w:t xml:space="preserve"> C, et al., Integrated sensing and communications: Toward dual-functional wireless networks for 6G and beyond[J]. IEEE Journal on Selected Areas in Communications, 2022, 40(6):1728-1767.</w:t>
            </w:r>
            <w:bookmarkEnd w:id="1"/>
          </w:p>
          <w:p w:rsidR="00E710D2" w:rsidRDefault="00E710D2" w:rsidP="00E710D2">
            <w:pPr>
              <w:numPr>
                <w:ilvl w:val="0"/>
                <w:numId w:val="1"/>
              </w:numPr>
              <w:jc w:val="both"/>
              <w:rPr>
                <w:color w:val="333333"/>
                <w:szCs w:val="21"/>
                <w:shd w:val="clear" w:color="auto" w:fill="FFFFFF"/>
              </w:rPr>
            </w:pPr>
            <w:bookmarkStart w:id="2" w:name="_Ref128986085"/>
            <w:r>
              <w:rPr>
                <w:color w:val="333333"/>
                <w:szCs w:val="21"/>
                <w:shd w:val="clear" w:color="auto" w:fill="FFFFFF"/>
              </w:rPr>
              <w:t>Yin J, Men W, Han X, and Guo L. Integrated waveform for continuous active sonar detection and communication[J]. IET Radar Sonar Navigation, 2020, 14:1382-1390.</w:t>
            </w:r>
            <w:bookmarkEnd w:id="2"/>
          </w:p>
          <w:p w:rsidR="00E710D2" w:rsidRDefault="00E710D2" w:rsidP="00E710D2">
            <w:pPr>
              <w:numPr>
                <w:ilvl w:val="0"/>
                <w:numId w:val="1"/>
              </w:numPr>
              <w:jc w:val="both"/>
              <w:rPr>
                <w:rFonts w:eastAsia="宋体"/>
                <w:color w:val="333333"/>
                <w:sz w:val="21"/>
                <w:szCs w:val="21"/>
                <w:shd w:val="clear" w:color="auto" w:fill="FFFFFF"/>
                <w:lang w:eastAsia="zh-CN"/>
              </w:rPr>
            </w:pPr>
            <w:bookmarkStart w:id="3" w:name="_Ref128986119"/>
            <w:r>
              <w:rPr>
                <w:color w:val="333333"/>
                <w:szCs w:val="21"/>
                <w:shd w:val="clear" w:color="auto" w:fill="FFFFFF"/>
              </w:rPr>
              <w:t xml:space="preserve">Jun L, </w:t>
            </w:r>
            <w:proofErr w:type="spellStart"/>
            <w:r>
              <w:rPr>
                <w:color w:val="333333"/>
                <w:szCs w:val="21"/>
                <w:shd w:val="clear" w:color="auto" w:fill="FFFFFF"/>
              </w:rPr>
              <w:t>Qunfei</w:t>
            </w:r>
            <w:proofErr w:type="spellEnd"/>
            <w:r>
              <w:rPr>
                <w:color w:val="333333"/>
                <w:szCs w:val="21"/>
                <w:shd w:val="clear" w:color="auto" w:fill="FFFFFF"/>
              </w:rPr>
              <w:t xml:space="preserve"> Z, </w:t>
            </w:r>
            <w:proofErr w:type="spellStart"/>
            <w:r>
              <w:rPr>
                <w:color w:val="333333"/>
                <w:szCs w:val="21"/>
                <w:shd w:val="clear" w:color="auto" w:fill="FFFFFF"/>
              </w:rPr>
              <w:t>Lingling</w:t>
            </w:r>
            <w:proofErr w:type="spellEnd"/>
            <w:r>
              <w:rPr>
                <w:color w:val="333333"/>
                <w:szCs w:val="21"/>
                <w:shd w:val="clear" w:color="auto" w:fill="FFFFFF"/>
              </w:rPr>
              <w:t xml:space="preserve"> Z, et al. Detection performance of active sonar based on underwater acoustic communication signals[C]//Proceedings of the IEEE International Conference on Signal Processing, Communications and Computing (ICSPCC), 2018:1-5.</w:t>
            </w:r>
            <w:bookmarkEnd w:id="3"/>
          </w:p>
          <w:p w:rsidR="00E710D2" w:rsidRDefault="00E710D2" w:rsidP="00E710D2">
            <w:pPr>
              <w:numPr>
                <w:ilvl w:val="0"/>
                <w:numId w:val="1"/>
              </w:numPr>
              <w:jc w:val="both"/>
              <w:rPr>
                <w:color w:val="333333"/>
                <w:szCs w:val="21"/>
                <w:shd w:val="clear" w:color="auto" w:fill="FFFFFF"/>
              </w:rPr>
            </w:pPr>
            <w:bookmarkStart w:id="4" w:name="_Ref128986142"/>
            <w:r>
              <w:rPr>
                <w:color w:val="333333"/>
                <w:szCs w:val="21"/>
                <w:shd w:val="clear" w:color="auto" w:fill="FFFFFF"/>
              </w:rPr>
              <w:t>Men W, Zhang L, Yin J, et al. Adaptive M-</w:t>
            </w:r>
            <w:proofErr w:type="spellStart"/>
            <w:r>
              <w:rPr>
                <w:color w:val="333333"/>
                <w:szCs w:val="21"/>
                <w:shd w:val="clear" w:color="auto" w:fill="FFFFFF"/>
              </w:rPr>
              <w:t>ary</w:t>
            </w:r>
            <w:proofErr w:type="spellEnd"/>
            <w:r>
              <w:rPr>
                <w:color w:val="333333"/>
                <w:szCs w:val="21"/>
                <w:shd w:val="clear" w:color="auto" w:fill="FFFFFF"/>
              </w:rPr>
              <w:t xml:space="preserve"> spread spectrum based dual-function detection and communication system[J]. Digital Signal Processing, 2022, 127:103409-103421.</w:t>
            </w:r>
            <w:bookmarkEnd w:id="4"/>
          </w:p>
          <w:p w:rsidR="00E710D2" w:rsidRDefault="00E710D2" w:rsidP="00E710D2">
            <w:pPr>
              <w:numPr>
                <w:ilvl w:val="0"/>
                <w:numId w:val="1"/>
              </w:numPr>
              <w:jc w:val="both"/>
              <w:rPr>
                <w:color w:val="333333"/>
                <w:szCs w:val="21"/>
                <w:shd w:val="clear" w:color="auto" w:fill="FFFFFF"/>
              </w:rPr>
            </w:pPr>
            <w:bookmarkStart w:id="5" w:name="_Ref128986174"/>
            <w:r>
              <w:rPr>
                <w:color w:val="333333"/>
                <w:szCs w:val="21"/>
                <w:shd w:val="clear" w:color="auto" w:fill="FFFFFF"/>
              </w:rPr>
              <w:t xml:space="preserve">Cui J, Han G, </w:t>
            </w:r>
            <w:proofErr w:type="spellStart"/>
            <w:r>
              <w:rPr>
                <w:color w:val="333333"/>
                <w:szCs w:val="21"/>
                <w:shd w:val="clear" w:color="auto" w:fill="FFFFFF"/>
              </w:rPr>
              <w:t>Su</w:t>
            </w:r>
            <w:proofErr w:type="spellEnd"/>
            <w:r>
              <w:rPr>
                <w:color w:val="333333"/>
                <w:szCs w:val="21"/>
                <w:shd w:val="clear" w:color="auto" w:fill="FFFFFF"/>
              </w:rPr>
              <w:t xml:space="preserve"> Y, et al. Non-uniform non-orthogonal multicarrier underwater communication for compressed sonar image data transmission[J]. IEEE Transactions on Vehicular Technology, 2021, 70(10):10133-10145.</w:t>
            </w:r>
            <w:bookmarkEnd w:id="5"/>
          </w:p>
          <w:p w:rsidR="00E710D2" w:rsidRPr="00E710D2" w:rsidRDefault="00E710D2" w:rsidP="00E710D2">
            <w:pPr>
              <w:numPr>
                <w:ilvl w:val="0"/>
                <w:numId w:val="1"/>
              </w:numPr>
              <w:jc w:val="both"/>
              <w:rPr>
                <w:rFonts w:eastAsia="仿宋"/>
                <w:lang w:eastAsia="zh-CN"/>
              </w:rPr>
            </w:pPr>
            <w:bookmarkStart w:id="6" w:name="_Ref128986201"/>
            <w:r w:rsidRPr="00E710D2">
              <w:rPr>
                <w:rFonts w:eastAsia="仿宋" w:hint="eastAsia"/>
                <w:lang w:eastAsia="zh-CN"/>
              </w:rPr>
              <w:t>卢俊</w:t>
            </w:r>
            <w:r w:rsidRPr="00E710D2">
              <w:rPr>
                <w:rFonts w:eastAsia="仿宋"/>
                <w:lang w:eastAsia="zh-CN"/>
              </w:rPr>
              <w:t xml:space="preserve">, </w:t>
            </w:r>
            <w:r w:rsidRPr="00E710D2">
              <w:rPr>
                <w:rFonts w:eastAsia="仿宋" w:hint="eastAsia"/>
                <w:lang w:eastAsia="zh-CN"/>
              </w:rPr>
              <w:t>张群飞</w:t>
            </w:r>
            <w:r w:rsidRPr="00E710D2">
              <w:rPr>
                <w:rFonts w:eastAsia="仿宋"/>
                <w:lang w:eastAsia="zh-CN"/>
              </w:rPr>
              <w:t xml:space="preserve">, </w:t>
            </w:r>
            <w:r w:rsidRPr="00E710D2">
              <w:rPr>
                <w:rFonts w:eastAsia="仿宋" w:hint="eastAsia"/>
                <w:lang w:eastAsia="zh-CN"/>
              </w:rPr>
              <w:t>史文涛</w:t>
            </w:r>
            <w:r w:rsidRPr="00E710D2">
              <w:rPr>
                <w:rFonts w:eastAsia="仿宋"/>
                <w:lang w:eastAsia="zh-CN"/>
              </w:rPr>
              <w:t>,</w:t>
            </w:r>
            <w:bookmarkEnd w:id="6"/>
            <w:r w:rsidRPr="00E710D2">
              <w:rPr>
                <w:rFonts w:eastAsia="仿宋"/>
                <w:lang w:eastAsia="zh-CN"/>
              </w:rPr>
              <w:t xml:space="preserve"> </w:t>
            </w:r>
            <w:r w:rsidRPr="00E710D2">
              <w:rPr>
                <w:rFonts w:eastAsia="仿宋" w:hint="eastAsia"/>
                <w:lang w:eastAsia="zh-CN"/>
              </w:rPr>
              <w:t>张玲玲</w:t>
            </w:r>
            <w:r w:rsidRPr="00E710D2">
              <w:rPr>
                <w:rFonts w:eastAsia="仿宋"/>
                <w:lang w:eastAsia="zh-CN"/>
              </w:rPr>
              <w:t xml:space="preserve">. </w:t>
            </w:r>
            <w:r w:rsidRPr="00E710D2">
              <w:rPr>
                <w:rFonts w:eastAsia="仿宋" w:hint="eastAsia"/>
                <w:lang w:eastAsia="zh-CN"/>
              </w:rPr>
              <w:t>探测通信一体化研究现状与发展趋势</w:t>
            </w:r>
            <w:r w:rsidRPr="00E710D2">
              <w:rPr>
                <w:rFonts w:eastAsia="仿宋"/>
                <w:lang w:eastAsia="zh-CN"/>
              </w:rPr>
              <w:t xml:space="preserve">[J]. </w:t>
            </w:r>
            <w:r w:rsidRPr="00E710D2">
              <w:rPr>
                <w:rFonts w:eastAsia="仿宋" w:hint="eastAsia"/>
                <w:lang w:eastAsia="zh-CN"/>
              </w:rPr>
              <w:t>信号处理</w:t>
            </w:r>
            <w:r w:rsidRPr="00E710D2">
              <w:rPr>
                <w:rFonts w:eastAsia="仿宋"/>
                <w:lang w:eastAsia="zh-CN"/>
              </w:rPr>
              <w:t>, 2019, 35(9):1484-1495.</w:t>
            </w:r>
          </w:p>
          <w:p w:rsidR="00E710D2" w:rsidRPr="00E710D2" w:rsidRDefault="00E710D2" w:rsidP="00E710D2">
            <w:pPr>
              <w:numPr>
                <w:ilvl w:val="0"/>
                <w:numId w:val="1"/>
              </w:numPr>
              <w:jc w:val="both"/>
              <w:rPr>
                <w:rFonts w:eastAsia="仿宋"/>
                <w:lang w:eastAsia="zh-CN"/>
              </w:rPr>
            </w:pPr>
            <w:bookmarkStart w:id="7" w:name="_Ref128986195"/>
            <w:r w:rsidRPr="00E710D2">
              <w:rPr>
                <w:rFonts w:eastAsia="仿宋" w:hint="eastAsia"/>
                <w:lang w:eastAsia="zh-CN"/>
              </w:rPr>
              <w:t>卢俊</w:t>
            </w:r>
            <w:r w:rsidRPr="00E710D2">
              <w:rPr>
                <w:rFonts w:eastAsia="仿宋"/>
                <w:lang w:eastAsia="zh-CN"/>
              </w:rPr>
              <w:t xml:space="preserve">, </w:t>
            </w:r>
            <w:r w:rsidRPr="00E710D2">
              <w:rPr>
                <w:rFonts w:eastAsia="仿宋" w:hint="eastAsia"/>
                <w:lang w:eastAsia="zh-CN"/>
              </w:rPr>
              <w:t>张群飞</w:t>
            </w:r>
            <w:r w:rsidRPr="00E710D2">
              <w:rPr>
                <w:rFonts w:eastAsia="仿宋"/>
                <w:lang w:eastAsia="zh-CN"/>
              </w:rPr>
              <w:t xml:space="preserve">, </w:t>
            </w:r>
            <w:r w:rsidRPr="00E710D2">
              <w:rPr>
                <w:rFonts w:eastAsia="仿宋" w:hint="eastAsia"/>
                <w:lang w:eastAsia="zh-CN"/>
              </w:rPr>
              <w:t>史文涛</w:t>
            </w:r>
            <w:r w:rsidRPr="00E710D2">
              <w:rPr>
                <w:rFonts w:eastAsia="仿宋"/>
                <w:lang w:eastAsia="zh-CN"/>
              </w:rPr>
              <w:t xml:space="preserve">. </w:t>
            </w:r>
            <w:r w:rsidRPr="00E710D2">
              <w:rPr>
                <w:rFonts w:eastAsia="仿宋" w:hint="eastAsia"/>
                <w:lang w:eastAsia="zh-CN"/>
              </w:rPr>
              <w:t>水下探测通信一体化关键技术分析</w:t>
            </w:r>
            <w:r w:rsidRPr="00E710D2">
              <w:rPr>
                <w:rFonts w:eastAsia="仿宋"/>
                <w:lang w:eastAsia="zh-CN"/>
              </w:rPr>
              <w:t xml:space="preserve">[J]. </w:t>
            </w:r>
            <w:r w:rsidRPr="00E710D2">
              <w:rPr>
                <w:rFonts w:eastAsia="仿宋" w:hint="eastAsia"/>
                <w:lang w:eastAsia="zh-CN"/>
              </w:rPr>
              <w:t>水下无人系统学报</w:t>
            </w:r>
            <w:r w:rsidRPr="00E710D2">
              <w:rPr>
                <w:rFonts w:eastAsia="仿宋"/>
                <w:lang w:eastAsia="zh-CN"/>
              </w:rPr>
              <w:t>, 2018, 26(5):470-479.</w:t>
            </w:r>
            <w:bookmarkEnd w:id="7"/>
          </w:p>
          <w:p w:rsidR="00E710D2" w:rsidRDefault="00E710D2" w:rsidP="00E710D2">
            <w:pPr>
              <w:numPr>
                <w:ilvl w:val="0"/>
                <w:numId w:val="1"/>
              </w:numPr>
              <w:jc w:val="both"/>
              <w:rPr>
                <w:rFonts w:eastAsia="宋体"/>
                <w:color w:val="333333"/>
                <w:sz w:val="21"/>
                <w:szCs w:val="21"/>
                <w:shd w:val="clear" w:color="auto" w:fill="FFFFFF"/>
                <w:lang w:eastAsia="zh-CN"/>
              </w:rPr>
            </w:pPr>
            <w:bookmarkStart w:id="8" w:name="_Ref128986261"/>
            <w:r>
              <w:rPr>
                <w:color w:val="333333"/>
                <w:szCs w:val="21"/>
                <w:shd w:val="clear" w:color="auto" w:fill="FFFFFF"/>
              </w:rPr>
              <w:t>Liu A, Huang Z, Li M, et al. A survey on fundamental limits of integrated sensing and communication[J]. IEEE Communications Surveys &amp; Tutorials, 2022, 24(2):994-1034.</w:t>
            </w:r>
            <w:bookmarkEnd w:id="8"/>
          </w:p>
          <w:p w:rsidR="00E710D2" w:rsidRDefault="00E710D2" w:rsidP="00E710D2">
            <w:pPr>
              <w:numPr>
                <w:ilvl w:val="0"/>
                <w:numId w:val="1"/>
              </w:numPr>
              <w:jc w:val="both"/>
              <w:rPr>
                <w:color w:val="333333"/>
                <w:szCs w:val="21"/>
                <w:shd w:val="clear" w:color="auto" w:fill="FFFFFF"/>
              </w:rPr>
            </w:pPr>
            <w:bookmarkStart w:id="9" w:name="_Ref128986271"/>
            <w:r>
              <w:rPr>
                <w:color w:val="333333"/>
                <w:szCs w:val="21"/>
                <w:shd w:val="clear" w:color="auto" w:fill="FFFFFF"/>
              </w:rPr>
              <w:t>Wang X, Fei Z, Zhang J A, et al. Constrained utility maximization in dual-functional radar-communication multi-UAV networks[J]. IEEE Transactions on Communications, 2020, 69(4):2660-2672.</w:t>
            </w:r>
            <w:bookmarkEnd w:id="9"/>
          </w:p>
          <w:p w:rsidR="00E710D2" w:rsidRDefault="00E710D2" w:rsidP="00E710D2">
            <w:pPr>
              <w:numPr>
                <w:ilvl w:val="0"/>
                <w:numId w:val="1"/>
              </w:numPr>
              <w:jc w:val="both"/>
              <w:rPr>
                <w:color w:val="333333"/>
                <w:szCs w:val="21"/>
                <w:shd w:val="clear" w:color="auto" w:fill="FFFFFF"/>
              </w:rPr>
            </w:pPr>
            <w:bookmarkStart w:id="10" w:name="_Ref128986294"/>
            <w:r>
              <w:rPr>
                <w:color w:val="333333"/>
                <w:szCs w:val="21"/>
                <w:shd w:val="clear" w:color="auto" w:fill="FFFFFF"/>
              </w:rPr>
              <w:t>Zhang Q, Sun H, Gao X, et al. Time-division ISAC enabled connected automated vehicles cooperation algorithm design and performance evaluation[J]. IEEE Journal on Selected Areas in Communications, 2022, 40(7):2206-2218.</w:t>
            </w:r>
            <w:bookmarkEnd w:id="10"/>
          </w:p>
          <w:p w:rsidR="00E710D2" w:rsidRPr="00E710D2" w:rsidRDefault="00E710D2" w:rsidP="00E710D2">
            <w:pPr>
              <w:numPr>
                <w:ilvl w:val="0"/>
                <w:numId w:val="1"/>
              </w:numPr>
              <w:jc w:val="both"/>
              <w:rPr>
                <w:rFonts w:eastAsia="仿宋"/>
                <w:lang w:eastAsia="zh-CN"/>
              </w:rPr>
            </w:pPr>
            <w:bookmarkStart w:id="11" w:name="_Ref129261611"/>
            <w:r w:rsidRPr="00E710D2">
              <w:rPr>
                <w:rFonts w:eastAsia="仿宋" w:hint="eastAsia"/>
                <w:lang w:eastAsia="zh-CN"/>
              </w:rPr>
              <w:t>闫敬</w:t>
            </w:r>
            <w:r w:rsidRPr="00E710D2">
              <w:rPr>
                <w:rFonts w:eastAsia="仿宋"/>
                <w:lang w:eastAsia="zh-CN"/>
              </w:rPr>
              <w:t xml:space="preserve">, </w:t>
            </w:r>
            <w:r w:rsidRPr="00E710D2">
              <w:rPr>
                <w:rFonts w:eastAsia="仿宋" w:hint="eastAsia"/>
                <w:lang w:eastAsia="zh-CN"/>
              </w:rPr>
              <w:t>关新平</w:t>
            </w:r>
            <w:r w:rsidRPr="00E710D2">
              <w:rPr>
                <w:rFonts w:eastAsia="仿宋"/>
                <w:lang w:eastAsia="zh-CN"/>
              </w:rPr>
              <w:t xml:space="preserve">, </w:t>
            </w:r>
            <w:r w:rsidRPr="00E710D2">
              <w:rPr>
                <w:rFonts w:eastAsia="仿宋" w:hint="eastAsia"/>
                <w:lang w:eastAsia="zh-CN"/>
              </w:rPr>
              <w:t>罗小元</w:t>
            </w:r>
            <w:r w:rsidRPr="00E710D2">
              <w:rPr>
                <w:rFonts w:eastAsia="仿宋"/>
                <w:lang w:eastAsia="zh-CN"/>
              </w:rPr>
              <w:t xml:space="preserve">, </w:t>
            </w:r>
            <w:r w:rsidRPr="00E710D2">
              <w:rPr>
                <w:rFonts w:eastAsia="仿宋" w:hint="eastAsia"/>
                <w:lang w:eastAsia="zh-CN"/>
              </w:rPr>
              <w:t>杨晛．水下信息物理系统探测–通信–控制一体化：挑战与进展</w:t>
            </w:r>
            <w:r w:rsidRPr="00E710D2">
              <w:rPr>
                <w:rFonts w:eastAsia="仿宋"/>
                <w:lang w:eastAsia="zh-CN"/>
              </w:rPr>
              <w:t xml:space="preserve">[J]. </w:t>
            </w:r>
            <w:r w:rsidRPr="00E710D2">
              <w:rPr>
                <w:rFonts w:eastAsia="仿宋" w:hint="eastAsia"/>
                <w:lang w:eastAsia="zh-CN"/>
              </w:rPr>
              <w:t>控制理论与应用</w:t>
            </w:r>
            <w:r w:rsidRPr="00E710D2">
              <w:rPr>
                <w:rFonts w:eastAsia="仿宋"/>
                <w:lang w:eastAsia="zh-CN"/>
              </w:rPr>
              <w:t>, 2021, 38:1-13.</w:t>
            </w:r>
            <w:bookmarkEnd w:id="11"/>
          </w:p>
          <w:p w:rsidR="00E710D2" w:rsidRDefault="00E710D2" w:rsidP="00E710D2">
            <w:pPr>
              <w:numPr>
                <w:ilvl w:val="0"/>
                <w:numId w:val="1"/>
              </w:numPr>
              <w:jc w:val="both"/>
              <w:rPr>
                <w:color w:val="333333"/>
                <w:szCs w:val="21"/>
                <w:shd w:val="clear" w:color="auto" w:fill="FFFFFF"/>
              </w:rPr>
            </w:pPr>
            <w:bookmarkStart w:id="12" w:name="_Ref129935521"/>
            <w:r>
              <w:rPr>
                <w:color w:val="333333"/>
                <w:szCs w:val="21"/>
                <w:shd w:val="clear" w:color="auto" w:fill="FFFFFF"/>
              </w:rPr>
              <w:t xml:space="preserve">Lin C, Han G, </w:t>
            </w:r>
            <w:proofErr w:type="spellStart"/>
            <w:r>
              <w:rPr>
                <w:color w:val="333333"/>
                <w:szCs w:val="21"/>
                <w:shd w:val="clear" w:color="auto" w:fill="FFFFFF"/>
              </w:rPr>
              <w:t>Guizani</w:t>
            </w:r>
            <w:proofErr w:type="spellEnd"/>
            <w:r>
              <w:rPr>
                <w:color w:val="333333"/>
                <w:szCs w:val="21"/>
                <w:shd w:val="clear" w:color="auto" w:fill="FFFFFF"/>
              </w:rPr>
              <w:t xml:space="preserve"> M, et al. An SDN architecture for AUV-based underwater wireless networks to enable cooperative underwater search[J]. IEEE Wireless Communications, 2020, 27(3): 132-139.</w:t>
            </w:r>
            <w:bookmarkEnd w:id="12"/>
            <w:r>
              <w:rPr>
                <w:color w:val="333333"/>
                <w:szCs w:val="21"/>
                <w:shd w:val="clear" w:color="auto" w:fill="FFFFFF"/>
              </w:rPr>
              <w:t xml:space="preserve"> </w:t>
            </w:r>
          </w:p>
          <w:p w:rsidR="00E710D2" w:rsidRDefault="00E710D2" w:rsidP="00E710D2">
            <w:pPr>
              <w:numPr>
                <w:ilvl w:val="0"/>
                <w:numId w:val="1"/>
              </w:numPr>
              <w:jc w:val="both"/>
              <w:rPr>
                <w:color w:val="333333"/>
                <w:szCs w:val="21"/>
                <w:shd w:val="clear" w:color="auto" w:fill="FFFFFF"/>
              </w:rPr>
            </w:pPr>
            <w:bookmarkStart w:id="13" w:name="_Ref128986527"/>
            <w:r>
              <w:rPr>
                <w:color w:val="333333"/>
                <w:szCs w:val="21"/>
                <w:shd w:val="clear" w:color="auto" w:fill="FFFFFF"/>
              </w:rPr>
              <w:t>Noh Y, Lee U, Han S, et al. DOTS: A propagation delay-aware opportunistic MAC protocol for mobile underwater networks[J]. IEEE Transactions on Mobile Computing, 2014, 13(4):766-782.</w:t>
            </w:r>
            <w:bookmarkEnd w:id="13"/>
            <w:r>
              <w:rPr>
                <w:color w:val="333333"/>
                <w:szCs w:val="21"/>
                <w:shd w:val="clear" w:color="auto" w:fill="FFFFFF"/>
              </w:rPr>
              <w:t xml:space="preserve"> </w:t>
            </w:r>
          </w:p>
          <w:p w:rsidR="00E710D2" w:rsidRDefault="00E710D2" w:rsidP="00E710D2">
            <w:pPr>
              <w:numPr>
                <w:ilvl w:val="0"/>
                <w:numId w:val="1"/>
              </w:numPr>
              <w:jc w:val="both"/>
              <w:rPr>
                <w:color w:val="333333"/>
                <w:szCs w:val="21"/>
                <w:shd w:val="clear" w:color="auto" w:fill="FFFFFF"/>
              </w:rPr>
            </w:pPr>
            <w:bookmarkStart w:id="14" w:name="_Ref128986530"/>
            <w:proofErr w:type="spellStart"/>
            <w:r>
              <w:rPr>
                <w:color w:val="333333"/>
                <w:szCs w:val="21"/>
                <w:shd w:val="clear" w:color="auto" w:fill="FFFFFF"/>
              </w:rPr>
              <w:lastRenderedPageBreak/>
              <w:t>Karmakar</w:t>
            </w:r>
            <w:proofErr w:type="spellEnd"/>
            <w:r>
              <w:rPr>
                <w:color w:val="333333"/>
                <w:szCs w:val="21"/>
                <w:shd w:val="clear" w:color="auto" w:fill="FFFFFF"/>
              </w:rPr>
              <w:t xml:space="preserve"> G, </w:t>
            </w:r>
            <w:proofErr w:type="spellStart"/>
            <w:r>
              <w:rPr>
                <w:color w:val="333333"/>
                <w:szCs w:val="21"/>
                <w:shd w:val="clear" w:color="auto" w:fill="FFFFFF"/>
              </w:rPr>
              <w:t>Kamruzzaman</w:t>
            </w:r>
            <w:proofErr w:type="spellEnd"/>
            <w:r>
              <w:rPr>
                <w:color w:val="333333"/>
                <w:szCs w:val="21"/>
                <w:shd w:val="clear" w:color="auto" w:fill="FFFFFF"/>
              </w:rPr>
              <w:t xml:space="preserve"> J, </w:t>
            </w:r>
            <w:proofErr w:type="spellStart"/>
            <w:r>
              <w:rPr>
                <w:color w:val="333333"/>
                <w:szCs w:val="21"/>
                <w:shd w:val="clear" w:color="auto" w:fill="FFFFFF"/>
              </w:rPr>
              <w:t>Nowsheen</w:t>
            </w:r>
            <w:proofErr w:type="spellEnd"/>
            <w:r>
              <w:rPr>
                <w:color w:val="333333"/>
                <w:szCs w:val="21"/>
                <w:shd w:val="clear" w:color="auto" w:fill="FFFFFF"/>
              </w:rPr>
              <w:t xml:space="preserve"> N. An efficient data delivery mechanism for AUV-based Ad hoc UASNs[J]. Future Generation Computer Systems, 2018, 86:1193-1208.</w:t>
            </w:r>
            <w:bookmarkEnd w:id="14"/>
          </w:p>
          <w:p w:rsidR="00E710D2" w:rsidRDefault="00E710D2" w:rsidP="00E710D2">
            <w:pPr>
              <w:numPr>
                <w:ilvl w:val="0"/>
                <w:numId w:val="1"/>
              </w:numPr>
              <w:jc w:val="both"/>
              <w:rPr>
                <w:color w:val="333333"/>
                <w:szCs w:val="21"/>
                <w:shd w:val="clear" w:color="auto" w:fill="FFFFFF"/>
              </w:rPr>
            </w:pPr>
            <w:bookmarkStart w:id="15" w:name="_Ref128986535"/>
            <w:r>
              <w:rPr>
                <w:color w:val="333333"/>
                <w:szCs w:val="21"/>
                <w:shd w:val="clear" w:color="auto" w:fill="FFFFFF"/>
              </w:rPr>
              <w:t>Huang J, Chi C, Wang W, et al. A sequence-scheduled and query-based MAC protocol for underwater acoustic networks with a mobile node[J]. Journal of Communications and Information Networks, 2020, 5(2):150-159.</w:t>
            </w:r>
            <w:bookmarkEnd w:id="15"/>
            <w:r>
              <w:rPr>
                <w:color w:val="333333"/>
                <w:szCs w:val="21"/>
                <w:shd w:val="clear" w:color="auto" w:fill="FFFFFF"/>
              </w:rPr>
              <w:t xml:space="preserve"> </w:t>
            </w:r>
          </w:p>
          <w:p w:rsidR="00E710D2" w:rsidRDefault="00E710D2" w:rsidP="00E710D2">
            <w:pPr>
              <w:numPr>
                <w:ilvl w:val="0"/>
                <w:numId w:val="1"/>
              </w:numPr>
              <w:jc w:val="both"/>
              <w:rPr>
                <w:color w:val="333333"/>
                <w:szCs w:val="21"/>
                <w:shd w:val="clear" w:color="auto" w:fill="FFFFFF"/>
              </w:rPr>
            </w:pPr>
            <w:bookmarkStart w:id="16" w:name="_Ref128986554"/>
            <w:r>
              <w:rPr>
                <w:color w:val="333333"/>
                <w:szCs w:val="21"/>
                <w:shd w:val="clear" w:color="auto" w:fill="FFFFFF"/>
              </w:rPr>
              <w:t>Han Y, Fei Y. TARS: A traffic-adaptive receiver-synchronized MAC protocol for underwater sensor networks[J]. ACM Transactions on Sensor Networks, 2017, 13(4):1-25.</w:t>
            </w:r>
            <w:bookmarkEnd w:id="16"/>
          </w:p>
          <w:p w:rsidR="00E710D2" w:rsidRDefault="00E710D2" w:rsidP="00E710D2">
            <w:pPr>
              <w:numPr>
                <w:ilvl w:val="0"/>
                <w:numId w:val="1"/>
              </w:numPr>
              <w:jc w:val="both"/>
              <w:rPr>
                <w:color w:val="333333"/>
                <w:szCs w:val="21"/>
                <w:shd w:val="clear" w:color="auto" w:fill="FFFFFF"/>
              </w:rPr>
            </w:pPr>
            <w:bookmarkStart w:id="17" w:name="_Ref128986611"/>
            <w:r>
              <w:rPr>
                <w:color w:val="333333"/>
                <w:szCs w:val="21"/>
                <w:shd w:val="clear" w:color="auto" w:fill="FFFFFF"/>
              </w:rPr>
              <w:t>Zhuo X, Liu M, Wei Y, et al. AUV-aided energy-efficient data collection in underwater acoustic sensor networks[J]. IEEE Internet of Things Journal, 2020, 7(10):10010-10022.</w:t>
            </w:r>
            <w:bookmarkEnd w:id="17"/>
          </w:p>
          <w:p w:rsidR="00E710D2" w:rsidRDefault="00E710D2" w:rsidP="00E710D2">
            <w:pPr>
              <w:numPr>
                <w:ilvl w:val="0"/>
                <w:numId w:val="1"/>
              </w:numPr>
              <w:jc w:val="both"/>
              <w:rPr>
                <w:color w:val="333333"/>
                <w:szCs w:val="21"/>
                <w:shd w:val="clear" w:color="auto" w:fill="FFFFFF"/>
              </w:rPr>
            </w:pPr>
            <w:bookmarkStart w:id="18" w:name="_Ref128990184"/>
            <w:r>
              <w:rPr>
                <w:color w:val="333333"/>
                <w:szCs w:val="21"/>
                <w:shd w:val="clear" w:color="auto" w:fill="FFFFFF"/>
              </w:rPr>
              <w:t>Cheng M, Guan Q, Ji F, et al. Dynamic-detection-based trajectory planning for autonomous underwater vehicle to collect data from underwater sensors[J]. IEEE Internet of Things Journal, 2022, 9(15):13168-13178.</w:t>
            </w:r>
            <w:bookmarkEnd w:id="18"/>
          </w:p>
          <w:p w:rsidR="005F06E7" w:rsidRPr="00E710D2" w:rsidRDefault="00E710D2" w:rsidP="00E710D2">
            <w:pPr>
              <w:numPr>
                <w:ilvl w:val="0"/>
                <w:numId w:val="1"/>
              </w:numPr>
              <w:jc w:val="both"/>
              <w:rPr>
                <w:color w:val="333333"/>
                <w:szCs w:val="21"/>
                <w:shd w:val="clear" w:color="auto" w:fill="FFFFFF"/>
              </w:rPr>
            </w:pPr>
            <w:bookmarkStart w:id="19" w:name="_Ref128993659"/>
            <w:r>
              <w:rPr>
                <w:color w:val="333333"/>
                <w:szCs w:val="21"/>
                <w:shd w:val="clear" w:color="auto" w:fill="FFFFFF"/>
              </w:rPr>
              <w:t>Guo J, Song S, Liu J, et al. An efficient medium access control scheme based on MC-CDMA for mobile underwater acoustic networks[J]. IEEE Network, 2022, 36(3):167-173.</w:t>
            </w:r>
            <w:bookmarkEnd w:id="19"/>
          </w:p>
        </w:tc>
      </w:tr>
      <w:tr w:rsidR="0008491D" w:rsidTr="00E74B55">
        <w:trPr>
          <w:trHeight w:val="516"/>
        </w:trPr>
        <w:tc>
          <w:tcPr>
            <w:tcW w:w="1730" w:type="dxa"/>
            <w:gridSpan w:val="2"/>
            <w:shd w:val="clear" w:color="auto" w:fill="auto"/>
            <w:vAlign w:val="center"/>
          </w:tcPr>
          <w:p w:rsidR="0008491D" w:rsidRDefault="0008491D" w:rsidP="0008491D">
            <w:pPr>
              <w:jc w:val="center"/>
              <w:rPr>
                <w:rFonts w:ascii="仿宋" w:eastAsia="仿宋" w:hAnsi="仿宋"/>
              </w:rPr>
            </w:pPr>
            <w:r>
              <w:rPr>
                <w:rFonts w:ascii="仿宋" w:eastAsia="仿宋" w:hAnsi="仿宋" w:hint="eastAsia"/>
              </w:rPr>
              <w:lastRenderedPageBreak/>
              <w:t>实验</w:t>
            </w:r>
          </w:p>
          <w:p w:rsidR="0008491D" w:rsidRDefault="0008491D" w:rsidP="0008491D">
            <w:pPr>
              <w:jc w:val="center"/>
              <w:rPr>
                <w:rFonts w:ascii="仿宋" w:eastAsia="仿宋" w:hAnsi="仿宋"/>
              </w:rPr>
            </w:pPr>
            <w:r>
              <w:rPr>
                <w:rFonts w:ascii="仿宋" w:eastAsia="仿宋" w:hAnsi="仿宋" w:hint="eastAsia"/>
              </w:rPr>
              <w:t>加工</w:t>
            </w:r>
          </w:p>
          <w:p w:rsidR="0008491D" w:rsidRDefault="0008491D" w:rsidP="0008491D">
            <w:pPr>
              <w:jc w:val="center"/>
              <w:rPr>
                <w:rFonts w:ascii="仿宋" w:eastAsia="仿宋" w:hAnsi="仿宋"/>
                <w:lang w:eastAsia="zh-CN"/>
              </w:rPr>
            </w:pPr>
            <w:r>
              <w:rPr>
                <w:rFonts w:ascii="仿宋" w:eastAsia="仿宋" w:hAnsi="仿宋" w:hint="eastAsia"/>
              </w:rPr>
              <w:t>条件</w:t>
            </w:r>
          </w:p>
        </w:tc>
        <w:tc>
          <w:tcPr>
            <w:tcW w:w="7038" w:type="dxa"/>
            <w:gridSpan w:val="6"/>
            <w:shd w:val="clear" w:color="auto" w:fill="auto"/>
          </w:tcPr>
          <w:p w:rsidR="0008491D" w:rsidRPr="00E710D2" w:rsidRDefault="00E710D2" w:rsidP="0008491D">
            <w:pPr>
              <w:rPr>
                <w:rFonts w:ascii="仿宋" w:hAnsi="仿宋" w:hint="eastAsia"/>
              </w:rPr>
            </w:pPr>
            <w:r>
              <w:rPr>
                <w:rFonts w:ascii="仿宋" w:eastAsia="仿宋" w:hAnsi="仿宋" w:hint="eastAsia"/>
              </w:rPr>
              <w:t>已具备相关仿真平台</w:t>
            </w:r>
          </w:p>
        </w:tc>
      </w:tr>
    </w:tbl>
    <w:p w:rsidR="006902D8" w:rsidRDefault="006902D8">
      <w:pPr>
        <w:rPr>
          <w:rFonts w:ascii="仿宋" w:eastAsia="仿宋" w:hAnsi="仿宋"/>
        </w:rPr>
      </w:pPr>
    </w:p>
    <w:p w:rsidR="006902D8" w:rsidRDefault="006902D8">
      <w:pPr>
        <w:spacing w:after="156"/>
      </w:pPr>
    </w:p>
    <w:sectPr w:rsidR="006902D8" w:rsidSect="00690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AC0" w:rsidRDefault="00524AC0" w:rsidP="00C53E91">
      <w:r>
        <w:separator/>
      </w:r>
    </w:p>
  </w:endnote>
  <w:endnote w:type="continuationSeparator" w:id="0">
    <w:p w:rsidR="00524AC0" w:rsidRDefault="00524AC0" w:rsidP="00C53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AC0" w:rsidRDefault="00524AC0" w:rsidP="00C53E91">
      <w:r>
        <w:separator/>
      </w:r>
    </w:p>
  </w:footnote>
  <w:footnote w:type="continuationSeparator" w:id="0">
    <w:p w:rsidR="00524AC0" w:rsidRDefault="00524AC0" w:rsidP="00C53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F4782"/>
    <w:multiLevelType w:val="hybridMultilevel"/>
    <w:tmpl w:val="015EBA38"/>
    <w:lvl w:ilvl="0" w:tplc="69CAC33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doNotSnapToGridInCell/>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02D8"/>
    <w:rsid w:val="00033A41"/>
    <w:rsid w:val="0005409A"/>
    <w:rsid w:val="0008491D"/>
    <w:rsid w:val="001D3ED5"/>
    <w:rsid w:val="002E7CC9"/>
    <w:rsid w:val="003F52DF"/>
    <w:rsid w:val="003F6C4E"/>
    <w:rsid w:val="00403A64"/>
    <w:rsid w:val="0043174A"/>
    <w:rsid w:val="004C34D9"/>
    <w:rsid w:val="004E5C9D"/>
    <w:rsid w:val="004F073C"/>
    <w:rsid w:val="00507D23"/>
    <w:rsid w:val="00524AC0"/>
    <w:rsid w:val="005A5707"/>
    <w:rsid w:val="005F06E7"/>
    <w:rsid w:val="00656277"/>
    <w:rsid w:val="00664657"/>
    <w:rsid w:val="006765BF"/>
    <w:rsid w:val="006902D8"/>
    <w:rsid w:val="00947D08"/>
    <w:rsid w:val="00A07CDE"/>
    <w:rsid w:val="00A55AB4"/>
    <w:rsid w:val="00A77675"/>
    <w:rsid w:val="00A87D93"/>
    <w:rsid w:val="00B33DAC"/>
    <w:rsid w:val="00C172D4"/>
    <w:rsid w:val="00C25782"/>
    <w:rsid w:val="00C53E91"/>
    <w:rsid w:val="00DE3A75"/>
    <w:rsid w:val="00E20145"/>
    <w:rsid w:val="00E710D2"/>
    <w:rsid w:val="00E74B55"/>
    <w:rsid w:val="00EC08DC"/>
    <w:rsid w:val="00F54924"/>
    <w:rsid w:val="00FA3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50428"/>
  <w15:docId w15:val="{956EAAAD-B8E6-4A57-BF3F-9B537536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902D8"/>
    <w:pPr>
      <w:widowControl w:val="0"/>
    </w:pPr>
    <w:rPr>
      <w:rFonts w:eastAsia="PMingLiU"/>
      <w:kern w:val="2"/>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6902D8"/>
    <w:pPr>
      <w:snapToGrid w:val="0"/>
    </w:pPr>
    <w:rPr>
      <w:sz w:val="18"/>
      <w:szCs w:val="18"/>
    </w:rPr>
  </w:style>
  <w:style w:type="paragraph" w:styleId="a5">
    <w:name w:val="header"/>
    <w:basedOn w:val="a"/>
    <w:link w:val="a6"/>
    <w:rsid w:val="006902D8"/>
    <w:pPr>
      <w:pBdr>
        <w:bottom w:val="single" w:sz="6" w:space="1" w:color="auto"/>
      </w:pBdr>
      <w:snapToGrid w:val="0"/>
      <w:jc w:val="center"/>
    </w:pPr>
    <w:rPr>
      <w:sz w:val="18"/>
      <w:szCs w:val="18"/>
    </w:rPr>
  </w:style>
  <w:style w:type="character" w:customStyle="1" w:styleId="a6">
    <w:name w:val="页眉 字符"/>
    <w:link w:val="a5"/>
    <w:rsid w:val="006902D8"/>
    <w:rPr>
      <w:rFonts w:ascii="Times New Roman" w:eastAsia="PMingLiU" w:hAnsi="Times New Roman" w:cs="Times New Roman" w:hint="default"/>
      <w:sz w:val="18"/>
      <w:szCs w:val="18"/>
      <w:lang w:eastAsia="zh-TW"/>
    </w:rPr>
  </w:style>
  <w:style w:type="character" w:customStyle="1" w:styleId="a4">
    <w:name w:val="页脚 字符"/>
    <w:link w:val="a3"/>
    <w:rsid w:val="006902D8"/>
    <w:rPr>
      <w:rFonts w:ascii="Times New Roman" w:eastAsia="PMingLiU" w:hAnsi="Times New Roman" w:cs="Times New Roman" w:hint="default"/>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95493">
      <w:bodyDiv w:val="1"/>
      <w:marLeft w:val="0"/>
      <w:marRight w:val="0"/>
      <w:marTop w:val="0"/>
      <w:marBottom w:val="0"/>
      <w:divBdr>
        <w:top w:val="none" w:sz="0" w:space="0" w:color="auto"/>
        <w:left w:val="none" w:sz="0" w:space="0" w:color="auto"/>
        <w:bottom w:val="none" w:sz="0" w:space="0" w:color="auto"/>
        <w:right w:val="none" w:sz="0" w:space="0" w:color="auto"/>
      </w:divBdr>
    </w:div>
    <w:div w:id="583997526">
      <w:bodyDiv w:val="1"/>
      <w:marLeft w:val="0"/>
      <w:marRight w:val="0"/>
      <w:marTop w:val="0"/>
      <w:marBottom w:val="0"/>
      <w:divBdr>
        <w:top w:val="none" w:sz="0" w:space="0" w:color="auto"/>
        <w:left w:val="none" w:sz="0" w:space="0" w:color="auto"/>
        <w:bottom w:val="none" w:sz="0" w:space="0" w:color="auto"/>
        <w:right w:val="none" w:sz="0" w:space="0" w:color="auto"/>
      </w:divBdr>
    </w:div>
    <w:div w:id="989096557">
      <w:bodyDiv w:val="1"/>
      <w:marLeft w:val="0"/>
      <w:marRight w:val="0"/>
      <w:marTop w:val="0"/>
      <w:marBottom w:val="0"/>
      <w:divBdr>
        <w:top w:val="none" w:sz="0" w:space="0" w:color="auto"/>
        <w:left w:val="none" w:sz="0" w:space="0" w:color="auto"/>
        <w:bottom w:val="none" w:sz="0" w:space="0" w:color="auto"/>
        <w:right w:val="none" w:sz="0" w:space="0" w:color="auto"/>
      </w:divBdr>
    </w:div>
    <w:div w:id="1338800418">
      <w:bodyDiv w:val="1"/>
      <w:marLeft w:val="0"/>
      <w:marRight w:val="0"/>
      <w:marTop w:val="0"/>
      <w:marBottom w:val="0"/>
      <w:divBdr>
        <w:top w:val="none" w:sz="0" w:space="0" w:color="auto"/>
        <w:left w:val="none" w:sz="0" w:space="0" w:color="auto"/>
        <w:bottom w:val="none" w:sz="0" w:space="0" w:color="auto"/>
        <w:right w:val="none" w:sz="0" w:space="0" w:color="auto"/>
      </w:divBdr>
    </w:div>
    <w:div w:id="1362780930">
      <w:bodyDiv w:val="1"/>
      <w:marLeft w:val="0"/>
      <w:marRight w:val="0"/>
      <w:marTop w:val="0"/>
      <w:marBottom w:val="0"/>
      <w:divBdr>
        <w:top w:val="none" w:sz="0" w:space="0" w:color="auto"/>
        <w:left w:val="none" w:sz="0" w:space="0" w:color="auto"/>
        <w:bottom w:val="none" w:sz="0" w:space="0" w:color="auto"/>
        <w:right w:val="none" w:sz="0" w:space="0" w:color="auto"/>
      </w:divBdr>
    </w:div>
    <w:div w:id="1581938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zhuo xx</cp:lastModifiedBy>
  <cp:revision>11</cp:revision>
  <dcterms:created xsi:type="dcterms:W3CDTF">2023-10-30T02:39:00Z</dcterms:created>
  <dcterms:modified xsi:type="dcterms:W3CDTF">2023-11-23T12:24:00Z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