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14829" w14:textId="77777777" w:rsidR="003250E1" w:rsidRPr="003250E1" w:rsidRDefault="003250E1" w:rsidP="003250E1">
      <w:pPr>
        <w:spacing w:after="360" w:line="240" w:lineRule="auto"/>
        <w:textAlignment w:val="top"/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</w:pPr>
      <w:bookmarkStart w:id="0" w:name="_GoBack"/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t xml:space="preserve">Перитонит </w:t>
      </w:r>
      <w:bookmarkEnd w:id="0"/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t>– воспалительное поражение брюшины, серозной оболочки, покрывающей большинство внутренних органов и выстилающей стенки брюшной полости изнутри. В большинстве случаев оно протекает как осложнение инфекционно-воспалительных заболеваний или травм в области груди и живота. Состояние больного при этом часто тяжелое, с интенсивной абдоминальной болью, рвотой, повышением температуры тела и другими симптомами. Лечение направлено на борьбу с инфекционным патогеном, чаще всего бактериального происхождения, и всегда включает хирургическое вмешательство на органах брюшной полости.</w:t>
      </w:r>
    </w:p>
    <w:p w14:paraId="3B0A082A" w14:textId="77777777" w:rsidR="003250E1" w:rsidRPr="003250E1" w:rsidRDefault="003250E1" w:rsidP="00325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t>Брюшина осуществляет несколько важных функций:</w:t>
      </w:r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br/>
      </w:r>
    </w:p>
    <w:p w14:paraId="0AE800BD" w14:textId="77777777" w:rsidR="003250E1" w:rsidRPr="003250E1" w:rsidRDefault="003250E1" w:rsidP="003250E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</w:pPr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t>регулирует объем и состав жидкости, заполняющей брюшную полость;</w:t>
      </w:r>
    </w:p>
    <w:p w14:paraId="0170FF19" w14:textId="77777777" w:rsidR="003250E1" w:rsidRPr="003250E1" w:rsidRDefault="003250E1" w:rsidP="003250E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</w:pPr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t>осуществляет механическую и иммунную защиту внутренних органов;</w:t>
      </w:r>
    </w:p>
    <w:p w14:paraId="66F70A8B" w14:textId="77777777" w:rsidR="003250E1" w:rsidRPr="003250E1" w:rsidRDefault="003250E1" w:rsidP="003250E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</w:pPr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t>ограничивает очаг инфекции за счет образования спаек, препятствуя распространению возбудителя по организму.</w:t>
      </w:r>
    </w:p>
    <w:p w14:paraId="2E5C53A2" w14:textId="77777777" w:rsidR="003250E1" w:rsidRPr="003250E1" w:rsidRDefault="003250E1" w:rsidP="003250E1">
      <w:pPr>
        <w:spacing w:after="360" w:line="240" w:lineRule="auto"/>
        <w:textAlignment w:val="top"/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</w:pPr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t>Ее воспаление приводит к нарушению работы жизненно важных органов и развитию неблагоприятных патофизиологических реакций, опасных для человека.</w:t>
      </w:r>
    </w:p>
    <w:p w14:paraId="27014AB1" w14:textId="77777777" w:rsidR="003250E1" w:rsidRPr="003250E1" w:rsidRDefault="003250E1" w:rsidP="003250E1">
      <w:pPr>
        <w:spacing w:before="540" w:after="300" w:line="240" w:lineRule="auto"/>
        <w:textAlignment w:val="top"/>
        <w:outlineLvl w:val="1"/>
        <w:rPr>
          <w:rFonts w:ascii="bold" w:eastAsia="Times New Roman" w:hAnsi="bold" w:cs="Times New Roman"/>
          <w:color w:val="3E3E3E"/>
          <w:sz w:val="36"/>
          <w:szCs w:val="36"/>
          <w:lang w:eastAsia="ru-RU"/>
        </w:rPr>
      </w:pPr>
      <w:r w:rsidRPr="003250E1">
        <w:rPr>
          <w:rFonts w:ascii="bold" w:eastAsia="Times New Roman" w:hAnsi="bold" w:cs="Times New Roman"/>
          <w:color w:val="3E3E3E"/>
          <w:sz w:val="36"/>
          <w:szCs w:val="36"/>
          <w:lang w:eastAsia="ru-RU"/>
        </w:rPr>
        <w:t>Причины</w:t>
      </w:r>
    </w:p>
    <w:p w14:paraId="2108993F" w14:textId="779B1DCC" w:rsidR="001A1D60" w:rsidRDefault="003250E1" w:rsidP="003250E1"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t xml:space="preserve">Как правило, воспаление брюшины вызвано бактериальной инфекцией. Часто это представители нормальной микрофлоры органов пищеварения – </w:t>
      </w:r>
      <w:proofErr w:type="spellStart"/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t>энтеробактерии</w:t>
      </w:r>
      <w:proofErr w:type="spellEnd"/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t xml:space="preserve">, кишечная палочка, протей, кокки, </w:t>
      </w:r>
      <w:proofErr w:type="spellStart"/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t>клостридии</w:t>
      </w:r>
      <w:proofErr w:type="spellEnd"/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t xml:space="preserve"> и другие микроорганизмы. Реже возбудители гонореи, туберкулеза, гемолитический стрептококк либо пневмококк.</w:t>
      </w:r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br/>
      </w:r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br/>
        <w:t>В зависимости от пути проникновения возбудителя в брюшную полость выделяют три вида патологии. Первичный перитонит развивается при миграции возбудителя из других очагов воспаления по кровяному руслу, фаллопиевым трубам у женщин или с током лимфы. Такое возможно при заболеваниях органов малого таза, включая гинекологические заболевания, воспаления в органах ЖКТ, инфекционных поражениях почек.</w:t>
      </w:r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br/>
      </w:r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br/>
        <w:t>Вторичный перитонит – это не самостоятельная болезнь, а осложнение деструктивно-воспалительных поражений органов брюшной полости. Также причинами перитонита становятся проникающее ранение брюшной стенки или тупая травма живота с разрывом внутренних органов, послеоперационные осложнения и ошибки во время проведения хирургических вмешательств. Отдельно стоит отметить воспалительные поражения брюшины при злокачественных опухолях, глистной инвазии, гранулематозном и ревматоидном процессах в организме.</w:t>
      </w:r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br/>
      </w:r>
      <w:r w:rsidRPr="003250E1">
        <w:rPr>
          <w:rFonts w:ascii="regular" w:eastAsia="Times New Roman" w:hAnsi="regular" w:cs="Times New Roman"/>
          <w:color w:val="828282"/>
          <w:sz w:val="21"/>
          <w:szCs w:val="21"/>
          <w:lang w:eastAsia="ru-RU"/>
        </w:rPr>
        <w:br/>
        <w:t>Третичный перитонит возникает спустя двое суток после удаления очага вторичного перитонита. Причина его появления в том, что организм больного не смог сформировать адекватную реакцию на инфекционный процесс.</w:t>
      </w:r>
    </w:p>
    <w:sectPr w:rsidR="001A1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egular">
    <w:altName w:val="Trebuchet MS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C2091"/>
    <w:multiLevelType w:val="multilevel"/>
    <w:tmpl w:val="1FC8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FE"/>
    <w:rsid w:val="001A1D60"/>
    <w:rsid w:val="003250E1"/>
    <w:rsid w:val="00EA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65B7A-C923-40BF-B315-C5003C22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50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50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25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Галяева Олеся</dc:creator>
  <cp:keywords/>
  <dc:description/>
  <cp:lastModifiedBy>Галяева Олеся</cp:lastModifiedBy>
  <cp:revision>2</cp:revision>
  <dcterms:created xsi:type="dcterms:W3CDTF">2021-12-01T18:13:00Z</dcterms:created>
  <dcterms:modified xsi:type="dcterms:W3CDTF">2021-12-01T18:14:00Z</dcterms:modified>
</cp:coreProperties>
</file>