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Pytorch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PyTorch represents an advancement in the field of deep learning frameworks, having its origin rooted in its predecessor, Torch, which was developed in Lua. In the early part of 2017, PyTorch was unveiled as the Python-based counterpart of Torch by Facebook. The original intent behind Torch's development was to serve as a scientific computation library similar to NumPy in Python. However, as its evolution progressed, it grew into a more comprehensive deep learning framework.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Characteristics of PyTorch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PyTorch emerges as a deep learning framework with capabilities to manage tensors and construct dynamic neural networks on Graphical Processing Units (GPUs).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GPU: Enhances computational speed.</w:t>
      </w:r>
    </w:p>
    <w:p w:rsidR="00000000" w:rsidDel="00000000" w:rsidP="00000000" w:rsidRDefault="00000000" w:rsidRPr="00000000" w14:paraId="0000000A">
      <w:pPr>
        <w:rPr/>
      </w:pPr>
      <w:r w:rsidDel="00000000" w:rsidR="00000000" w:rsidRPr="00000000">
        <w:rPr>
          <w:rtl w:val="0"/>
        </w:rPr>
        <w:t xml:space="preserve">Tensor: Represents a data structure utilized within PyTorch.</w:t>
      </w:r>
    </w:p>
    <w:p w:rsidR="00000000" w:rsidDel="00000000" w:rsidP="00000000" w:rsidRDefault="00000000" w:rsidRPr="00000000" w14:paraId="0000000B">
      <w:pPr>
        <w:rPr/>
      </w:pPr>
      <w:r w:rsidDel="00000000" w:rsidR="00000000" w:rsidRPr="00000000">
        <w:rPr>
          <w:rtl w:val="0"/>
        </w:rPr>
        <w:t xml:space="preserve">Dynamic Neural Network: Defines a neural network with the flexibility to modify its architecture during the training process, like adding or removing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PyTorch distinguishes itself through its efficient computational abilities, minimal CPU utilization, user-friendly interface, and lower barriers to entry. Its simplicity stands out as a significant trait, facilitating faster calculations. Moreover, PyTorch demands less CPU resources compared to TensorFlow. There are no regular alterations in its API akin to TensorFlow. It is also characterized by an expansive user community.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