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BF" w:rsidRDefault="00ED0CBF" w:rsidP="00ED0CBF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E8790C" w:rsidRDefault="00E8790C" w:rsidP="00E8790C">
      <w:pPr>
        <w:pStyle w:val="Subtitle"/>
      </w:pPr>
      <w:r>
        <w:t>B1 Coding of the Tag Field of BER-TLV Data Objects</w:t>
      </w:r>
      <w:bookmarkStart w:id="0" w:name="_GoBack"/>
      <w:bookmarkEnd w:id="0"/>
    </w:p>
    <w:p w:rsidR="00E8790C" w:rsidRDefault="00E8790C" w:rsidP="008D6C13">
      <w:r>
        <w:t>Table 35 describes the first byte of the tag field of a BER-TLV data object:</w:t>
      </w:r>
    </w:p>
    <w:p w:rsidR="00E8790C" w:rsidRDefault="00E8790C" w:rsidP="008D6C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eastAsia="zh-CN"/>
        </w:rPr>
        <w:drawing>
          <wp:inline distT="0" distB="0" distL="0" distR="0" wp14:anchorId="2A0C65B3" wp14:editId="38A64118">
            <wp:extent cx="4371975" cy="189847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57" cy="19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0C" w:rsidRDefault="00E8790C" w:rsidP="008D6C13">
      <w:pPr>
        <w:pStyle w:val="NoSpacing"/>
        <w:jc w:val="center"/>
      </w:pPr>
      <w:r>
        <w:t>Table 35: Tag Field Structure (First Byte) BER-TLV</w:t>
      </w:r>
    </w:p>
    <w:p w:rsidR="008D6C13" w:rsidRDefault="008D6C13" w:rsidP="008D6C13"/>
    <w:p w:rsidR="00E8790C" w:rsidRDefault="00E8790C" w:rsidP="008D6C13">
      <w:r>
        <w:t xml:space="preserve">According to ISO/IEC 8825, Table 36 defines the coding rules of the subsequent bytes of a BER-TLV tag when tag numbers </w:t>
      </w:r>
      <w:r>
        <w:rPr>
          <w:rFonts w:ascii="SymbolMT" w:eastAsia="SymbolMT" w:hAnsi="Arial" w:cs="SymbolMT" w:hint="eastAsia"/>
        </w:rPr>
        <w:t></w:t>
      </w:r>
      <w:r>
        <w:rPr>
          <w:rFonts w:ascii="SymbolMT" w:eastAsia="SymbolMT" w:hAnsi="Arial" w:cs="SymbolMT"/>
        </w:rPr>
        <w:t xml:space="preserve"> </w:t>
      </w:r>
      <w:r>
        <w:t>31 are used (that is, bits b5 - b1 of the first byte equal '11111').</w:t>
      </w:r>
    </w:p>
    <w:p w:rsidR="00E8790C" w:rsidRDefault="00E8790C" w:rsidP="008D6C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eastAsia="zh-CN"/>
        </w:rPr>
        <w:drawing>
          <wp:inline distT="0" distB="0" distL="0" distR="0" wp14:anchorId="5D1C10FB" wp14:editId="18C4502B">
            <wp:extent cx="3990975" cy="74153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4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0C" w:rsidRDefault="00E8790C" w:rsidP="008D6C13">
      <w:pPr>
        <w:pStyle w:val="NoSpacing"/>
        <w:jc w:val="center"/>
      </w:pPr>
      <w:r>
        <w:t>Table 36: Tag Field Structure (Subsequent Bytes) BER-TLV</w:t>
      </w:r>
    </w:p>
    <w:p w:rsidR="00E8790C" w:rsidRDefault="00E8790C" w:rsidP="008D6C13">
      <w:pPr>
        <w:rPr>
          <w:rFonts w:ascii="Arial" w:hAnsi="Arial" w:cs="Arial"/>
          <w:b/>
          <w:bCs/>
        </w:rPr>
      </w:pPr>
    </w:p>
    <w:p w:rsidR="00E8790C" w:rsidRDefault="00E8790C" w:rsidP="008D6C13">
      <w:r>
        <w:t>Before, between, or after TLV-coded data objects, '00' bytes without any meaning may occur (for example, due to erased or modified TLV-coded data objects).</w:t>
      </w:r>
    </w:p>
    <w:p w:rsidR="00E8790C" w:rsidRDefault="00E8790C" w:rsidP="005B1D4B">
      <w:pPr>
        <w:pStyle w:val="Subtitle"/>
      </w:pPr>
      <w:r>
        <w:t>B2 Coding of the Length Field of BER-TLV Data Objects</w:t>
      </w:r>
    </w:p>
    <w:p w:rsidR="00E8790C" w:rsidRDefault="00E8790C" w:rsidP="008D6C13">
      <w:r>
        <w:t xml:space="preserve">When bit b8 of the most significant byte of the length field is set to 0, the length field consists of only one byte. </w:t>
      </w:r>
      <w:proofErr w:type="gramStart"/>
      <w:r>
        <w:t>Bits b7 to b1 code the number of bytes of the value field.</w:t>
      </w:r>
      <w:proofErr w:type="gramEnd"/>
      <w:r>
        <w:t xml:space="preserve"> The length field is within the range 1 to 127.</w:t>
      </w:r>
    </w:p>
    <w:p w:rsidR="00E8790C" w:rsidRDefault="00E8790C" w:rsidP="008D6C13">
      <w:r>
        <w:t>When bit b8 of the most significant byte of the length field is set to 1, the</w:t>
      </w:r>
      <w:r w:rsidR="002900F8">
        <w:t xml:space="preserve"> </w:t>
      </w:r>
      <w:r>
        <w:t>subsequent bits b7 to b1 of the most significant byte code the number of</w:t>
      </w:r>
      <w:r w:rsidR="002900F8">
        <w:t xml:space="preserve"> </w:t>
      </w:r>
      <w:r>
        <w:t xml:space="preserve">subsequent bytes in the length field. The subsequent </w:t>
      </w:r>
      <w:r w:rsidR="00E35E8B">
        <w:t>b</w:t>
      </w:r>
      <w:r>
        <w:t>ytes code an integer</w:t>
      </w:r>
      <w:r w:rsidR="002900F8">
        <w:t xml:space="preserve"> </w:t>
      </w:r>
      <w:r>
        <w:t>representing the number of bytes in the value field. Two bytes are necessary to</w:t>
      </w:r>
      <w:r w:rsidR="002900F8">
        <w:t xml:space="preserve"> </w:t>
      </w:r>
      <w:r>
        <w:t>express up to 255 bytes in the value field.</w:t>
      </w:r>
    </w:p>
    <w:p w:rsidR="00E8790C" w:rsidRDefault="00E8790C" w:rsidP="005B1D4B">
      <w:pPr>
        <w:pStyle w:val="Subtitle"/>
      </w:pPr>
      <w:r>
        <w:t>B3 Coding of the Value Field of Data Objects</w:t>
      </w:r>
    </w:p>
    <w:p w:rsidR="00E8790C" w:rsidRDefault="00E8790C" w:rsidP="008D6C13">
      <w:r>
        <w:t>A data element is the value field (V) of a primitive BER-TLV data object. A data</w:t>
      </w:r>
      <w:r w:rsidR="002900F8">
        <w:t xml:space="preserve"> </w:t>
      </w:r>
      <w:r>
        <w:t>element is the smallest data field that receives an identifier (a tag).</w:t>
      </w:r>
      <w:r w:rsidR="002900F8">
        <w:t xml:space="preserve"> </w:t>
      </w:r>
      <w:r>
        <w:t>A primitive data object is structured as illustrated in Figure 16:</w:t>
      </w:r>
    </w:p>
    <w:p w:rsidR="00E8790C" w:rsidRDefault="00E8790C" w:rsidP="008D6C13">
      <w:pPr>
        <w:jc w:val="center"/>
        <w:rPr>
          <w:rFonts w:ascii="Arial" w:hAnsi="Arial" w:cs="Arial"/>
          <w:b/>
          <w:bCs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E443313" wp14:editId="5968353F">
            <wp:extent cx="28860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0C" w:rsidRDefault="00E8790C" w:rsidP="008D6C13">
      <w:pPr>
        <w:pStyle w:val="NoSpacing"/>
        <w:jc w:val="center"/>
      </w:pPr>
      <w:r>
        <w:t>Figure 16: Primitive BER-TLV Data Object (Data Element)</w:t>
      </w:r>
    </w:p>
    <w:p w:rsidR="002900F8" w:rsidRDefault="002900F8" w:rsidP="008D6C13">
      <w:pPr>
        <w:rPr>
          <w:rFonts w:ascii="Arial" w:hAnsi="Arial" w:cs="Arial"/>
          <w:b/>
          <w:bCs/>
        </w:rPr>
      </w:pPr>
    </w:p>
    <w:p w:rsidR="00E8790C" w:rsidRDefault="00E8790C" w:rsidP="008D6C13">
      <w:r>
        <w:t>A constructed BER-TLV data object consists of a tag, a length, and a value field</w:t>
      </w:r>
      <w:r w:rsidR="008D6C13">
        <w:t xml:space="preserve"> </w:t>
      </w:r>
      <w:r>
        <w:t>composed of one or more BER-TLV data objects. A record in an AEF governed by</w:t>
      </w:r>
      <w:r w:rsidR="008D6C13">
        <w:t xml:space="preserve"> </w:t>
      </w:r>
      <w:r>
        <w:t>this specification is a constructed BER-TLV data object. A constructed data object</w:t>
      </w:r>
      <w:r w:rsidR="008D6C13">
        <w:t xml:space="preserve"> </w:t>
      </w:r>
      <w:r>
        <w:t>is structured as illustrated in Figure 17:</w:t>
      </w:r>
    </w:p>
    <w:p w:rsidR="008D6C13" w:rsidRDefault="00E8790C" w:rsidP="008D6C13">
      <w:pPr>
        <w:jc w:val="center"/>
        <w:rPr>
          <w:rFonts w:ascii="Arial" w:hAnsi="Arial" w:cs="Arial"/>
          <w:b/>
          <w:bCs/>
        </w:rPr>
      </w:pPr>
      <w:r>
        <w:rPr>
          <w:noProof/>
          <w:lang w:val="en-US" w:eastAsia="zh-CN"/>
        </w:rPr>
        <w:drawing>
          <wp:inline distT="0" distB="0" distL="0" distR="0" wp14:anchorId="0DCF8775" wp14:editId="6D8C579C">
            <wp:extent cx="3815888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88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E8" w:rsidRDefault="00E8790C" w:rsidP="008D6C13">
      <w:pPr>
        <w:pStyle w:val="NoSpacing"/>
        <w:jc w:val="center"/>
      </w:pPr>
      <w:r>
        <w:t>Figure 17: Constructed BER-TLV Data Object</w:t>
      </w:r>
    </w:p>
    <w:p w:rsidR="005B7FB8" w:rsidRDefault="005B7FB8" w:rsidP="00060E52">
      <w:pPr>
        <w:pStyle w:val="NoSpacing"/>
      </w:pPr>
      <w:r>
        <w:t>--------------------------------------------------------------------------------------------------------------------------------------</w:t>
      </w:r>
    </w:p>
    <w:p w:rsidR="00060E52" w:rsidRDefault="005B7FB8" w:rsidP="00060E52">
      <w:pPr>
        <w:pStyle w:val="NoSpacing"/>
      </w:pPr>
      <w:r>
        <w:t xml:space="preserve">Basing on above </w:t>
      </w:r>
      <w:r>
        <w:t>Constructed BER-TLV</w:t>
      </w:r>
      <w:r>
        <w:t xml:space="preserve"> specification, I design the TLV to be </w:t>
      </w:r>
      <w:r>
        <w:t>a linked data structure</w:t>
      </w:r>
      <w:r>
        <w:t>.</w:t>
      </w:r>
    </w:p>
    <w:p w:rsidR="005B7FB8" w:rsidRDefault="005B7FB8" w:rsidP="005B7FB8">
      <w:pPr>
        <w:pStyle w:val="ListParagraph"/>
      </w:pPr>
      <w:r>
        <w:t xml:space="preserve">Define </w:t>
      </w:r>
      <w:proofErr w:type="spellStart"/>
      <w:r>
        <w:t>Tlv_t</w:t>
      </w:r>
      <w:proofErr w:type="spellEnd"/>
      <w:r>
        <w:t xml:space="preserve"> as</w:t>
      </w:r>
    </w:p>
    <w:p w:rsidR="005B7FB8" w:rsidRDefault="005B7FB8" w:rsidP="005B7FB8">
      <w:pPr>
        <w:ind w:left="360"/>
      </w:pPr>
      <w:r>
        <w:t xml:space="preserve">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  <w:r>
        <w:tab/>
      </w:r>
    </w:p>
    <w:p w:rsidR="005B7FB8" w:rsidRDefault="005B7FB8" w:rsidP="005B7FB8">
      <w:pPr>
        <w:ind w:left="3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nTag</w:t>
      </w:r>
      <w:proofErr w:type="spellEnd"/>
      <w:r>
        <w:t>;    //Tag field with length up to 2 bytes</w:t>
      </w:r>
    </w:p>
    <w:p w:rsidR="005B7FB8" w:rsidRDefault="005B7FB8" w:rsidP="005B7FB8">
      <w:pPr>
        <w:ind w:left="360"/>
      </w:pPr>
      <w:r>
        <w:tab/>
        <w:t xml:space="preserve">uint32_t </w:t>
      </w:r>
      <w:proofErr w:type="spellStart"/>
      <w:r>
        <w:t>nLength</w:t>
      </w:r>
      <w:proofErr w:type="spellEnd"/>
      <w:r>
        <w:t>; //Length field with length up to 3 bytes, indicating up to 65535 bytes in following Value field</w:t>
      </w:r>
    </w:p>
    <w:p w:rsidR="005B7FB8" w:rsidRDefault="005B7FB8" w:rsidP="005B7FB8">
      <w:pPr>
        <w:ind w:left="360"/>
      </w:pPr>
      <w:r>
        <w:tab/>
      </w:r>
      <w:proofErr w:type="gramStart"/>
      <w:r>
        <w:t>void</w:t>
      </w:r>
      <w:proofErr w:type="gramEnd"/>
      <w:r>
        <w:t xml:space="preserve">* </w:t>
      </w:r>
      <w:proofErr w:type="spellStart"/>
      <w:r>
        <w:t>pValue</w:t>
      </w:r>
      <w:proofErr w:type="spellEnd"/>
      <w:r>
        <w:t>;     //Value field pointer</w:t>
      </w:r>
    </w:p>
    <w:p w:rsidR="005B7FB8" w:rsidRDefault="005B7FB8" w:rsidP="005B7FB8">
      <w:pPr>
        <w:ind w:left="360"/>
      </w:pPr>
      <w:r>
        <w:tab/>
      </w:r>
      <w:proofErr w:type="gramStart"/>
      <w:r>
        <w:t>void</w:t>
      </w:r>
      <w:proofErr w:type="gramEnd"/>
      <w:r>
        <w:t xml:space="preserve">* </w:t>
      </w:r>
      <w:proofErr w:type="spellStart"/>
      <w:r>
        <w:t>pChild</w:t>
      </w:r>
      <w:proofErr w:type="spellEnd"/>
      <w:r>
        <w:t>;     //pointer pointing to the child TLV of next level</w:t>
      </w:r>
    </w:p>
    <w:p w:rsidR="005B7FB8" w:rsidRDefault="005B7FB8" w:rsidP="005B7FB8">
      <w:pPr>
        <w:ind w:left="360"/>
      </w:pPr>
      <w:r>
        <w:tab/>
      </w:r>
      <w:proofErr w:type="gramStart"/>
      <w:r>
        <w:t>void</w:t>
      </w:r>
      <w:proofErr w:type="gramEnd"/>
      <w:r>
        <w:t xml:space="preserve">* </w:t>
      </w:r>
      <w:proofErr w:type="spellStart"/>
      <w:r>
        <w:t>pNext</w:t>
      </w:r>
      <w:proofErr w:type="spellEnd"/>
      <w:r>
        <w:t>;      //pointer pointing to next TLV on the same level</w:t>
      </w:r>
      <w:r>
        <w:tab/>
      </w:r>
    </w:p>
    <w:p w:rsidR="005B7FB8" w:rsidRDefault="005B7FB8" w:rsidP="005B7FB8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} </w:t>
      </w:r>
      <w:proofErr w:type="spellStart"/>
      <w:r>
        <w:t>Tlv_t</w:t>
      </w:r>
      <w:proofErr w:type="spellEnd"/>
      <w:r>
        <w:t>;</w:t>
      </w:r>
    </w:p>
    <w:p w:rsidR="005B7FB8" w:rsidRDefault="005B7FB8" w:rsidP="005B7FB8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This is to use a linked data structure to represent TLV object as a TLV node pointing to TLV at child level and also pointing to next TLV on the same level.  </w:t>
      </w:r>
      <w:proofErr w:type="gramStart"/>
      <w:r>
        <w:t>So when I do “search TLV” and “free TLV”, the code will go through all the TLV nodes.</w:t>
      </w:r>
      <w:proofErr w:type="gramEnd"/>
      <w:r>
        <w:t xml:space="preserve"> </w:t>
      </w:r>
      <w:r>
        <w:t>An example</w:t>
      </w:r>
      <w:r>
        <w:t xml:space="preserve"> is illustrated below:</w:t>
      </w:r>
    </w:p>
    <w:p w:rsidR="005B7FB8" w:rsidRDefault="005B7FB8" w:rsidP="005B7FB8">
      <w:pPr>
        <w:pStyle w:val="ListParagraph"/>
        <w:autoSpaceDE w:val="0"/>
        <w:autoSpaceDN w:val="0"/>
        <w:adjustRightInd w:val="0"/>
        <w:spacing w:after="0" w:line="240" w:lineRule="auto"/>
      </w:pPr>
    </w:p>
    <w:p w:rsidR="005B7FB8" w:rsidRDefault="005B7FB8" w:rsidP="005B7FB8">
      <w:pPr>
        <w:pStyle w:val="ListParagraph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B44B1E0" wp14:editId="65688509">
            <wp:extent cx="3061252" cy="2068007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56" cy="2067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7FB8" w:rsidRDefault="005B7FB8" w:rsidP="005B7FB8">
      <w:pPr>
        <w:pStyle w:val="ListParagraph"/>
        <w:autoSpaceDE w:val="0"/>
        <w:autoSpaceDN w:val="0"/>
        <w:adjustRightInd w:val="0"/>
        <w:spacing w:after="0" w:line="240" w:lineRule="auto"/>
      </w:pPr>
    </w:p>
    <w:p w:rsidR="005B7FB8" w:rsidRDefault="005B7FB8" w:rsidP="00060E52">
      <w:pPr>
        <w:pStyle w:val="NoSpacing"/>
      </w:pPr>
    </w:p>
    <w:sectPr w:rsidR="005B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4696"/>
    <w:multiLevelType w:val="hybridMultilevel"/>
    <w:tmpl w:val="F1026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6A"/>
    <w:rsid w:val="00060E52"/>
    <w:rsid w:val="00081528"/>
    <w:rsid w:val="000A4932"/>
    <w:rsid w:val="000E7CE3"/>
    <w:rsid w:val="00115135"/>
    <w:rsid w:val="00222683"/>
    <w:rsid w:val="00234299"/>
    <w:rsid w:val="002456B1"/>
    <w:rsid w:val="002900F8"/>
    <w:rsid w:val="002B50B6"/>
    <w:rsid w:val="002F37FD"/>
    <w:rsid w:val="00326B70"/>
    <w:rsid w:val="00336A58"/>
    <w:rsid w:val="003C2095"/>
    <w:rsid w:val="004359DC"/>
    <w:rsid w:val="00444128"/>
    <w:rsid w:val="004C6657"/>
    <w:rsid w:val="00594383"/>
    <w:rsid w:val="005B1D4B"/>
    <w:rsid w:val="005B7FB8"/>
    <w:rsid w:val="00685622"/>
    <w:rsid w:val="00685F34"/>
    <w:rsid w:val="006E5388"/>
    <w:rsid w:val="00741281"/>
    <w:rsid w:val="0076015E"/>
    <w:rsid w:val="007B37C2"/>
    <w:rsid w:val="0085689D"/>
    <w:rsid w:val="008A4FC5"/>
    <w:rsid w:val="008D6C13"/>
    <w:rsid w:val="00972177"/>
    <w:rsid w:val="00980585"/>
    <w:rsid w:val="00AB5A6B"/>
    <w:rsid w:val="00AF5CE7"/>
    <w:rsid w:val="00B11784"/>
    <w:rsid w:val="00B45E8A"/>
    <w:rsid w:val="00BE4673"/>
    <w:rsid w:val="00C3264D"/>
    <w:rsid w:val="00C717EF"/>
    <w:rsid w:val="00CF2A37"/>
    <w:rsid w:val="00D206D8"/>
    <w:rsid w:val="00D20D59"/>
    <w:rsid w:val="00D4376A"/>
    <w:rsid w:val="00DD3E56"/>
    <w:rsid w:val="00E07958"/>
    <w:rsid w:val="00E35E8B"/>
    <w:rsid w:val="00E8790C"/>
    <w:rsid w:val="00EA1EE8"/>
    <w:rsid w:val="00EA4190"/>
    <w:rsid w:val="00EA5F37"/>
    <w:rsid w:val="00ED0CBF"/>
    <w:rsid w:val="00F04F22"/>
    <w:rsid w:val="00F261A3"/>
    <w:rsid w:val="00F503D8"/>
    <w:rsid w:val="00F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F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0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79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D6C1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5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F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0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79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D6C1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5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98F4B-743C-45BE-82C8-C81AB17F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Waldron</dc:creator>
  <cp:lastModifiedBy>Ou Hanyan</cp:lastModifiedBy>
  <cp:revision>5</cp:revision>
  <dcterms:created xsi:type="dcterms:W3CDTF">2017-07-24T07:41:00Z</dcterms:created>
  <dcterms:modified xsi:type="dcterms:W3CDTF">2017-07-24T07:46:00Z</dcterms:modified>
</cp:coreProperties>
</file>