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Alice Curiel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24"/>
          <w:szCs w:val="24"/>
        </w:rPr>
        <w:t xml:space="preserve">Product Designer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hello@aliceportfolio.com  |  aliceportfolio.com  |  </w:t>
      </w:r>
      <w:hyperlink w:history="1" r:id="rIdjakjmpdr8ectqabjljefz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New York / New Jersey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Summary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Product Designer specializing in healthtech and civic tech. I build clean, human-centered experiences that move people, pairing rigorous research with systems-level design, and leading cross-functionally from discovery through developer handoff.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Skills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Domain Expertise: High-Stakes Product UX, Healthtech &amp; Civic UX, B2C &amp; B2B Product Design, 0-to-1 Product Design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Research &amp; Strategy: UX Research, Usability Testing, Data-Informed Design, Design Strategy, Information Architecture, Accessibility (WCAG/ADA)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Craft &amp; Leadership: Visual &amp; Brand Systems, Design Systems, Interaction &amp; Motion Design, Wireframing &amp; Prototyping, Developer Handoff, Front-End Development, Design Leadership, Cross-functional Collaboration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Education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BFA, Electronic Design &amp; Multimedia — The City College of New York, Magna Cum Laude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Foundation in visual systems, typography, and spatial hierarchy, the graphic design rigor underlying my product work today.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Product Design Certificate — Designlab UX Academy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End-to-end UX methodology: research, usability testing, and product design from concept through handoff.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Toolkit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Figma, Adobe Creative Suite, Cursor, HTML/CSS/JS, AI-Assisted Design Tools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 Creative &amp; Product Director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Diapulse Technologies Corporation</w:t>
      </w:r>
      <w:r>
        <w:rPr>
          <w:rFonts w:ascii="Calibri" w:cs="Calibri" w:eastAsia="Calibri" w:hAnsi="Calibri"/>
          <w:sz w:val="20"/>
          <w:szCs w:val="20"/>
        </w:rPr>
        <w:t xml:space="preserve">	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Directed the comprehensive rebrand of Diapulse, a 30-year legacy medical device, as the sole designer leading the visual identity system, information architecture, and full website overhaul.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Partnered with an industrial designer on the physical product's form and color, and rebuilt the software interface using detailed wireframes.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new brand was fully adopted across all physical and digital touchpoints, with the updated clinical software now live in active use.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Creative Lead &amp; Designer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Hush Tech LLC</w:t>
      </w:r>
      <w:r>
        <w:rPr>
          <w:rFonts w:ascii="Calibri" w:cs="Calibri" w:eastAsia="Calibri" w:hAnsi="Calibri"/>
          <w:sz w:val="20"/>
          <w:szCs w:val="20"/>
        </w:rPr>
        <w:t xml:space="preserve">	2024 - 2026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end-to-end brand and product design for the WAVE medical device, an FDA clinical trial device.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Established the foundational visual identity and design system, including the UI/UX for an ePRO app designed for protocol-compliant clinical trial data capture.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Executed the complete design of large-scale trade show booth and marketing materials for the brand's debut at the ACOG healthcare conference.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Creative Director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Quest Technologies LLC</w:t>
      </w:r>
      <w:r>
        <w:rPr>
          <w:rFonts w:ascii="Calibri" w:cs="Calibri" w:eastAsia="Calibri" w:hAnsi="Calibri"/>
          <w:sz w:val="20"/>
          <w:szCs w:val="20"/>
        </w:rPr>
        <w:t xml:space="preserve">	2019 - 2023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Served as Creative Director for a small team of two developers and a junior designer, personally driving all design decisions and contributing front-end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brand identity and web product design for a roster of 20+ business clients, including healthcare organizations, hand-coding cohesive visual systems spanning websites, marketing materials, and digital touchpoints.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reservation- and appointment-enabled websites that let clients' customers self-schedule directly online, eliminating phone-dependent booking.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Delivered projects on an average three-week turnaround depending on scope, sustaining strong client retention through ongoing updates and platform upgrades.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Web Communications Coordinator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Hostos Community College</w:t>
      </w:r>
      <w:r>
        <w:rPr>
          <w:rFonts w:ascii="Calibri" w:cs="Calibri" w:eastAsia="Calibri" w:hAnsi="Calibri"/>
          <w:sz w:val="20"/>
          <w:szCs w:val="20"/>
        </w:rPr>
        <w:t xml:space="preserve">	2017 - 2019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Managed large-scale digital communications reaching audiences of up to 20,000.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Led a New York citywide MTA advertising campaign for the college's 50th anniversary.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Designed for major campus events, including full-wall wrapping installations across all campus lobbies and window designs for the Campus Registrar's Office.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 Web Designer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 |  Hostos Art Center</w:t>
      </w:r>
      <w:r>
        <w:rPr>
          <w:rFonts w:ascii="Calibri" w:cs="Calibri" w:eastAsia="Calibri" w:hAnsi="Calibri"/>
          <w:sz w:val="20"/>
          <w:szCs w:val="20"/>
        </w:rPr>
        <w:t xml:space="preserve">	2015 - 2019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Designed promotional campaigns across print and digital for the center's concert and theater productions, driving ticket sales.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Maintained the center's website through ongoing HTML and CSS updates.</w:t>
      </w:r>
    </w:p>
    <w:p>
      <w:pPr>
        <w:pStyle w:val="Heading2"/>
        <w:pBdr>
          <w:bottom w:val="single" w:color="999999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Languages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English, Spanish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akjmpdr8ectqabjljefz" Type="http://schemas.openxmlformats.org/officeDocument/2006/relationships/hyperlink" Target="https://www.linkedin.com/in/alice-curiel-800817146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2026-08-14T03:54:08.630Z</dcterms:created>
  <dcterms:modified xsi:type="dcterms:W3CDTF">2026-08-14T03:54:08.646Z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