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Alice Curiel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Product Designer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hello@aliceportfolio.com  |  aliceportfolio.com  |  </w:t>
      </w:r>
      <w:hyperlink w:history="1" r:id="rIdwz1pcxbn4hblnpawbqrst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New York / New Jersey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Designer specializing in healthtech and civic tech. I build clean, human-centered experiences that move people, pairing rigorous research with systems-level design, and leading cross-functionally from discovery through developer handoff.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Skills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Domain Expertise: High-Stakes Product UX, Healthtech &amp; Civic UX, B2C &amp; B2B Product Design, 0-to-1 Product Design, Design Thinking, AI Product Design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Research &amp; Strategy: UX Research, Usability Testing, Data-Informed Design, Design Strategy, Information Architecture, Accessibility (WCAG/ADA)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Craft &amp; Leadership: Visual &amp; Brand Systems, Design Systems, Interaction &amp; Motion Design, Wireframing &amp; Prototyping, Developer Handoff, Front-End Development, Design Leadership, Cross-functional Collaboration, Agile &amp; Scrum Methodology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Education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BFA, Electronic Design &amp; Multimedia — The City College of New York, Magna Cum Laude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Foundation in visual systems, typography, and spatial hierarchy, the graphic design rigor underlying my product work today.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 Certificate — Designlab UX Academy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End-to-end UX methodology: research, usability testing, and product design from concept through handoff.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Enterprise Design Thinking Practitioner — IBM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Team Essentials for Designing AI Solutions — IBM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Professional Scrum Master I (PSM I) — Scrum.org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Toolkit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Figma, Adobe Creative Suite, Cursor, HTML/CSS, AI-Assisted Design Tools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Creative &amp; Product Director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Diapulse Technologies Corporation</w:t>
      </w:r>
      <w:r>
        <w:rPr>
          <w:rFonts w:ascii="Calibri" w:cs="Calibri" w:eastAsia="Calibri" w:hAnsi="Calibri"/>
          <w:sz w:val="20"/>
          <w:szCs w:val="20"/>
        </w:rPr>
        <w:t xml:space="preserve">	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Directed the comprehensive rebrand of Diapulse, a 30-year legacy medical device, as the sole designer leading the visual identity system, information architecture, and full website overhaul.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Partnered with an industrial designer on the physical product's form and color, and rebuilt the software interface using detailed wireframes.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new brand was fully adopted across all physical and digital touchpoints, with the updated clinical software now live in active use.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Lead &amp; Designer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Hush Tech LLC</w:t>
      </w:r>
      <w:r>
        <w:rPr>
          <w:rFonts w:ascii="Calibri" w:cs="Calibri" w:eastAsia="Calibri" w:hAnsi="Calibri"/>
          <w:sz w:val="20"/>
          <w:szCs w:val="20"/>
        </w:rPr>
        <w:t xml:space="preserve">	2024 - 2026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end-to-end brand and product design for the WAVE medical device, an FDA clinical trial device.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Established the foundational visual identity and design system, including the UI/UX for an ePRO app designed for protocol-compliant clinical trial data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Executed the complete design of large-scale trade show booth and marketing materials for the brand's debut at the ACOG healthcare conference.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Director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Quest Technologies LLC</w:t>
      </w:r>
      <w:r>
        <w:rPr>
          <w:rFonts w:ascii="Calibri" w:cs="Calibri" w:eastAsia="Calibri" w:hAnsi="Calibri"/>
          <w:sz w:val="20"/>
          <w:szCs w:val="20"/>
        </w:rPr>
        <w:t xml:space="preserve">	2019 - 2023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Served as Creative Director for a small team of two developers and a junior designer, personally driving all design decisions and contributing front-end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brand identity and web product design for a roster of 20+ business clients, including healthcare organizations, hand-coding cohesive visual systems spanning websites, marketing materials, and digital touchpoints.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reservation- and appointment-enabled websites that let clients' customers self-schedule directly online, eliminating phone-dependent booking.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Delivered projects on an average three-week turnaround depending on scope, sustaining strong client retention through ongoing updates and platform upgrades.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 Communications Coordinator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Hostos Community College</w:t>
      </w:r>
      <w:r>
        <w:rPr>
          <w:rFonts w:ascii="Calibri" w:cs="Calibri" w:eastAsia="Calibri" w:hAnsi="Calibri"/>
          <w:sz w:val="20"/>
          <w:szCs w:val="20"/>
        </w:rPr>
        <w:t xml:space="preserve">	2017 - 2019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Managed large-scale digital communications reaching audiences of up to 20,000.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a New York citywide MTA advertising campaign for the college's 50th anniversary.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for major campus events, including full-wall wrapping installations across all campus lobbies and window designs for the Campus Registrar's Office.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Web Designer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Hostos Art Center</w:t>
      </w:r>
      <w:r>
        <w:rPr>
          <w:rFonts w:ascii="Calibri" w:cs="Calibri" w:eastAsia="Calibri" w:hAnsi="Calibri"/>
          <w:sz w:val="20"/>
          <w:szCs w:val="20"/>
        </w:rPr>
        <w:t xml:space="preserve">	2015 - 2019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promotional campaigns across print and digital for the center's concert and theater productions, driving ticket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Maintained the center's website through ongoing HTML and CSS updates.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English, Spanish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z1pcxbn4hblnpawbqrst" Type="http://schemas.openxmlformats.org/officeDocument/2006/relationships/hyperlink" Target="https://www.linkedin.com/in/alice-curiel-80081714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2026-08-30T19:36:27.658Z</dcterms:created>
  <dcterms:modified xsi:type="dcterms:W3CDTF">2026-08-30T19:36:27.670Z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