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00"/>
        <w:gridCol w:w="1022"/>
        <w:gridCol w:w="790"/>
        <w:gridCol w:w="655"/>
        <w:gridCol w:w="1340"/>
        <w:gridCol w:w="1389"/>
        <w:gridCol w:w="1084"/>
      </w:tblGrid>
      <w:tr>
        <w:trPr>
          <w:trHeight w:val="616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Explanatory variables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selection metrics</w:t>
            </w:r>
          </w:p>
        </w:tc>
      </w:tr>
      <w:tr>
        <w:trPr>
          <w:trHeight w:val="618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 breeding stage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-6,645.83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13,325.71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-6,645.64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13,329.35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-6,653.77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13,333.57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-6,653.60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13,337.25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-6,714.63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115.56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-6,714.49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119.28</w:t>
            </w:r>
          </w:p>
        </w:tc>
      </w:tr>
      <w:tr>
        <w:trPr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-6,724.89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128.07</w:t>
            </w:r>
          </w:p>
        </w:tc>
      </w:tr>
      <w:tr>
        <w:trPr>
          <w:trHeight w:val="598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-6,724.73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13,457.47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2023-04-21T12:05:48Z</dcterms:modified>
  <cp:category/>
</cp:coreProperties>
</file>