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5D78" w14:textId="77777777" w:rsidR="008F6D7A" w:rsidRDefault="008F6D7A" w:rsidP="008F6D7A">
      <w:pPr>
        <w:pStyle w:val="Titre"/>
      </w:pPr>
      <w:r>
        <w:t>TP : Analyse d’une décision de justice</w:t>
      </w:r>
    </w:p>
    <w:p w14:paraId="0AEBAA5A" w14:textId="77777777" w:rsidR="008F6D7A" w:rsidRPr="008F6D7A" w:rsidRDefault="00C00AF6" w:rsidP="008F6D7A">
      <w:pPr>
        <w:autoSpaceDE w:val="0"/>
        <w:autoSpaceDN w:val="0"/>
        <w:adjustRightInd w:val="0"/>
        <w:rPr>
          <w:rFonts w:ascii="DejaVuSerifCondensedBold" w:hAnsi="DejaVuSerifCondensedBold" w:cs="DejaVuSerifCondensedBold"/>
          <w:b/>
          <w:bCs/>
          <w:color w:val="000000"/>
          <w:szCs w:val="24"/>
        </w:rPr>
      </w:pPr>
      <w:r>
        <w:rPr>
          <w:rFonts w:ascii="DejaVuSerifCondensedBold" w:hAnsi="DejaVuSerifCondensedBold" w:cs="DejaVuSerifCondensedBold"/>
          <w:b/>
          <w:bCs/>
          <w:color w:val="000000"/>
          <w:szCs w:val="24"/>
        </w:rPr>
        <w:t>TGI</w:t>
      </w:r>
      <w:r w:rsidR="008F6D7A" w:rsidRPr="008F6D7A">
        <w:rPr>
          <w:rFonts w:ascii="DejaVuSerifCondensedBold" w:hAnsi="DejaVuSerifCondensedBold" w:cs="DejaVuSerifCondensedBold"/>
          <w:b/>
          <w:bCs/>
          <w:color w:val="000000"/>
          <w:szCs w:val="24"/>
        </w:rPr>
        <w:t xml:space="preserve"> de Paris 5ème chambre, 1</w:t>
      </w:r>
      <w:r w:rsidR="008F6D7A" w:rsidRPr="00C00AF6">
        <w:rPr>
          <w:rFonts w:ascii="DejaVuSerifCondensedBold" w:hAnsi="DejaVuSerifCondensedBold" w:cs="DejaVuSerifCondensedBold"/>
          <w:b/>
          <w:bCs/>
          <w:color w:val="000000"/>
          <w:szCs w:val="24"/>
          <w:vertAlign w:val="superscript"/>
        </w:rPr>
        <w:t>ère</w:t>
      </w:r>
      <w:r>
        <w:rPr>
          <w:rFonts w:ascii="DejaVuSerifCondensedBold" w:hAnsi="DejaVuSerifCondensedBold" w:cs="DejaVuSerifCondensedBold"/>
          <w:b/>
          <w:bCs/>
          <w:color w:val="000000"/>
          <w:szCs w:val="24"/>
        </w:rPr>
        <w:t xml:space="preserve"> </w:t>
      </w:r>
      <w:r w:rsidR="008F6D7A" w:rsidRPr="008F6D7A">
        <w:rPr>
          <w:rFonts w:ascii="DejaVuSerifCondensedBold" w:hAnsi="DejaVuSerifCondensedBold" w:cs="DejaVuSerifCondensedBold"/>
          <w:b/>
          <w:bCs/>
          <w:color w:val="000000"/>
          <w:szCs w:val="24"/>
        </w:rPr>
        <w:t xml:space="preserve">section Jugement du 13 mai </w:t>
      </w:r>
      <w:r>
        <w:rPr>
          <w:rFonts w:ascii="DejaVuSerifCondensedBold" w:hAnsi="DejaVuSerifCondensedBold" w:cs="DejaVuSerifCondensedBold"/>
          <w:b/>
          <w:bCs/>
          <w:color w:val="000000"/>
          <w:szCs w:val="24"/>
        </w:rPr>
        <w:t>2</w:t>
      </w:r>
      <w:r w:rsidR="008F6D7A" w:rsidRPr="008F6D7A">
        <w:rPr>
          <w:rFonts w:ascii="DejaVuSerifCondensedBold" w:hAnsi="DejaVuSerifCondensedBold" w:cs="DejaVuSerifCondensedBold"/>
          <w:b/>
          <w:bCs/>
          <w:color w:val="000000"/>
          <w:szCs w:val="24"/>
        </w:rPr>
        <w:t>014</w:t>
      </w:r>
    </w:p>
    <w:p w14:paraId="0DF2E596" w14:textId="77777777" w:rsidR="008F6D7A" w:rsidRPr="008F6D7A" w:rsidRDefault="008F6D7A" w:rsidP="008F6D7A">
      <w:pPr>
        <w:autoSpaceDE w:val="0"/>
        <w:autoSpaceDN w:val="0"/>
        <w:adjustRightInd w:val="0"/>
        <w:rPr>
          <w:rFonts w:ascii="DejaVuSerifCondensedBold" w:hAnsi="DejaVuSerifCondensedBold" w:cs="DejaVuSerifCondensedBold"/>
          <w:b/>
          <w:bCs/>
          <w:color w:val="000000"/>
          <w:szCs w:val="24"/>
        </w:rPr>
      </w:pPr>
      <w:r w:rsidRPr="008F6D7A">
        <w:rPr>
          <w:rFonts w:ascii="DejaVuSerifCondensedBold" w:hAnsi="DejaVuSerifCondensedBold" w:cs="DejaVuSerifCondensedBold"/>
          <w:b/>
          <w:bCs/>
          <w:color w:val="000000"/>
          <w:szCs w:val="24"/>
        </w:rPr>
        <w:t>Cabinet d’avocats Dufour Iosca / Secib</w:t>
      </w:r>
    </w:p>
    <w:p w14:paraId="3A5E6962" w14:textId="77777777" w:rsidR="008F6D7A" w:rsidRPr="008F6D7A" w:rsidRDefault="008F6D7A" w:rsidP="008F6D7A">
      <w:pPr>
        <w:autoSpaceDE w:val="0"/>
        <w:autoSpaceDN w:val="0"/>
        <w:adjustRightInd w:val="0"/>
        <w:rPr>
          <w:rFonts w:ascii="DejaVuSerifCondensedBold" w:hAnsi="DejaVuSerifCondensedBold" w:cs="DejaVuSerifCondensedBold"/>
          <w:b/>
          <w:bCs/>
          <w:color w:val="000000"/>
          <w:szCs w:val="24"/>
        </w:rPr>
      </w:pPr>
      <w:r w:rsidRPr="008F6D7A">
        <w:rPr>
          <w:rFonts w:ascii="DejaVuSerifCondensedBold" w:hAnsi="DejaVuSerifCondensedBold" w:cs="DejaVuSerifCondensedBold"/>
          <w:b/>
          <w:bCs/>
          <w:color w:val="000000"/>
          <w:szCs w:val="24"/>
        </w:rPr>
        <w:t>FAITS ET PROCÉDURE</w:t>
      </w:r>
    </w:p>
    <w:p w14:paraId="52FDAFCA"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Le 22 février 2012, la Selarl cabinet d’avocats Dufour &amp; Iosca a conclu avec la société Secib, société</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de services en ingénieurie informatique, un contrat d’installation sur ses ordinateurs d’un logiciel de</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gestion intégrée Secib Mac V12.</w:t>
      </w:r>
    </w:p>
    <w:p w14:paraId="694DB464"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 xml:space="preserve">Mécontente du produit, elle a fait </w:t>
      </w:r>
      <w:r w:rsidRPr="00C00AF6">
        <w:rPr>
          <w:rFonts w:ascii="DejaVuSerifCondensed" w:hAnsi="DejaVuSerifCondensed" w:cs="DejaVuSerifCondensed"/>
          <w:color w:val="000000"/>
          <w:sz w:val="22"/>
          <w:szCs w:val="22"/>
          <w:u w:val="single"/>
        </w:rPr>
        <w:t>assigner</w:t>
      </w:r>
      <w:r>
        <w:rPr>
          <w:rFonts w:ascii="DejaVuSerifCondensed" w:hAnsi="DejaVuSerifCondensed" w:cs="DejaVuSerifCondensed"/>
          <w:color w:val="000000"/>
          <w:sz w:val="22"/>
          <w:szCs w:val="22"/>
        </w:rPr>
        <w:t>, le 9 avril 2013, la société Secib devant ce tribunal.</w:t>
      </w:r>
    </w:p>
    <w:p w14:paraId="650E62A0"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Aux termes de ses conclusions récapitulatives en date du 14 novembre 2013, elle demande, sur le</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 xml:space="preserve">fondement des articles 1184, 1315 et 1604 du code civil et sous le bénéfice de l’exécution provisoire : </w:t>
      </w:r>
    </w:p>
    <w:p w14:paraId="73EA8F74" w14:textId="77777777" w:rsidR="008F6D7A" w:rsidRPr="008F6D7A" w:rsidRDefault="008F6D7A" w:rsidP="008F6D7A">
      <w:pPr>
        <w:pStyle w:val="Paragraphedeliste"/>
        <w:numPr>
          <w:ilvl w:val="0"/>
          <w:numId w:val="31"/>
        </w:numPr>
        <w:autoSpaceDE w:val="0"/>
        <w:autoSpaceDN w:val="0"/>
        <w:adjustRightInd w:val="0"/>
        <w:rPr>
          <w:rFonts w:ascii="DejaVuSerifCondensed" w:hAnsi="DejaVuSerifCondensed" w:cs="DejaVuSerifCondensed"/>
          <w:color w:val="000000"/>
          <w:sz w:val="22"/>
          <w:szCs w:val="22"/>
        </w:rPr>
      </w:pPr>
      <w:r w:rsidRPr="008F6D7A">
        <w:rPr>
          <w:rFonts w:ascii="DejaVuSerifCondensed" w:hAnsi="DejaVuSerifCondensed" w:cs="DejaVuSerifCondensed"/>
          <w:color w:val="000000"/>
          <w:sz w:val="22"/>
          <w:szCs w:val="22"/>
        </w:rPr>
        <w:t>la résolution judiciaire du contrat précité,</w:t>
      </w:r>
    </w:p>
    <w:p w14:paraId="088E5499" w14:textId="77777777" w:rsidR="008F6D7A" w:rsidRPr="008F6D7A" w:rsidRDefault="008F6D7A" w:rsidP="008F6D7A">
      <w:pPr>
        <w:pStyle w:val="Paragraphedeliste"/>
        <w:numPr>
          <w:ilvl w:val="0"/>
          <w:numId w:val="31"/>
        </w:numPr>
        <w:autoSpaceDE w:val="0"/>
        <w:autoSpaceDN w:val="0"/>
        <w:adjustRightInd w:val="0"/>
        <w:rPr>
          <w:rFonts w:ascii="DejaVuSerifCondensed" w:hAnsi="DejaVuSerifCondensed" w:cs="DejaVuSerifCondensed"/>
          <w:color w:val="000000"/>
          <w:sz w:val="22"/>
          <w:szCs w:val="22"/>
        </w:rPr>
      </w:pPr>
      <w:r w:rsidRPr="008F6D7A">
        <w:rPr>
          <w:rFonts w:ascii="DejaVuSerifCondensed" w:hAnsi="DejaVuSerifCondensed" w:cs="DejaVuSerifCondensed"/>
          <w:color w:val="000000"/>
          <w:sz w:val="22"/>
          <w:szCs w:val="22"/>
        </w:rPr>
        <w:t>la condamnation de la défenderesse à lui payer les sommes suivantes :</w:t>
      </w:r>
    </w:p>
    <w:p w14:paraId="57502402" w14:textId="77777777" w:rsidR="008F6D7A" w:rsidRDefault="008F6D7A" w:rsidP="008F6D7A">
      <w:pPr>
        <w:autoSpaceDE w:val="0"/>
        <w:autoSpaceDN w:val="0"/>
        <w:adjustRightInd w:val="0"/>
        <w:ind w:left="708"/>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 13 601,53 €,</w:t>
      </w:r>
    </w:p>
    <w:p w14:paraId="388243EF" w14:textId="77777777" w:rsidR="008F6D7A" w:rsidRDefault="008F6D7A" w:rsidP="008F6D7A">
      <w:pPr>
        <w:autoSpaceDE w:val="0"/>
        <w:autoSpaceDN w:val="0"/>
        <w:adjustRightInd w:val="0"/>
        <w:ind w:left="708"/>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 10 000 € à titre de dommages et intérêts,</w:t>
      </w:r>
    </w:p>
    <w:p w14:paraId="7874EE2E" w14:textId="77777777" w:rsidR="00C00AF6" w:rsidRDefault="008F6D7A" w:rsidP="00C00AF6">
      <w:pPr>
        <w:autoSpaceDE w:val="0"/>
        <w:autoSpaceDN w:val="0"/>
        <w:adjustRightInd w:val="0"/>
        <w:ind w:left="708"/>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 xml:space="preserve">* 3000 € sur le </w:t>
      </w:r>
      <w:r w:rsidRPr="00C00AF6">
        <w:rPr>
          <w:rFonts w:ascii="DejaVuSerifCondensed" w:hAnsi="DejaVuSerifCondensed" w:cs="DejaVuSerifCondensed"/>
          <w:color w:val="000000"/>
          <w:sz w:val="22"/>
          <w:szCs w:val="22"/>
          <w:u w:val="single"/>
        </w:rPr>
        <w:t>fondement des dispositions de l’article 700 du code de procédure civile</w:t>
      </w:r>
      <w:r>
        <w:rPr>
          <w:rFonts w:ascii="DejaVuSerifCondensed" w:hAnsi="DejaVuSerifCondensed" w:cs="DejaVuSerifCondensed"/>
          <w:color w:val="000000"/>
          <w:sz w:val="22"/>
          <w:szCs w:val="22"/>
        </w:rPr>
        <w:t>,</w:t>
      </w:r>
      <w:r w:rsidR="00C00AF6">
        <w:rPr>
          <w:rFonts w:ascii="DejaVuSerifCondensed" w:hAnsi="DejaVuSerifCondensed" w:cs="DejaVuSerifCondensed"/>
          <w:color w:val="000000"/>
          <w:sz w:val="22"/>
          <w:szCs w:val="22"/>
        </w:rPr>
        <w:t xml:space="preserve"> </w:t>
      </w:r>
    </w:p>
    <w:p w14:paraId="38E24A0E" w14:textId="77777777" w:rsidR="008F6D7A" w:rsidRDefault="008F6D7A" w:rsidP="00C00AF6">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aux motifs que :</w:t>
      </w:r>
    </w:p>
    <w:p w14:paraId="5C3FD1ED" w14:textId="77777777" w:rsidR="008F6D7A" w:rsidRPr="008F6D7A" w:rsidRDefault="008F6D7A" w:rsidP="006A10F2">
      <w:pPr>
        <w:pStyle w:val="Paragraphedeliste"/>
        <w:numPr>
          <w:ilvl w:val="0"/>
          <w:numId w:val="32"/>
        </w:numPr>
        <w:autoSpaceDE w:val="0"/>
        <w:autoSpaceDN w:val="0"/>
        <w:adjustRightInd w:val="0"/>
        <w:rPr>
          <w:rFonts w:ascii="DejaVuSerifCondensed" w:hAnsi="DejaVuSerifCondensed" w:cs="DejaVuSerifCondensed"/>
          <w:color w:val="000000"/>
          <w:sz w:val="22"/>
          <w:szCs w:val="22"/>
        </w:rPr>
      </w:pPr>
      <w:r w:rsidRPr="008F6D7A">
        <w:rPr>
          <w:rFonts w:ascii="DejaVuSerifCondensed" w:hAnsi="DejaVuSerifCondensed" w:cs="DejaVuSerifCondensed"/>
          <w:color w:val="000000"/>
          <w:sz w:val="22"/>
          <w:szCs w:val="22"/>
        </w:rPr>
        <w:t>la société Secib a manqué à ses obligations contractuelles ; comme vendeur professionnel, il lui appartenait de se renseigner sur les besoins de l’acheteur ; or, elle n’a pas mis en garde le cabinet d’avocats sur l’incompatibilité manifeste de son logiciel avec certaines applications utilisées quotidiennement par celui-ci ;</w:t>
      </w:r>
    </w:p>
    <w:p w14:paraId="17655EF2" w14:textId="77777777" w:rsidR="008F6D7A" w:rsidRPr="008F6D7A" w:rsidRDefault="008F6D7A" w:rsidP="001C578B">
      <w:pPr>
        <w:pStyle w:val="Paragraphedeliste"/>
        <w:numPr>
          <w:ilvl w:val="0"/>
          <w:numId w:val="32"/>
        </w:numPr>
        <w:autoSpaceDE w:val="0"/>
        <w:autoSpaceDN w:val="0"/>
        <w:adjustRightInd w:val="0"/>
        <w:rPr>
          <w:rFonts w:ascii="DejaVuSerifCondensed" w:hAnsi="DejaVuSerifCondensed" w:cs="DejaVuSerifCondensed"/>
          <w:color w:val="000000"/>
          <w:sz w:val="22"/>
          <w:szCs w:val="22"/>
        </w:rPr>
      </w:pPr>
      <w:r w:rsidRPr="008F6D7A">
        <w:rPr>
          <w:rFonts w:ascii="DejaVuSerifCondensed" w:hAnsi="DejaVuSerifCondensed" w:cs="DejaVuSerifCondensed"/>
          <w:color w:val="000000"/>
          <w:sz w:val="22"/>
          <w:szCs w:val="22"/>
        </w:rPr>
        <w:t>la défenderesse n’a, par ailleurs, pas respecté son obligation de délivrer un bien conforme aux caractéristiques convenues, dès lors qu’elle a été informée préalablement de la nécessité de livrer un logiciel compatible avec l’application Ical, ce qui constituait une fonctionnalité essentielle et non pas accessoire ; or, son prestataire informatique extérieur l’a informée que les calendriers Ical, tels que gérés par Secib, ne pouvaient pas être synchronisés via le serveur du cabinet, de même qu’ils ne peuvent pas être synchronisés par iCloud, ce que la société Secib devait admettre ; cette synchronisation n’a pas été possible avant décembre 2012 ;</w:t>
      </w:r>
    </w:p>
    <w:p w14:paraId="26F82855" w14:textId="77777777" w:rsidR="008F6D7A" w:rsidRPr="008F6D7A" w:rsidRDefault="008F6D7A" w:rsidP="00307A39">
      <w:pPr>
        <w:pStyle w:val="Paragraphedeliste"/>
        <w:numPr>
          <w:ilvl w:val="0"/>
          <w:numId w:val="32"/>
        </w:numPr>
        <w:autoSpaceDE w:val="0"/>
        <w:autoSpaceDN w:val="0"/>
        <w:adjustRightInd w:val="0"/>
        <w:rPr>
          <w:rFonts w:ascii="DejaVuSerifCondensed" w:hAnsi="DejaVuSerifCondensed" w:cs="DejaVuSerifCondensed"/>
          <w:color w:val="000000"/>
          <w:sz w:val="22"/>
          <w:szCs w:val="22"/>
        </w:rPr>
      </w:pPr>
      <w:r w:rsidRPr="008F6D7A">
        <w:rPr>
          <w:rFonts w:ascii="DejaVuSerifCondensed" w:hAnsi="DejaVuSerifCondensed" w:cs="DejaVuSerifCondensed"/>
          <w:color w:val="000000"/>
          <w:sz w:val="22"/>
          <w:szCs w:val="22"/>
        </w:rPr>
        <w:t>dans ces conditions, la résolution du contrat litigieux est encourue, ce qui entraîne l’obligation de restituer toutes les sommes perçues ; elle n’a jamais été informée des modalités existantes de synchronisation ;</w:t>
      </w:r>
    </w:p>
    <w:p w14:paraId="1930041F" w14:textId="77777777" w:rsidR="008F6D7A" w:rsidRPr="008F6D7A" w:rsidRDefault="008F6D7A" w:rsidP="006A15A1">
      <w:pPr>
        <w:pStyle w:val="Paragraphedeliste"/>
        <w:numPr>
          <w:ilvl w:val="0"/>
          <w:numId w:val="32"/>
        </w:numPr>
        <w:autoSpaceDE w:val="0"/>
        <w:autoSpaceDN w:val="0"/>
        <w:adjustRightInd w:val="0"/>
        <w:rPr>
          <w:rFonts w:ascii="DejaVuSerifCondensed" w:hAnsi="DejaVuSerifCondensed" w:cs="DejaVuSerifCondensed"/>
          <w:color w:val="000000"/>
          <w:sz w:val="22"/>
          <w:szCs w:val="22"/>
        </w:rPr>
      </w:pPr>
      <w:r w:rsidRPr="008F6D7A">
        <w:rPr>
          <w:rFonts w:ascii="DejaVuSerifCondensed" w:hAnsi="DejaVuSerifCondensed" w:cs="DejaVuSerifCondensed"/>
          <w:color w:val="000000"/>
          <w:sz w:val="22"/>
          <w:szCs w:val="22"/>
        </w:rPr>
        <w:t>il a fallu subir une période de formation inutile et des pertes de temps pour essayer de travailler avec le logiciel entaché de bugs informatiques ;</w:t>
      </w:r>
    </w:p>
    <w:p w14:paraId="621AD86D" w14:textId="77777777" w:rsidR="008F6D7A" w:rsidRDefault="008F6D7A" w:rsidP="008F6D7A">
      <w:pPr>
        <w:pStyle w:val="Paragraphedeliste"/>
        <w:numPr>
          <w:ilvl w:val="0"/>
          <w:numId w:val="32"/>
        </w:numPr>
        <w:autoSpaceDE w:val="0"/>
        <w:autoSpaceDN w:val="0"/>
        <w:adjustRightInd w:val="0"/>
        <w:rPr>
          <w:rFonts w:ascii="DejaVuSerifCondensed" w:hAnsi="DejaVuSerifCondensed" w:cs="DejaVuSerifCondensed"/>
          <w:color w:val="000000"/>
          <w:sz w:val="22"/>
          <w:szCs w:val="22"/>
        </w:rPr>
      </w:pPr>
      <w:r w:rsidRPr="008F6D7A">
        <w:rPr>
          <w:rFonts w:ascii="DejaVuSerifCondensed" w:hAnsi="DejaVuSerifCondensed" w:cs="DejaVuSerifCondensed"/>
          <w:color w:val="000000"/>
          <w:sz w:val="22"/>
          <w:szCs w:val="22"/>
        </w:rPr>
        <w:t>la défenderesse a manqué à son obligation de conseil.</w:t>
      </w:r>
    </w:p>
    <w:p w14:paraId="3AEDAC28" w14:textId="77777777" w:rsidR="008F6D7A" w:rsidRPr="008F6D7A" w:rsidRDefault="008F6D7A" w:rsidP="008F6D7A">
      <w:pPr>
        <w:autoSpaceDE w:val="0"/>
        <w:autoSpaceDN w:val="0"/>
        <w:adjustRightInd w:val="0"/>
        <w:rPr>
          <w:rFonts w:ascii="DejaVuSerifCondensed" w:hAnsi="DejaVuSerifCondensed" w:cs="DejaVuSerifCondensed"/>
          <w:color w:val="000000"/>
          <w:sz w:val="22"/>
          <w:szCs w:val="22"/>
        </w:rPr>
      </w:pPr>
    </w:p>
    <w:p w14:paraId="4AF25D36"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 xml:space="preserve">Dans ses écritures récapitulatives en date du 14 janvier 2014, </w:t>
      </w:r>
      <w:r w:rsidRPr="00C00AF6">
        <w:rPr>
          <w:rFonts w:ascii="DejaVuSerifCondensed" w:hAnsi="DejaVuSerifCondensed" w:cs="DejaVuSerifCondensed"/>
          <w:color w:val="000000"/>
          <w:sz w:val="22"/>
          <w:szCs w:val="22"/>
          <w:u w:val="single"/>
        </w:rPr>
        <w:t>la société Secib conclut au débouté de</w:t>
      </w:r>
      <w:r w:rsidR="00C00AF6" w:rsidRPr="00C00AF6">
        <w:rPr>
          <w:rFonts w:ascii="DejaVuSerifCondensed" w:hAnsi="DejaVuSerifCondensed" w:cs="DejaVuSerifCondensed"/>
          <w:color w:val="000000"/>
          <w:sz w:val="22"/>
          <w:szCs w:val="22"/>
          <w:u w:val="single"/>
        </w:rPr>
        <w:t xml:space="preserve"> </w:t>
      </w:r>
      <w:r w:rsidRPr="00C00AF6">
        <w:rPr>
          <w:rFonts w:ascii="DejaVuSerifCondensed" w:hAnsi="DejaVuSerifCondensed" w:cs="DejaVuSerifCondensed"/>
          <w:color w:val="000000"/>
          <w:sz w:val="22"/>
          <w:szCs w:val="22"/>
          <w:u w:val="single"/>
        </w:rPr>
        <w:t xml:space="preserve">la demanderesse </w:t>
      </w:r>
      <w:r>
        <w:rPr>
          <w:rFonts w:ascii="DejaVuSerifCondensed" w:hAnsi="DejaVuSerifCondensed" w:cs="DejaVuSerifCondensed"/>
          <w:color w:val="000000"/>
          <w:sz w:val="22"/>
          <w:szCs w:val="22"/>
        </w:rPr>
        <w:t>et lui réclame la somme de 3500 € sur le fondement des dispositions de l’article</w:t>
      </w:r>
    </w:p>
    <w:p w14:paraId="4EEEC2EC"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700 du code de procédure civile, aux motifs que :</w:t>
      </w:r>
    </w:p>
    <w:p w14:paraId="38B8BD90" w14:textId="77777777" w:rsidR="00C00AF6" w:rsidRPr="00C00AF6" w:rsidRDefault="008F6D7A" w:rsidP="00C00AF6">
      <w:pPr>
        <w:pStyle w:val="Paragraphedeliste"/>
        <w:numPr>
          <w:ilvl w:val="0"/>
          <w:numId w:val="33"/>
        </w:numPr>
        <w:autoSpaceDE w:val="0"/>
        <w:autoSpaceDN w:val="0"/>
        <w:adjustRightInd w:val="0"/>
        <w:rPr>
          <w:rFonts w:ascii="DejaVuSerifCondensed" w:hAnsi="DejaVuSerifCondensed" w:cs="DejaVuSerifCondensed"/>
          <w:color w:val="000000"/>
          <w:sz w:val="22"/>
          <w:szCs w:val="22"/>
        </w:rPr>
      </w:pPr>
      <w:r w:rsidRPr="00C00AF6">
        <w:rPr>
          <w:rFonts w:ascii="DejaVuSerifCondensed" w:hAnsi="DejaVuSerifCondensed" w:cs="DejaVuSerifCondensed"/>
          <w:color w:val="000000"/>
          <w:sz w:val="22"/>
          <w:szCs w:val="22"/>
        </w:rPr>
        <w:t>le dirigeant de la société Secib, M. G., a proposé un accord amiable relatif au problème de synchronisation, causé par l’arrêt du service MobileMe par Apple, à compter du 30 juin 2012 ; la société Secib a souligné qu’il existait, jusqu’au 30 juin 2012, trois modalités rendant possible la synchronisation des agendas, recherchée par Me Dufour ; entre le 30 juin et début décembre 2012, deux des modalités restaient possibles ; enfin la méthode de synchronisation exigée par la demanderesse à l’extérieur du cabinet a été disponible dès le 3 décembre 2012, lorsque la société Secib a distribué la version 12.50 de son logiciel SecibMac supportant une synchronisation iCloud ; or, Me Dufour a refusé l’installation de cette nouvelle version, qui aurait pu résoudre sa difficulté</w:t>
      </w:r>
      <w:r w:rsidR="00C00AF6" w:rsidRPr="00C00AF6">
        <w:rPr>
          <w:rFonts w:ascii="DejaVuSerifCondensed" w:hAnsi="DejaVuSerifCondensed" w:cs="DejaVuSerifCondensed"/>
          <w:color w:val="000000"/>
          <w:sz w:val="22"/>
          <w:szCs w:val="22"/>
        </w:rPr>
        <w:t xml:space="preserve"> ;</w:t>
      </w:r>
    </w:p>
    <w:p w14:paraId="224D1162" w14:textId="77777777" w:rsidR="00C00AF6" w:rsidRPr="00C00AF6" w:rsidRDefault="008F6D7A" w:rsidP="00C00AF6">
      <w:pPr>
        <w:pStyle w:val="Paragraphedeliste"/>
        <w:numPr>
          <w:ilvl w:val="0"/>
          <w:numId w:val="33"/>
        </w:numPr>
        <w:autoSpaceDE w:val="0"/>
        <w:autoSpaceDN w:val="0"/>
        <w:adjustRightInd w:val="0"/>
        <w:rPr>
          <w:rFonts w:ascii="DejaVuSerifCondensed" w:hAnsi="DejaVuSerifCondensed" w:cs="DejaVuSerifCondensed"/>
          <w:color w:val="000000"/>
          <w:sz w:val="22"/>
          <w:szCs w:val="22"/>
        </w:rPr>
      </w:pPr>
      <w:r w:rsidRPr="00C00AF6">
        <w:rPr>
          <w:rFonts w:ascii="DejaVuSerifCondensed" w:hAnsi="DejaVuSerifCondensed" w:cs="DejaVuSerifCondensed"/>
          <w:color w:val="000000"/>
          <w:sz w:val="22"/>
          <w:szCs w:val="22"/>
        </w:rPr>
        <w:t>le logiciel Secib a été mis en production, début juillet 2012, et est toujours utilisé par la</w:t>
      </w:r>
      <w:r w:rsidR="00C00AF6" w:rsidRPr="00C00AF6">
        <w:rPr>
          <w:rFonts w:ascii="DejaVuSerifCondensed" w:hAnsi="DejaVuSerifCondensed" w:cs="DejaVuSerifCondensed"/>
          <w:color w:val="000000"/>
          <w:sz w:val="22"/>
          <w:szCs w:val="22"/>
        </w:rPr>
        <w:t xml:space="preserve"> </w:t>
      </w:r>
      <w:r w:rsidRPr="00C00AF6">
        <w:rPr>
          <w:rFonts w:ascii="DejaVuSerifCondensed" w:hAnsi="DejaVuSerifCondensed" w:cs="DejaVuSerifCondensed"/>
          <w:color w:val="000000"/>
          <w:sz w:val="22"/>
          <w:szCs w:val="22"/>
        </w:rPr>
        <w:t>demanderesse ;</w:t>
      </w:r>
      <w:r w:rsidRPr="00C00AF6">
        <w:rPr>
          <w:rFonts w:ascii="AdobePiStd" w:hAnsi="AdobePiStd" w:cs="AdobePiStd"/>
          <w:color w:val="000000"/>
          <w:sz w:val="9"/>
          <w:szCs w:val="9"/>
        </w:rPr>
        <w:t xml:space="preserve"> </w:t>
      </w:r>
      <w:r w:rsidRPr="00C00AF6">
        <w:rPr>
          <w:rFonts w:ascii="DejaVuSerifCondensed" w:hAnsi="DejaVuSerifCondensed" w:cs="DejaVuSerifCondensed"/>
          <w:color w:val="000000"/>
          <w:sz w:val="22"/>
          <w:szCs w:val="22"/>
        </w:rPr>
        <w:t>la demanderesse a refusé toute négociation commerciale avant d’assigner ; la mise au point d’un</w:t>
      </w:r>
      <w:r w:rsidR="00C00AF6" w:rsidRPr="00C00AF6">
        <w:rPr>
          <w:rFonts w:ascii="DejaVuSerifCondensed" w:hAnsi="DejaVuSerifCondensed" w:cs="DejaVuSerifCondensed"/>
          <w:color w:val="000000"/>
          <w:sz w:val="22"/>
          <w:szCs w:val="22"/>
        </w:rPr>
        <w:t xml:space="preserve"> </w:t>
      </w:r>
      <w:r w:rsidRPr="00C00AF6">
        <w:rPr>
          <w:rFonts w:ascii="DejaVuSerifCondensed" w:hAnsi="DejaVuSerifCondensed" w:cs="DejaVuSerifCondensed"/>
          <w:color w:val="000000"/>
          <w:sz w:val="22"/>
          <w:szCs w:val="22"/>
        </w:rPr>
        <w:t>logiciel complexe nécessitait une parfaite collaboration entre les parties et un peu de patience pour</w:t>
      </w:r>
      <w:r w:rsidR="00C00AF6" w:rsidRPr="00C00AF6">
        <w:rPr>
          <w:rFonts w:ascii="DejaVuSerifCondensed" w:hAnsi="DejaVuSerifCondensed" w:cs="DejaVuSerifCondensed"/>
          <w:color w:val="000000"/>
          <w:sz w:val="22"/>
          <w:szCs w:val="22"/>
        </w:rPr>
        <w:t xml:space="preserve"> </w:t>
      </w:r>
      <w:r w:rsidRPr="00C00AF6">
        <w:rPr>
          <w:rFonts w:ascii="DejaVuSerifCondensed" w:hAnsi="DejaVuSerifCondensed" w:cs="DejaVuSerifCondensed"/>
          <w:color w:val="000000"/>
          <w:sz w:val="22"/>
          <w:szCs w:val="22"/>
        </w:rPr>
        <w:t>la disponibilité d’une des trois modalités d’une fonctionnalité de synchronisation ;</w:t>
      </w:r>
    </w:p>
    <w:p w14:paraId="01A0AECD" w14:textId="77777777" w:rsidR="008F6D7A" w:rsidRPr="00C00AF6" w:rsidRDefault="008F6D7A" w:rsidP="00C00AF6">
      <w:pPr>
        <w:pStyle w:val="Paragraphedeliste"/>
        <w:numPr>
          <w:ilvl w:val="0"/>
          <w:numId w:val="33"/>
        </w:numPr>
        <w:autoSpaceDE w:val="0"/>
        <w:autoSpaceDN w:val="0"/>
        <w:adjustRightInd w:val="0"/>
        <w:rPr>
          <w:rFonts w:ascii="DejaVuSerifCondensed" w:hAnsi="DejaVuSerifCondensed" w:cs="DejaVuSerifCondensed"/>
          <w:color w:val="000000"/>
          <w:sz w:val="22"/>
          <w:szCs w:val="22"/>
        </w:rPr>
      </w:pPr>
      <w:r w:rsidRPr="00C00AF6">
        <w:rPr>
          <w:rFonts w:ascii="DejaVuSerifCondensed" w:hAnsi="DejaVuSerifCondensed" w:cs="DejaVuSerifCondensed"/>
          <w:color w:val="000000"/>
          <w:sz w:val="22"/>
          <w:szCs w:val="22"/>
        </w:rPr>
        <w:t>il appartenait à la demanderesse, spécialiste du droit, de spécifier dans la phase pré-contractuelle,</w:t>
      </w:r>
      <w:r w:rsidR="00C00AF6" w:rsidRPr="00C00AF6">
        <w:rPr>
          <w:rFonts w:ascii="DejaVuSerifCondensed" w:hAnsi="DejaVuSerifCondensed" w:cs="DejaVuSerifCondensed"/>
          <w:color w:val="000000"/>
          <w:sz w:val="22"/>
          <w:szCs w:val="22"/>
        </w:rPr>
        <w:t xml:space="preserve"> </w:t>
      </w:r>
      <w:r w:rsidRPr="00C00AF6">
        <w:rPr>
          <w:rFonts w:ascii="DejaVuSerifCondensed" w:hAnsi="DejaVuSerifCondensed" w:cs="DejaVuSerifCondensed"/>
          <w:color w:val="000000"/>
          <w:sz w:val="22"/>
          <w:szCs w:val="22"/>
        </w:rPr>
        <w:t>l’importance de la troisième modalité de synchronisation des agendas, alors même qu’elle était</w:t>
      </w:r>
      <w:r w:rsidR="00C00AF6" w:rsidRPr="00C00AF6">
        <w:rPr>
          <w:rFonts w:ascii="DejaVuSerifCondensed" w:hAnsi="DejaVuSerifCondensed" w:cs="DejaVuSerifCondensed"/>
          <w:color w:val="000000"/>
          <w:sz w:val="22"/>
          <w:szCs w:val="22"/>
        </w:rPr>
        <w:t xml:space="preserve"> </w:t>
      </w:r>
      <w:r w:rsidRPr="00C00AF6">
        <w:rPr>
          <w:rFonts w:ascii="DejaVuSerifCondensed" w:hAnsi="DejaVuSerifCondensed" w:cs="DejaVuSerifCondensed"/>
          <w:color w:val="000000"/>
          <w:sz w:val="22"/>
          <w:szCs w:val="22"/>
        </w:rPr>
        <w:t>accompagnée d’un spécialiste du Mac ; personne ne peut ignorer que Apple fait évoluer ses</w:t>
      </w:r>
      <w:r w:rsidR="00C00AF6" w:rsidRPr="00C00AF6">
        <w:rPr>
          <w:rFonts w:ascii="DejaVuSerifCondensed" w:hAnsi="DejaVuSerifCondensed" w:cs="DejaVuSerifCondensed"/>
          <w:color w:val="000000"/>
          <w:sz w:val="22"/>
          <w:szCs w:val="22"/>
        </w:rPr>
        <w:t xml:space="preserve"> </w:t>
      </w:r>
      <w:r w:rsidRPr="00C00AF6">
        <w:rPr>
          <w:rFonts w:ascii="DejaVuSerifCondensed" w:hAnsi="DejaVuSerifCondensed" w:cs="DejaVuSerifCondensed"/>
          <w:color w:val="000000"/>
          <w:sz w:val="22"/>
          <w:szCs w:val="22"/>
        </w:rPr>
        <w:t>logiciels, deux fois par an ; il n’est résulté aucun préjudice justifié de la situation dont se plaint la</w:t>
      </w:r>
      <w:r w:rsidR="00C00AF6" w:rsidRPr="00C00AF6">
        <w:rPr>
          <w:rFonts w:ascii="DejaVuSerifCondensed" w:hAnsi="DejaVuSerifCondensed" w:cs="DejaVuSerifCondensed"/>
          <w:color w:val="000000"/>
          <w:sz w:val="22"/>
          <w:szCs w:val="22"/>
        </w:rPr>
        <w:t xml:space="preserve"> </w:t>
      </w:r>
      <w:r w:rsidRPr="00C00AF6">
        <w:rPr>
          <w:rFonts w:ascii="DejaVuSerifCondensed" w:hAnsi="DejaVuSerifCondensed" w:cs="DejaVuSerifCondensed"/>
          <w:color w:val="000000"/>
          <w:sz w:val="22"/>
          <w:szCs w:val="22"/>
        </w:rPr>
        <w:t>demanderesse.</w:t>
      </w:r>
    </w:p>
    <w:p w14:paraId="0C5EABEB" w14:textId="77777777" w:rsidR="008F6D7A" w:rsidRPr="008F6D7A" w:rsidRDefault="008F6D7A" w:rsidP="008F6D7A">
      <w:pPr>
        <w:autoSpaceDE w:val="0"/>
        <w:autoSpaceDN w:val="0"/>
        <w:adjustRightInd w:val="0"/>
        <w:rPr>
          <w:rFonts w:ascii="DejaVuSerifCondensedBold" w:hAnsi="DejaVuSerifCondensedBold" w:cs="DejaVuSerifCondensedBold"/>
          <w:b/>
          <w:bCs/>
          <w:color w:val="000000"/>
          <w:szCs w:val="24"/>
        </w:rPr>
      </w:pPr>
      <w:r w:rsidRPr="008F6D7A">
        <w:rPr>
          <w:rFonts w:ascii="DejaVuSerifCondensedBold" w:hAnsi="DejaVuSerifCondensedBold" w:cs="DejaVuSerifCondensedBold"/>
          <w:b/>
          <w:bCs/>
          <w:color w:val="000000"/>
          <w:szCs w:val="24"/>
        </w:rPr>
        <w:t>DISCUSSION</w:t>
      </w:r>
    </w:p>
    <w:p w14:paraId="26F607C0"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lastRenderedPageBreak/>
        <w:t>Aux termes de l’article 1184 du code civil, la condition résolutoire est toujours sous-entendue dans</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les contrats synallagmatiques, pour le cas où l’une des deux parties ne satisferait pas à son</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engagement ; la résolution doit être demandée en justice et il peut être accordé au défendeur un</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délai selon les circonstances ;</w:t>
      </w:r>
    </w:p>
    <w:p w14:paraId="47942AA0"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Il appartient aux tribunaux de rechercher en cas d’exécution partielle et d’après les circonstances de</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fait si cette inexécution a assez d’importance pour que la résolution doive être immédiatement</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prononcée ou si elle ne sera pas suffisamment réparée par une condamnation à des dommages et</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intérêts ;</w:t>
      </w:r>
    </w:p>
    <w:p w14:paraId="1A342477"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En l’espèce, il résulte de la plaquette publicitaire de la société Secib que le Pack optionnel</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Communication souscrit par le cabinet Dufour &amp; Iosca permettait de faire l’interface entre l’agenda</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Secib et l’agenda Ical (utilisé par la demanderesse en tant qu’agenda électronique) ;</w:t>
      </w:r>
    </w:p>
    <w:p w14:paraId="5D67AD6A"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Cette application était extrêmement intéressante puisqu’elle permettait de synchroniser le logiciel</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Secib avec l’application Ical des téléphones portables Iphones des avocats du cabinet ;</w:t>
      </w:r>
    </w:p>
    <w:p w14:paraId="6D74A095"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La société Secib, dont la publicité met en avant le fait qu’elle est la société informatique spécialiste</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des logiciels avocat depuis 1989 et à laquelle il incombait, en sa qualité de professionnelle, de</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s’enquérir des spécificités de sa cliente, ne peut sérieusement soutenir qu’il appartenait à la Selarl</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Dufour &amp; Iosca de souligner que cette fonctionnalité était essentielle et non pas accessoire, alors</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que, d’une part, celle-ci l’avait commandée et était, dès lors, en droit de l’obtenir et que, d’autre part,</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elle n’aurait pas dû ignorer que le cabinet Dufour &amp; Iosca est notamment spécialisé en droit routier</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et, par conséquent, amené à très souvent se déplacer (parfois même à très vive allure si l’on en croit</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la coupure de presse versée par la défenderesse, elle-même), ce qui rendait d’autant plus nécessaire</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la synchronisation, en temps réel, des agendas du cabinet et ceux des avocats en déplacement, via</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leur Iphones ;</w:t>
      </w:r>
    </w:p>
    <w:p w14:paraId="2E41759B"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La société Secib ne peut se borner, en inversant les rôles, à dire que chacun sait qu’Apple modifie</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ses logiciels deux fois par an et qu’il fallait s’attendre à des changements, alors que c’était à elle, en</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premier lieu, de s’informer à l’avance des transformations à intervenir, de les intégrer dans ses</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projets d’installation et d’en prévenir, en temps utile, son client, en remédiant immédiatement aux</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difficultés qui viendraient à lui être signalées ;</w:t>
      </w:r>
    </w:p>
    <w:p w14:paraId="2049905B"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Au lieu de cela, outre d’autres problèmes rencontrés, la fonctionnalité décrite n’a pas fonctionné lors</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de l’installation des logiciels commandés et payés, la société Secib ne rapportant pas la preuve</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qu’elle ait expliqué à la demanderesse comment il était possible de pallier, sans délai, ces difficultés</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dont elle n’avait pas informé la Selarl Dufour &amp; Iosca ;</w:t>
      </w:r>
    </w:p>
    <w:p w14:paraId="4133ACC1"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Dans ces conditions, sans qu’il puisse être fait grief à la société demanderesse de n’avoir pas</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accepté la solution transactionnelle qui lui a été proposée par la société Secib, il convient d’ordonner</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 xml:space="preserve">la résolution </w:t>
      </w:r>
      <w:r w:rsidR="00C00AF6">
        <w:rPr>
          <w:rFonts w:ascii="DejaVuSerifCondensed" w:hAnsi="DejaVuSerifCondensed" w:cs="DejaVuSerifCondensed"/>
          <w:color w:val="000000"/>
          <w:sz w:val="22"/>
          <w:szCs w:val="22"/>
        </w:rPr>
        <w:t>d</w:t>
      </w:r>
      <w:r>
        <w:rPr>
          <w:rFonts w:ascii="DejaVuSerifCondensed" w:hAnsi="DejaVuSerifCondensed" w:cs="DejaVuSerifCondensed"/>
          <w:color w:val="000000"/>
          <w:sz w:val="22"/>
          <w:szCs w:val="22"/>
        </w:rPr>
        <w:t>u contrat passé entre les parties ;</w:t>
      </w:r>
    </w:p>
    <w:p w14:paraId="76773CB4"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La société Secib devra, en conséquence, être condamnée à restituer à la Selarl Dufour &amp; Iosca la</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somme versée, non contestée dans son quantum, de 13 601,53 € ;</w:t>
      </w:r>
    </w:p>
    <w:p w14:paraId="5760C85D"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Il n’est pas contesté à l’audience que la Selarl Dufour &amp; Iosca n’utilise plus les logiciels de la société</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Secib, de sorte qu’il n’y a rien à restituer de sa part ;</w:t>
      </w:r>
    </w:p>
    <w:p w14:paraId="36F3851B"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Les désagréments qu’elle a rencontrés justifient l’octroi à la demanderesse d’une somme de 1500 €</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à titre de dommages et intérêts ;</w:t>
      </w:r>
    </w:p>
    <w:p w14:paraId="3746372C"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La société Secib devra verser à la demanderesse la somme de 1500 € sur le fondement des</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dispositions de l’article 700 du code de procédure civile ;</w:t>
      </w:r>
    </w:p>
    <w:p w14:paraId="1BBF6F13"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L’exécution provisoire de ce jugement n’est pas incompatible avec la nature de l’affaire et doit être</w:t>
      </w:r>
      <w:r w:rsidR="00C00AF6">
        <w:rPr>
          <w:rFonts w:ascii="DejaVuSerifCondensed" w:hAnsi="DejaVuSerifCondensed" w:cs="DejaVuSerifCondensed"/>
          <w:color w:val="000000"/>
          <w:sz w:val="22"/>
          <w:szCs w:val="22"/>
        </w:rPr>
        <w:t xml:space="preserve"> </w:t>
      </w:r>
      <w:r>
        <w:rPr>
          <w:rFonts w:ascii="DejaVuSerifCondensed" w:hAnsi="DejaVuSerifCondensed" w:cs="DejaVuSerifCondensed"/>
          <w:color w:val="000000"/>
          <w:sz w:val="22"/>
          <w:szCs w:val="22"/>
        </w:rPr>
        <w:t>ordonnée, hormis ce qui concerne l’indemnité pour frais irrépétibles et les dépens ;</w:t>
      </w:r>
    </w:p>
    <w:p w14:paraId="1A14E872" w14:textId="77777777" w:rsidR="008F6D7A" w:rsidRPr="008F6D7A" w:rsidRDefault="008F6D7A" w:rsidP="008F6D7A">
      <w:pPr>
        <w:autoSpaceDE w:val="0"/>
        <w:autoSpaceDN w:val="0"/>
        <w:adjustRightInd w:val="0"/>
        <w:rPr>
          <w:rFonts w:ascii="DejaVuSerifCondensedBold" w:hAnsi="DejaVuSerifCondensedBold" w:cs="DejaVuSerifCondensedBold"/>
          <w:b/>
          <w:bCs/>
          <w:color w:val="000000"/>
          <w:szCs w:val="24"/>
        </w:rPr>
      </w:pPr>
      <w:r w:rsidRPr="008F6D7A">
        <w:rPr>
          <w:rFonts w:ascii="DejaVuSerifCondensedBold" w:hAnsi="DejaVuSerifCondensedBold" w:cs="DejaVuSerifCondensedBold"/>
          <w:b/>
          <w:bCs/>
          <w:color w:val="000000"/>
          <w:szCs w:val="24"/>
        </w:rPr>
        <w:t>DÉCISION</w:t>
      </w:r>
    </w:p>
    <w:p w14:paraId="2F262E43" w14:textId="77777777" w:rsidR="008F6D7A" w:rsidRDefault="008F6D7A" w:rsidP="008F6D7A">
      <w:pPr>
        <w:autoSpaceDE w:val="0"/>
        <w:autoSpaceDN w:val="0"/>
        <w:adjustRightInd w:val="0"/>
        <w:rPr>
          <w:rFonts w:ascii="DejaVuSerifCondensedBold" w:hAnsi="DejaVuSerifCondensedBold" w:cs="DejaVuSerifCondensedBold"/>
          <w:b/>
          <w:bCs/>
          <w:color w:val="000000"/>
          <w:sz w:val="22"/>
          <w:szCs w:val="22"/>
        </w:rPr>
      </w:pPr>
      <w:r>
        <w:rPr>
          <w:rFonts w:ascii="DejaVuSerifCondensedBold" w:hAnsi="DejaVuSerifCondensedBold" w:cs="DejaVuSerifCondensedBold"/>
          <w:b/>
          <w:bCs/>
          <w:color w:val="000000"/>
          <w:sz w:val="22"/>
          <w:szCs w:val="22"/>
        </w:rPr>
        <w:t>Le tribunal, statuant publiquement par mise à disposition au greffe, contradictoirement et</w:t>
      </w:r>
      <w:r w:rsidR="00C00AF6">
        <w:rPr>
          <w:rFonts w:ascii="DejaVuSerifCondensedBold" w:hAnsi="DejaVuSerifCondensedBold" w:cs="DejaVuSerifCondensedBold"/>
          <w:b/>
          <w:bCs/>
          <w:color w:val="000000"/>
          <w:sz w:val="22"/>
          <w:szCs w:val="22"/>
        </w:rPr>
        <w:t xml:space="preserve"> </w:t>
      </w:r>
      <w:r>
        <w:rPr>
          <w:rFonts w:ascii="DejaVuSerifCondensedBold" w:hAnsi="DejaVuSerifCondensedBold" w:cs="DejaVuSerifCondensedBold"/>
          <w:b/>
          <w:bCs/>
          <w:color w:val="000000"/>
          <w:sz w:val="22"/>
          <w:szCs w:val="22"/>
        </w:rPr>
        <w:t>en premier ressort,</w:t>
      </w:r>
    </w:p>
    <w:p w14:paraId="66C999CD" w14:textId="77777777" w:rsidR="00C00AF6" w:rsidRPr="00C00AF6" w:rsidRDefault="008F6D7A" w:rsidP="0030530D">
      <w:pPr>
        <w:pStyle w:val="Paragraphedeliste"/>
        <w:numPr>
          <w:ilvl w:val="0"/>
          <w:numId w:val="34"/>
        </w:numPr>
        <w:autoSpaceDE w:val="0"/>
        <w:autoSpaceDN w:val="0"/>
        <w:adjustRightInd w:val="0"/>
        <w:rPr>
          <w:rFonts w:ascii="DejaVuSerifCondensed" w:hAnsi="DejaVuSerifCondensed" w:cs="DejaVuSerifCondensed"/>
          <w:color w:val="000000"/>
          <w:sz w:val="22"/>
          <w:szCs w:val="22"/>
        </w:rPr>
      </w:pPr>
      <w:r w:rsidRPr="00C00AF6">
        <w:rPr>
          <w:rFonts w:ascii="DejaVuSerifCondensed" w:hAnsi="DejaVuSerifCondensed" w:cs="DejaVuSerifCondensed"/>
          <w:color w:val="000000"/>
          <w:sz w:val="22"/>
          <w:szCs w:val="22"/>
        </w:rPr>
        <w:t xml:space="preserve">prononce la </w:t>
      </w:r>
      <w:r w:rsidRPr="00C00AF6">
        <w:rPr>
          <w:rFonts w:ascii="DejaVuSerifCondensed" w:hAnsi="DejaVuSerifCondensed" w:cs="DejaVuSerifCondensed"/>
          <w:color w:val="000000"/>
          <w:sz w:val="22"/>
          <w:szCs w:val="22"/>
          <w:u w:val="single"/>
        </w:rPr>
        <w:t>résolution du contrat</w:t>
      </w:r>
      <w:r w:rsidRPr="00C00AF6">
        <w:rPr>
          <w:rFonts w:ascii="DejaVuSerifCondensed" w:hAnsi="DejaVuSerifCondensed" w:cs="DejaVuSerifCondensed"/>
          <w:color w:val="000000"/>
          <w:sz w:val="22"/>
          <w:szCs w:val="22"/>
        </w:rPr>
        <w:t xml:space="preserve"> du 22 février 2012 entre la Selarl Dufour &amp; Iosca et la société</w:t>
      </w:r>
      <w:r w:rsidR="00C00AF6" w:rsidRPr="00C00AF6">
        <w:rPr>
          <w:rFonts w:ascii="DejaVuSerifCondensed" w:hAnsi="DejaVuSerifCondensed" w:cs="DejaVuSerifCondensed"/>
          <w:color w:val="000000"/>
          <w:sz w:val="22"/>
          <w:szCs w:val="22"/>
        </w:rPr>
        <w:t xml:space="preserve"> Secib,</w:t>
      </w:r>
    </w:p>
    <w:p w14:paraId="5F1E4907" w14:textId="77777777" w:rsidR="008F6D7A" w:rsidRPr="00C00AF6" w:rsidRDefault="008F6D7A" w:rsidP="00C00AF6">
      <w:pPr>
        <w:pStyle w:val="Paragraphedeliste"/>
        <w:numPr>
          <w:ilvl w:val="0"/>
          <w:numId w:val="34"/>
        </w:numPr>
        <w:autoSpaceDE w:val="0"/>
        <w:autoSpaceDN w:val="0"/>
        <w:adjustRightInd w:val="0"/>
        <w:rPr>
          <w:rFonts w:ascii="DejaVuSerifCondensed" w:hAnsi="DejaVuSerifCondensed" w:cs="DejaVuSerifCondensed"/>
          <w:color w:val="000000"/>
          <w:sz w:val="22"/>
          <w:szCs w:val="22"/>
        </w:rPr>
      </w:pPr>
      <w:r w:rsidRPr="00C00AF6">
        <w:rPr>
          <w:rFonts w:ascii="DejaVuSerifCondensed" w:hAnsi="DejaVuSerifCondensed" w:cs="DejaVuSerifCondensed"/>
          <w:color w:val="000000"/>
          <w:sz w:val="22"/>
          <w:szCs w:val="22"/>
        </w:rPr>
        <w:t>condamne la société Secib à payer à la Selarl Dufour &amp; Iosca les sommes suivantes :</w:t>
      </w:r>
    </w:p>
    <w:p w14:paraId="27E47F8A"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 13 601,53 €, coût des prestations commandées,</w:t>
      </w:r>
    </w:p>
    <w:p w14:paraId="03FD9D7D"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 1500 € à titre de dommages et intérêts,</w:t>
      </w:r>
    </w:p>
    <w:p w14:paraId="338F7B69"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 1500 € sur le fondement des dispositions de l’article 700 du code de procédure civile,</w:t>
      </w:r>
    </w:p>
    <w:p w14:paraId="227E2B0F" w14:textId="77777777" w:rsidR="008F6D7A" w:rsidRPr="00C00AF6" w:rsidRDefault="008F6D7A" w:rsidP="00493752">
      <w:pPr>
        <w:pStyle w:val="Paragraphedeliste"/>
        <w:numPr>
          <w:ilvl w:val="0"/>
          <w:numId w:val="35"/>
        </w:numPr>
        <w:autoSpaceDE w:val="0"/>
        <w:autoSpaceDN w:val="0"/>
        <w:adjustRightInd w:val="0"/>
        <w:rPr>
          <w:rFonts w:ascii="DejaVuSerifCondensed" w:hAnsi="DejaVuSerifCondensed" w:cs="DejaVuSerifCondensed"/>
          <w:color w:val="000000"/>
          <w:sz w:val="22"/>
          <w:szCs w:val="22"/>
        </w:rPr>
      </w:pPr>
      <w:r w:rsidRPr="00C00AF6">
        <w:rPr>
          <w:rFonts w:ascii="DejaVuSerifCondensed" w:hAnsi="DejaVuSerifCondensed" w:cs="DejaVuSerifCondensed"/>
          <w:color w:val="000000"/>
          <w:sz w:val="22"/>
          <w:szCs w:val="22"/>
        </w:rPr>
        <w:t>ordonne l’exécution provisoire de ce jugement, hormis ce qui concerne l’application de l’article</w:t>
      </w:r>
      <w:r w:rsidR="00C00AF6" w:rsidRPr="00C00AF6">
        <w:rPr>
          <w:rFonts w:ascii="DejaVuSerifCondensed" w:hAnsi="DejaVuSerifCondensed" w:cs="DejaVuSerifCondensed"/>
          <w:color w:val="000000"/>
          <w:sz w:val="22"/>
          <w:szCs w:val="22"/>
        </w:rPr>
        <w:t xml:space="preserve"> </w:t>
      </w:r>
      <w:r w:rsidRPr="00C00AF6">
        <w:rPr>
          <w:rFonts w:ascii="DejaVuSerifCondensed" w:hAnsi="DejaVuSerifCondensed" w:cs="DejaVuSerifCondensed"/>
          <w:color w:val="000000"/>
          <w:sz w:val="22"/>
          <w:szCs w:val="22"/>
        </w:rPr>
        <w:t>700 du code de procédure civile et les dépens,</w:t>
      </w:r>
    </w:p>
    <w:p w14:paraId="5D46B5F7" w14:textId="77777777" w:rsidR="008F6D7A" w:rsidRPr="00C00AF6" w:rsidRDefault="008F6D7A" w:rsidP="00C00AF6">
      <w:pPr>
        <w:pStyle w:val="Paragraphedeliste"/>
        <w:numPr>
          <w:ilvl w:val="0"/>
          <w:numId w:val="35"/>
        </w:numPr>
        <w:autoSpaceDE w:val="0"/>
        <w:autoSpaceDN w:val="0"/>
        <w:adjustRightInd w:val="0"/>
        <w:rPr>
          <w:rFonts w:ascii="DejaVuSerifCondensed" w:hAnsi="DejaVuSerifCondensed" w:cs="DejaVuSerifCondensed"/>
          <w:color w:val="000000"/>
          <w:sz w:val="22"/>
          <w:szCs w:val="22"/>
        </w:rPr>
      </w:pPr>
      <w:r w:rsidRPr="00C00AF6">
        <w:rPr>
          <w:rFonts w:ascii="DejaVuSerifCondensed" w:hAnsi="DejaVuSerifCondensed" w:cs="DejaVuSerifCondensed"/>
          <w:color w:val="000000"/>
          <w:sz w:val="22"/>
          <w:szCs w:val="22"/>
        </w:rPr>
        <w:t>condamne la société Secib aux dépens.</w:t>
      </w:r>
    </w:p>
    <w:p w14:paraId="7CBFA48F" w14:textId="77777777" w:rsidR="008F6D7A" w:rsidRDefault="008F6D7A" w:rsidP="008F6D7A">
      <w:pPr>
        <w:autoSpaceDE w:val="0"/>
        <w:autoSpaceDN w:val="0"/>
        <w:adjustRightInd w:val="0"/>
        <w:rPr>
          <w:rFonts w:ascii="DejaVuSerifCondensed" w:hAnsi="DejaVuSerifCondensed" w:cs="DejaVuSerifCondensed"/>
          <w:color w:val="000000"/>
          <w:sz w:val="22"/>
          <w:szCs w:val="22"/>
        </w:rPr>
      </w:pPr>
      <w:r>
        <w:rPr>
          <w:rFonts w:ascii="DejaVuSerifCondensedBold" w:hAnsi="DejaVuSerifCondensedBold" w:cs="DejaVuSerifCondensedBold"/>
          <w:b/>
          <w:bCs/>
          <w:color w:val="000000"/>
          <w:sz w:val="22"/>
          <w:szCs w:val="22"/>
        </w:rPr>
        <w:t xml:space="preserve">Le tribunal </w:t>
      </w:r>
      <w:r w:rsidR="00C00AF6">
        <w:rPr>
          <w:rFonts w:ascii="DejaVuSerifCondensed" w:hAnsi="DejaVuSerifCondensed" w:cs="DejaVuSerifCondensed"/>
          <w:color w:val="000000"/>
          <w:sz w:val="22"/>
          <w:szCs w:val="22"/>
        </w:rPr>
        <w:t>: M. Christian Hours (vice-</w:t>
      </w:r>
      <w:r>
        <w:rPr>
          <w:rFonts w:ascii="DejaVuSerifCondensed" w:hAnsi="DejaVuSerifCondensed" w:cs="DejaVuSerifCondensed"/>
          <w:color w:val="000000"/>
          <w:sz w:val="22"/>
          <w:szCs w:val="22"/>
        </w:rPr>
        <w:t>présiden</w:t>
      </w:r>
      <w:r w:rsidR="00C00AF6">
        <w:rPr>
          <w:rFonts w:ascii="DejaVuSerifCondensed" w:hAnsi="DejaVuSerifCondensed" w:cs="DejaVuSerifCondensed"/>
          <w:color w:val="000000"/>
          <w:sz w:val="22"/>
          <w:szCs w:val="22"/>
        </w:rPr>
        <w:t>t), Mme Madeleine Huberty (vice-</w:t>
      </w:r>
      <w:r>
        <w:rPr>
          <w:rFonts w:ascii="DejaVuSerifCondensed" w:hAnsi="DejaVuSerifCondensed" w:cs="DejaVuSerifCondensed"/>
          <w:color w:val="000000"/>
          <w:sz w:val="22"/>
          <w:szCs w:val="22"/>
        </w:rPr>
        <w:t>présidente),</w:t>
      </w:r>
    </w:p>
    <w:p w14:paraId="5F190E5D" w14:textId="77777777" w:rsidR="00D17DCE" w:rsidRDefault="008F6D7A" w:rsidP="00D17DCE">
      <w:pPr>
        <w:autoSpaceDE w:val="0"/>
        <w:autoSpaceDN w:val="0"/>
        <w:adjustRightInd w:val="0"/>
        <w:rPr>
          <w:rFonts w:ascii="DejaVuSerifCondensed" w:hAnsi="DejaVuSerifCondensed" w:cs="DejaVuSerifCondensed"/>
          <w:color w:val="000000"/>
          <w:sz w:val="22"/>
          <w:szCs w:val="22"/>
        </w:rPr>
      </w:pPr>
      <w:r>
        <w:rPr>
          <w:rFonts w:ascii="DejaVuSerifCondensed" w:hAnsi="DejaVuSerifCondensed" w:cs="DejaVuSerifCondensed"/>
          <w:color w:val="000000"/>
          <w:sz w:val="22"/>
          <w:szCs w:val="22"/>
        </w:rPr>
        <w:t>Mme Véronique Petereau (juge)</w:t>
      </w:r>
      <w:r w:rsidR="00D17DCE">
        <w:rPr>
          <w:rFonts w:ascii="DejaVuSerifCondensed" w:hAnsi="DejaVuSerifCondensed" w:cs="DejaVuSerifCondensed"/>
          <w:color w:val="000000"/>
          <w:sz w:val="22"/>
          <w:szCs w:val="22"/>
        </w:rPr>
        <w:t xml:space="preserve"> ; </w:t>
      </w:r>
      <w:r>
        <w:rPr>
          <w:rFonts w:ascii="DejaVuSerifCondensedBold" w:hAnsi="DejaVuSerifCondensedBold" w:cs="DejaVuSerifCondensedBold"/>
          <w:b/>
          <w:bCs/>
          <w:color w:val="000000"/>
          <w:sz w:val="22"/>
          <w:szCs w:val="22"/>
        </w:rPr>
        <w:t xml:space="preserve">Avocats </w:t>
      </w:r>
      <w:r>
        <w:rPr>
          <w:rFonts w:ascii="DejaVuSerifCondensed" w:hAnsi="DejaVuSerifCondensed" w:cs="DejaVuSerifCondensed"/>
          <w:color w:val="000000"/>
          <w:sz w:val="22"/>
          <w:szCs w:val="22"/>
        </w:rPr>
        <w:t>: Me Romain Darrière, Me Bernard Lamon</w:t>
      </w:r>
      <w:r w:rsidR="00D17DCE">
        <w:rPr>
          <w:rFonts w:ascii="DejaVuSerifCondensed" w:hAnsi="DejaVuSerifCondensed" w:cs="DejaVuSerifCondensed"/>
          <w:color w:val="000000"/>
          <w:sz w:val="22"/>
          <w:szCs w:val="22"/>
        </w:rPr>
        <w:tab/>
      </w:r>
      <w:r w:rsidR="00D17DCE">
        <w:rPr>
          <w:rFonts w:ascii="DejaVuSerifCondensed" w:hAnsi="DejaVuSerifCondensed" w:cs="DejaVuSerifCondensed"/>
          <w:color w:val="000000"/>
          <w:sz w:val="22"/>
          <w:szCs w:val="22"/>
        </w:rPr>
        <w:tab/>
      </w:r>
    </w:p>
    <w:p w14:paraId="5F48EEE8" w14:textId="77777777" w:rsidR="0068175A" w:rsidRPr="00D17DCE" w:rsidRDefault="00D17DCE" w:rsidP="00D17DCE">
      <w:pPr>
        <w:autoSpaceDE w:val="0"/>
        <w:autoSpaceDN w:val="0"/>
        <w:adjustRightInd w:val="0"/>
        <w:jc w:val="right"/>
        <w:rPr>
          <w:i/>
        </w:rPr>
      </w:pPr>
      <w:r>
        <w:rPr>
          <w:rFonts w:ascii="DejaVuSerifCondensed" w:hAnsi="DejaVuSerifCondensed" w:cs="DejaVuSerifCondensed"/>
          <w:color w:val="000000"/>
          <w:sz w:val="22"/>
          <w:szCs w:val="22"/>
        </w:rPr>
        <w:t xml:space="preserve"> </w:t>
      </w:r>
      <w:r w:rsidRPr="00D17DCE">
        <w:rPr>
          <w:rFonts w:ascii="DejaVuSerifCondensed" w:hAnsi="DejaVuSerifCondensed" w:cs="DejaVuSerifCondensed"/>
          <w:i/>
          <w:color w:val="000000"/>
          <w:sz w:val="22"/>
          <w:szCs w:val="22"/>
        </w:rPr>
        <w:t>(</w:t>
      </w:r>
      <w:r w:rsidR="008F6D7A" w:rsidRPr="00D17DCE">
        <w:rPr>
          <w:i/>
        </w:rPr>
        <w:t>legalis.net</w:t>
      </w:r>
      <w:r w:rsidRPr="00D17DCE">
        <w:rPr>
          <w:i/>
        </w:rPr>
        <w:t xml:space="preserve">  </w:t>
      </w:r>
      <w:r w:rsidRPr="00D17DCE">
        <w:rPr>
          <w:rFonts w:ascii="DejaVuSerifCondensed" w:hAnsi="DejaVuSerifCondensed" w:cs="DejaVuSerifCondensed"/>
          <w:i/>
          <w:color w:val="000000"/>
          <w:sz w:val="22"/>
          <w:szCs w:val="22"/>
        </w:rPr>
        <w:t>21/05/2014)</w:t>
      </w:r>
    </w:p>
    <w:p w14:paraId="0C02346B" w14:textId="77777777" w:rsidR="008F6D7A" w:rsidRDefault="00D17DCE" w:rsidP="008F6D7A">
      <w:pPr>
        <w:rPr>
          <w:i/>
        </w:rPr>
      </w:pPr>
      <w:r>
        <w:rPr>
          <w:i/>
        </w:rPr>
        <w:lastRenderedPageBreak/>
        <w:t>Lecture individuelle du cas.</w:t>
      </w:r>
    </w:p>
    <w:p w14:paraId="4BA1A332" w14:textId="77777777" w:rsidR="00D17DCE" w:rsidRDefault="00D17DCE" w:rsidP="008F6D7A">
      <w:pPr>
        <w:rPr>
          <w:i/>
        </w:rPr>
      </w:pPr>
      <w:r>
        <w:rPr>
          <w:i/>
        </w:rPr>
        <w:t>Durée : 1 heure.</w:t>
      </w:r>
    </w:p>
    <w:p w14:paraId="12FE8318" w14:textId="77777777" w:rsidR="00D17DCE" w:rsidRDefault="00D17DCE" w:rsidP="008F6D7A">
      <w:pPr>
        <w:rPr>
          <w:i/>
        </w:rPr>
      </w:pPr>
      <w:r>
        <w:rPr>
          <w:i/>
        </w:rPr>
        <w:t xml:space="preserve">Travail en binôme pour l’analyse =&gt; travail rendu : forme manuscrite ou traitement de texte et imprimé. </w:t>
      </w:r>
    </w:p>
    <w:p w14:paraId="48F7DF99" w14:textId="77777777" w:rsidR="00D17DCE" w:rsidRDefault="00D17DCE" w:rsidP="008F6D7A">
      <w:pPr>
        <w:rPr>
          <w:i/>
        </w:rPr>
      </w:pPr>
    </w:p>
    <w:p w14:paraId="6849CD0B" w14:textId="77777777" w:rsidR="008F6D7A" w:rsidRDefault="00D17DCE" w:rsidP="008F6D7A">
      <w:r>
        <w:t>Questions</w:t>
      </w:r>
      <w:r w:rsidR="00C00AF6">
        <w:t> :</w:t>
      </w:r>
    </w:p>
    <w:p w14:paraId="724BFE61" w14:textId="77777777" w:rsidR="00C00AF6" w:rsidRDefault="00C00AF6" w:rsidP="008F6D7A"/>
    <w:p w14:paraId="603586CE" w14:textId="77777777" w:rsidR="001F48FC" w:rsidRDefault="001F48FC" w:rsidP="00B57046">
      <w:pPr>
        <w:pStyle w:val="Paragraphedeliste"/>
        <w:numPr>
          <w:ilvl w:val="0"/>
          <w:numId w:val="36"/>
        </w:numPr>
        <w:spacing w:after="120"/>
        <w:ind w:left="714" w:hanging="357"/>
        <w:contextualSpacing w:val="0"/>
      </w:pPr>
      <w:r>
        <w:t>Quel est le litige ?</w:t>
      </w:r>
    </w:p>
    <w:p w14:paraId="008176CA" w14:textId="77777777" w:rsidR="001F48FC" w:rsidRDefault="001F48FC" w:rsidP="00B57046">
      <w:pPr>
        <w:pStyle w:val="Paragraphedeliste"/>
        <w:numPr>
          <w:ilvl w:val="0"/>
          <w:numId w:val="36"/>
        </w:numPr>
        <w:spacing w:after="120"/>
        <w:ind w:left="714" w:hanging="357"/>
        <w:contextualSpacing w:val="0"/>
      </w:pPr>
      <w:r>
        <w:t>Qui est demandeur ? Défendeur ?</w:t>
      </w:r>
    </w:p>
    <w:p w14:paraId="01B6D0B8" w14:textId="77777777" w:rsidR="001F48FC" w:rsidRDefault="001F48FC" w:rsidP="00B57046">
      <w:pPr>
        <w:pStyle w:val="Paragraphedeliste"/>
        <w:numPr>
          <w:ilvl w:val="0"/>
          <w:numId w:val="36"/>
        </w:numPr>
        <w:spacing w:after="120"/>
        <w:ind w:left="714" w:hanging="357"/>
        <w:contextualSpacing w:val="0"/>
      </w:pPr>
      <w:r>
        <w:t>Quels sont les prétentions et les motifs invoqués par le demandeur ?</w:t>
      </w:r>
    </w:p>
    <w:p w14:paraId="5D71D233" w14:textId="77777777" w:rsidR="001F48FC" w:rsidRDefault="001F48FC" w:rsidP="00B57046">
      <w:pPr>
        <w:pStyle w:val="Paragraphedeliste"/>
        <w:numPr>
          <w:ilvl w:val="0"/>
          <w:numId w:val="36"/>
        </w:numPr>
        <w:spacing w:after="120"/>
        <w:ind w:left="714" w:hanging="357"/>
        <w:contextualSpacing w:val="0"/>
      </w:pPr>
      <w:r>
        <w:t>Quels sont les arguments du défendeur ?</w:t>
      </w:r>
    </w:p>
    <w:p w14:paraId="7299CC12" w14:textId="77777777" w:rsidR="001F48FC" w:rsidRDefault="00B0754D" w:rsidP="00B57046">
      <w:pPr>
        <w:pStyle w:val="Paragraphedeliste"/>
        <w:numPr>
          <w:ilvl w:val="0"/>
          <w:numId w:val="36"/>
        </w:numPr>
        <w:spacing w:after="120"/>
        <w:ind w:left="714" w:hanging="357"/>
        <w:contextualSpacing w:val="0"/>
      </w:pPr>
      <w:r>
        <w:t>Quelle est la décision du tribunal et ses motifs ?</w:t>
      </w:r>
    </w:p>
    <w:p w14:paraId="1136C275" w14:textId="77777777" w:rsidR="00B0754D" w:rsidRDefault="00B0754D" w:rsidP="00B57046">
      <w:pPr>
        <w:pStyle w:val="Paragraphedeliste"/>
        <w:numPr>
          <w:ilvl w:val="0"/>
          <w:numId w:val="36"/>
        </w:numPr>
        <w:spacing w:after="120"/>
        <w:ind w:left="714" w:hanging="357"/>
        <w:contextualSpacing w:val="0"/>
      </w:pPr>
      <w:r>
        <w:t>Justifier la compétence du TGI dans cette affaire.</w:t>
      </w:r>
    </w:p>
    <w:p w14:paraId="7CCEB5FA" w14:textId="77777777" w:rsidR="00C00AF6" w:rsidRDefault="00C00AF6" w:rsidP="008F6D7A">
      <w:r>
        <w:t xml:space="preserve"> </w:t>
      </w:r>
    </w:p>
    <w:p w14:paraId="21282FDC" w14:textId="77777777" w:rsidR="00D17DCE" w:rsidRDefault="00D17DCE" w:rsidP="008F6D7A"/>
    <w:p w14:paraId="1DC0BE1A" w14:textId="77777777" w:rsidR="00D17DCE" w:rsidRPr="008F6D7A" w:rsidRDefault="00D17DCE" w:rsidP="008F6D7A"/>
    <w:sectPr w:rsidR="00D17DCE" w:rsidRPr="008F6D7A" w:rsidSect="005A1206">
      <w:headerReference w:type="default" r:id="rId7"/>
      <w:footerReference w:type="default" r:id="rId8"/>
      <w:pgSz w:w="11906" w:h="16838"/>
      <w:pgMar w:top="851" w:right="851" w:bottom="992"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35B67" w14:textId="77777777" w:rsidR="00690DC9" w:rsidRDefault="00690DC9" w:rsidP="0081558F">
      <w:r>
        <w:separator/>
      </w:r>
    </w:p>
  </w:endnote>
  <w:endnote w:type="continuationSeparator" w:id="0">
    <w:p w14:paraId="40F4E390" w14:textId="77777777" w:rsidR="00690DC9" w:rsidRDefault="00690DC9" w:rsidP="0081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DejaVuSerifCondensedBold">
    <w:altName w:val="Calibri"/>
    <w:panose1 w:val="00000000000000000000"/>
    <w:charset w:val="00"/>
    <w:family w:val="auto"/>
    <w:notTrueType/>
    <w:pitch w:val="default"/>
    <w:sig w:usb0="00000003" w:usb1="00000000" w:usb2="00000000" w:usb3="00000000" w:csb0="00000001" w:csb1="00000000"/>
  </w:font>
  <w:font w:name="DejaVuSerifCondensed">
    <w:altName w:val="Calibri"/>
    <w:panose1 w:val="00000000000000000000"/>
    <w:charset w:val="00"/>
    <w:family w:val="auto"/>
    <w:notTrueType/>
    <w:pitch w:val="default"/>
    <w:sig w:usb0="00000003" w:usb1="00000000" w:usb2="00000000" w:usb3="00000000" w:csb0="00000001" w:csb1="00000000"/>
  </w:font>
  <w:font w:name="AdobePiSt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C6B0B" w14:textId="77777777" w:rsidR="00D72625" w:rsidRPr="005A1206" w:rsidRDefault="00D17DCE">
    <w:pPr>
      <w:pStyle w:val="Pieddepage"/>
      <w:rPr>
        <w:i/>
      </w:rPr>
    </w:pPr>
    <w:r>
      <w:rPr>
        <w:i/>
      </w:rPr>
      <w:t>Chap D6.4</w:t>
    </w:r>
    <w:r w:rsidR="001E0590">
      <w:rPr>
        <w:i/>
      </w:rPr>
      <w:tab/>
      <w:t xml:space="preserve">Page </w:t>
    </w:r>
    <w:r w:rsidR="000E08AD" w:rsidRPr="005A1206">
      <w:rPr>
        <w:i/>
      </w:rPr>
      <w:fldChar w:fldCharType="begin"/>
    </w:r>
    <w:r w:rsidR="00225BEB" w:rsidRPr="005A1206">
      <w:rPr>
        <w:i/>
      </w:rPr>
      <w:instrText xml:space="preserve"> PAGE   \* MERGEFORMAT </w:instrText>
    </w:r>
    <w:r w:rsidR="000E08AD" w:rsidRPr="005A1206">
      <w:rPr>
        <w:i/>
      </w:rPr>
      <w:fldChar w:fldCharType="separate"/>
    </w:r>
    <w:r>
      <w:rPr>
        <w:i/>
        <w:noProof/>
      </w:rPr>
      <w:t>2</w:t>
    </w:r>
    <w:r w:rsidR="000E08AD" w:rsidRPr="005A1206">
      <w:rPr>
        <w:i/>
        <w:noProof/>
      </w:rPr>
      <w:fldChar w:fldCharType="end"/>
    </w:r>
    <w:r w:rsidR="00D72625" w:rsidRPr="005A1206">
      <w:rPr>
        <w:i/>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796A9" w14:textId="77777777" w:rsidR="00690DC9" w:rsidRDefault="00690DC9" w:rsidP="0081558F">
      <w:r>
        <w:separator/>
      </w:r>
    </w:p>
  </w:footnote>
  <w:footnote w:type="continuationSeparator" w:id="0">
    <w:p w14:paraId="4DE5D26C" w14:textId="77777777" w:rsidR="00690DC9" w:rsidRDefault="00690DC9" w:rsidP="00815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0ABA" w14:textId="77777777" w:rsidR="00116284" w:rsidRPr="001839AF" w:rsidRDefault="000E08AD" w:rsidP="001E0590">
    <w:pPr>
      <w:pStyle w:val="En-tte"/>
    </w:pPr>
    <w:r>
      <w:rPr>
        <w:i/>
      </w:rPr>
      <w:fldChar w:fldCharType="begin"/>
    </w:r>
    <w:r w:rsidR="00E86D3E">
      <w:rPr>
        <w:i/>
      </w:rPr>
      <w:instrText xml:space="preserve"> TIME \@ "dd/MM/yyyy" </w:instrText>
    </w:r>
    <w:r>
      <w:rPr>
        <w:i/>
      </w:rPr>
      <w:fldChar w:fldCharType="separate"/>
    </w:r>
    <w:r w:rsidR="00C87CF2">
      <w:rPr>
        <w:i/>
        <w:noProof/>
      </w:rPr>
      <w:t>20/09/2022</w:t>
    </w:r>
    <w:r>
      <w:rPr>
        <w:i/>
      </w:rPr>
      <w:fldChar w:fldCharType="end"/>
    </w:r>
    <w:r w:rsidR="001E0590">
      <w:rPr>
        <w:i/>
      </w:rPr>
      <w:tab/>
      <w:t xml:space="preserve">   </w:t>
    </w:r>
    <w:r w:rsidR="001E0590">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BD10265_"/>
      </v:shape>
    </w:pict>
  </w:numPicBullet>
  <w:abstractNum w:abstractNumId="0" w15:restartNumberingAfterBreak="0">
    <w:nsid w:val="FFFFFF83"/>
    <w:multiLevelType w:val="singleLevel"/>
    <w:tmpl w:val="5B6003F2"/>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Goudy Old Style" w:hAnsi="Goudy Old Style" w:cs="Times New Roman"/>
      </w:rPr>
    </w:lvl>
  </w:abstractNum>
  <w:abstractNum w:abstractNumId="3" w15:restartNumberingAfterBreak="0">
    <w:nsid w:val="00000003"/>
    <w:multiLevelType w:val="singleLevel"/>
    <w:tmpl w:val="00000003"/>
    <w:name w:val="WW8Num2"/>
    <w:lvl w:ilvl="0">
      <w:start w:val="1"/>
      <w:numFmt w:val="bullet"/>
      <w:lvlText w:val=""/>
      <w:lvlJc w:val="left"/>
      <w:pPr>
        <w:tabs>
          <w:tab w:val="num" w:pos="1068"/>
        </w:tabs>
        <w:ind w:left="1068" w:hanging="360"/>
      </w:pPr>
      <w:rPr>
        <w:rFonts w:ascii="Wingdings" w:hAnsi="Wingdings" w:cs="Wingdings"/>
      </w:rPr>
    </w:lvl>
  </w:abstractNum>
  <w:abstractNum w:abstractNumId="4" w15:restartNumberingAfterBreak="0">
    <w:nsid w:val="04B36752"/>
    <w:multiLevelType w:val="multilevel"/>
    <w:tmpl w:val="E83A9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0951FA"/>
    <w:multiLevelType w:val="hybridMultilevel"/>
    <w:tmpl w:val="46743B2A"/>
    <w:lvl w:ilvl="0" w:tplc="040C0003">
      <w:start w:val="1"/>
      <w:numFmt w:val="bullet"/>
      <w:lvlText w:val="o"/>
      <w:lvlJc w:val="left"/>
      <w:pPr>
        <w:ind w:left="1440" w:hanging="360"/>
      </w:pPr>
      <w:rPr>
        <w:rFonts w:ascii="Courier New" w:hAnsi="Courier New" w:cs="Courier New"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05734719"/>
    <w:multiLevelType w:val="hybridMultilevel"/>
    <w:tmpl w:val="99A24854"/>
    <w:lvl w:ilvl="0" w:tplc="15163F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792FD8"/>
    <w:multiLevelType w:val="hybridMultilevel"/>
    <w:tmpl w:val="6F76701C"/>
    <w:lvl w:ilvl="0" w:tplc="7C564E34">
      <w:start w:val="1"/>
      <w:numFmt w:val="decimal"/>
      <w:pStyle w:val="Titre2"/>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8" w15:restartNumberingAfterBreak="0">
    <w:nsid w:val="08834733"/>
    <w:multiLevelType w:val="multilevel"/>
    <w:tmpl w:val="6592F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D8718D2"/>
    <w:multiLevelType w:val="hybridMultilevel"/>
    <w:tmpl w:val="F0885174"/>
    <w:lvl w:ilvl="0" w:tplc="BB4CFA2C">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A92B8C"/>
    <w:multiLevelType w:val="multilevel"/>
    <w:tmpl w:val="CBC60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E2B4060"/>
    <w:multiLevelType w:val="multilevel"/>
    <w:tmpl w:val="A61A9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0AE2010"/>
    <w:multiLevelType w:val="hybridMultilevel"/>
    <w:tmpl w:val="7E04C320"/>
    <w:lvl w:ilvl="0" w:tplc="0FD0DC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10B7905"/>
    <w:multiLevelType w:val="hybridMultilevel"/>
    <w:tmpl w:val="27BCC598"/>
    <w:lvl w:ilvl="0" w:tplc="4B683FA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4F114CD"/>
    <w:multiLevelType w:val="hybridMultilevel"/>
    <w:tmpl w:val="616E589E"/>
    <w:lvl w:ilvl="0" w:tplc="040C0003">
      <w:start w:val="1"/>
      <w:numFmt w:val="bullet"/>
      <w:lvlText w:val="o"/>
      <w:lvlJc w:val="left"/>
      <w:pPr>
        <w:ind w:left="1440" w:hanging="360"/>
      </w:pPr>
      <w:rPr>
        <w:rFonts w:ascii="Courier New" w:hAnsi="Courier New" w:cs="Courier New"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17234B88"/>
    <w:multiLevelType w:val="multilevel"/>
    <w:tmpl w:val="C5EEB3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4009D8"/>
    <w:multiLevelType w:val="multilevel"/>
    <w:tmpl w:val="8F729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0093BC1"/>
    <w:multiLevelType w:val="multilevel"/>
    <w:tmpl w:val="3F760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0E35D7C"/>
    <w:multiLevelType w:val="hybridMultilevel"/>
    <w:tmpl w:val="438CBD68"/>
    <w:lvl w:ilvl="0" w:tplc="0FD0DC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BE70556"/>
    <w:multiLevelType w:val="hybridMultilevel"/>
    <w:tmpl w:val="BCA000C0"/>
    <w:lvl w:ilvl="0" w:tplc="0FD0DC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F59154E"/>
    <w:multiLevelType w:val="multilevel"/>
    <w:tmpl w:val="281C1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35452A0"/>
    <w:multiLevelType w:val="hybridMultilevel"/>
    <w:tmpl w:val="643CDF5C"/>
    <w:lvl w:ilvl="0" w:tplc="BDD4F19A">
      <w:start w:val="2"/>
      <w:numFmt w:val="upperLetter"/>
      <w:lvlText w:val="%1)"/>
      <w:lvlJc w:val="left"/>
      <w:pPr>
        <w:tabs>
          <w:tab w:val="num" w:pos="1428"/>
        </w:tabs>
        <w:ind w:left="1428" w:hanging="360"/>
      </w:pPr>
      <w:rPr>
        <w:rFonts w:hint="default"/>
        <w:color w:val="auto"/>
      </w:rPr>
    </w:lvl>
    <w:lvl w:ilvl="1" w:tplc="040C0019" w:tentative="1">
      <w:start w:val="1"/>
      <w:numFmt w:val="lowerLetter"/>
      <w:lvlText w:val="%2."/>
      <w:lvlJc w:val="left"/>
      <w:pPr>
        <w:tabs>
          <w:tab w:val="num" w:pos="2148"/>
        </w:tabs>
        <w:ind w:left="2148" w:hanging="360"/>
      </w:pPr>
    </w:lvl>
    <w:lvl w:ilvl="2" w:tplc="040C001B">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22" w15:restartNumberingAfterBreak="0">
    <w:nsid w:val="38304DF8"/>
    <w:multiLevelType w:val="hybridMultilevel"/>
    <w:tmpl w:val="CBECCDBE"/>
    <w:lvl w:ilvl="0" w:tplc="0FD0DC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625BFF"/>
    <w:multiLevelType w:val="hybridMultilevel"/>
    <w:tmpl w:val="52865DF0"/>
    <w:lvl w:ilvl="0" w:tplc="23166898">
      <w:start w:val="1"/>
      <w:numFmt w:val="decimal"/>
      <w:lvlText w:val="%1."/>
      <w:lvlJc w:val="left"/>
      <w:pPr>
        <w:tabs>
          <w:tab w:val="num" w:pos="720"/>
        </w:tabs>
        <w:ind w:left="720" w:hanging="360"/>
      </w:pPr>
      <w:rPr>
        <w:rFonts w:ascii="Arial" w:hAnsi="Arial" w:hint="default"/>
        <w:b/>
        <w:color w:val="0000FF"/>
      </w:rPr>
    </w:lvl>
    <w:lvl w:ilvl="1" w:tplc="040C0019">
      <w:start w:val="1"/>
      <w:numFmt w:val="lowerLetter"/>
      <w:lvlText w:val="%2."/>
      <w:lvlJc w:val="left"/>
      <w:pPr>
        <w:tabs>
          <w:tab w:val="num" w:pos="1440"/>
        </w:tabs>
        <w:ind w:left="1440" w:hanging="360"/>
      </w:pPr>
    </w:lvl>
    <w:lvl w:ilvl="2" w:tplc="6A26BEDA">
      <w:start w:val="1"/>
      <w:numFmt w:val="bullet"/>
      <w:lvlText w:val="-"/>
      <w:lvlJc w:val="left"/>
      <w:pPr>
        <w:tabs>
          <w:tab w:val="num" w:pos="2340"/>
        </w:tabs>
        <w:ind w:left="2340" w:hanging="360"/>
      </w:pPr>
      <w:rPr>
        <w:rFonts w:ascii="Times New Roman" w:eastAsia="Times New Roman" w:hAnsi="Times New Roman" w:cs="Times New Roman" w:hint="default"/>
      </w:rPr>
    </w:lvl>
    <w:lvl w:ilvl="3" w:tplc="040C000F">
      <w:start w:val="1"/>
      <w:numFmt w:val="decimal"/>
      <w:lvlText w:val="%4."/>
      <w:lvlJc w:val="left"/>
      <w:pPr>
        <w:tabs>
          <w:tab w:val="num" w:pos="2880"/>
        </w:tabs>
        <w:ind w:left="2880" w:hanging="360"/>
      </w:pPr>
    </w:lvl>
    <w:lvl w:ilvl="4" w:tplc="34282BE2">
      <w:start w:val="1"/>
      <w:numFmt w:val="bullet"/>
      <w:lvlText w:val=""/>
      <w:lvlJc w:val="left"/>
      <w:pPr>
        <w:tabs>
          <w:tab w:val="num" w:pos="3600"/>
        </w:tabs>
        <w:ind w:left="3600" w:hanging="360"/>
      </w:pPr>
      <w:rPr>
        <w:rFonts w:ascii="Symbol" w:eastAsia="Times New Roman" w:hAnsi="Symbol" w:cs="Times New Roman" w:hint="default"/>
      </w:r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43B82C8B"/>
    <w:multiLevelType w:val="hybridMultilevel"/>
    <w:tmpl w:val="E416CDD6"/>
    <w:lvl w:ilvl="0" w:tplc="D81AE1B8">
      <w:start w:val="3"/>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25" w15:restartNumberingAfterBreak="0">
    <w:nsid w:val="45E775AC"/>
    <w:multiLevelType w:val="hybridMultilevel"/>
    <w:tmpl w:val="81449C3E"/>
    <w:lvl w:ilvl="0" w:tplc="DB44510A">
      <w:start w:val="1"/>
      <w:numFmt w:val="decimal"/>
      <w:lvlText w:val="%1."/>
      <w:lvlJc w:val="left"/>
      <w:pPr>
        <w:tabs>
          <w:tab w:val="num" w:pos="720"/>
        </w:tabs>
        <w:ind w:left="720" w:hanging="360"/>
      </w:pPr>
      <w:rPr>
        <w:rFonts w:ascii="Arial" w:hAnsi="Arial" w:hint="default"/>
        <w:b/>
        <w:color w:val="0000FF"/>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55A73193"/>
    <w:multiLevelType w:val="hybridMultilevel"/>
    <w:tmpl w:val="1CDA22D2"/>
    <w:lvl w:ilvl="0" w:tplc="D1FC28B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8F9782F"/>
    <w:multiLevelType w:val="hybridMultilevel"/>
    <w:tmpl w:val="D1BCA3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DF638CC"/>
    <w:multiLevelType w:val="hybridMultilevel"/>
    <w:tmpl w:val="5F5A57AA"/>
    <w:lvl w:ilvl="0" w:tplc="0FD0DC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2C0F09"/>
    <w:multiLevelType w:val="hybridMultilevel"/>
    <w:tmpl w:val="FC62D914"/>
    <w:lvl w:ilvl="0" w:tplc="9684CF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D608E3"/>
    <w:multiLevelType w:val="hybridMultilevel"/>
    <w:tmpl w:val="1B8296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6F03138"/>
    <w:multiLevelType w:val="hybridMultilevel"/>
    <w:tmpl w:val="E7F400A0"/>
    <w:lvl w:ilvl="0" w:tplc="727688D6">
      <w:start w:val="1"/>
      <w:numFmt w:val="decimal"/>
      <w:lvlText w:val="%1-"/>
      <w:lvlJc w:val="left"/>
      <w:pPr>
        <w:tabs>
          <w:tab w:val="num" w:pos="1776"/>
        </w:tabs>
        <w:ind w:left="1776" w:hanging="360"/>
      </w:pPr>
      <w:rPr>
        <w:rFonts w:hint="default"/>
      </w:rPr>
    </w:lvl>
    <w:lvl w:ilvl="1" w:tplc="040C0019" w:tentative="1">
      <w:start w:val="1"/>
      <w:numFmt w:val="lowerLetter"/>
      <w:lvlText w:val="%2."/>
      <w:lvlJc w:val="left"/>
      <w:pPr>
        <w:tabs>
          <w:tab w:val="num" w:pos="2496"/>
        </w:tabs>
        <w:ind w:left="2496" w:hanging="360"/>
      </w:pPr>
    </w:lvl>
    <w:lvl w:ilvl="2" w:tplc="040C001B" w:tentative="1">
      <w:start w:val="1"/>
      <w:numFmt w:val="lowerRoman"/>
      <w:lvlText w:val="%3."/>
      <w:lvlJc w:val="right"/>
      <w:pPr>
        <w:tabs>
          <w:tab w:val="num" w:pos="3216"/>
        </w:tabs>
        <w:ind w:left="3216" w:hanging="180"/>
      </w:p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32" w15:restartNumberingAfterBreak="0">
    <w:nsid w:val="7C0A5522"/>
    <w:multiLevelType w:val="hybridMultilevel"/>
    <w:tmpl w:val="D14A94A6"/>
    <w:lvl w:ilvl="0" w:tplc="D092033E">
      <w:start w:val="1"/>
      <w:numFmt w:val="decimal"/>
      <w:lvlText w:val="%1."/>
      <w:lvlJc w:val="left"/>
      <w:pPr>
        <w:tabs>
          <w:tab w:val="num" w:pos="720"/>
        </w:tabs>
        <w:ind w:left="720" w:hanging="360"/>
      </w:pPr>
      <w:rPr>
        <w:rFonts w:ascii="Arial" w:hAnsi="Arial" w:hint="default"/>
        <w:b/>
        <w:color w:val="0000FF"/>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3" w15:restartNumberingAfterBreak="0">
    <w:nsid w:val="7E67097A"/>
    <w:multiLevelType w:val="hybridMultilevel"/>
    <w:tmpl w:val="FF3664A6"/>
    <w:lvl w:ilvl="0" w:tplc="1B7CCC12">
      <w:start w:val="1"/>
      <w:numFmt w:val="upperRoman"/>
      <w:lvlText w:val="%1-"/>
      <w:lvlJc w:val="left"/>
      <w:pPr>
        <w:tabs>
          <w:tab w:val="num" w:pos="1080"/>
        </w:tabs>
        <w:ind w:left="1080" w:hanging="720"/>
      </w:pPr>
      <w:rPr>
        <w:rFonts w:hint="default"/>
      </w:rPr>
    </w:lvl>
    <w:lvl w:ilvl="1" w:tplc="040C0019">
      <w:start w:val="1"/>
      <w:numFmt w:val="lowerLetter"/>
      <w:lvlText w:val="%2."/>
      <w:lvlJc w:val="left"/>
      <w:pPr>
        <w:tabs>
          <w:tab w:val="num" w:pos="1440"/>
        </w:tabs>
        <w:ind w:left="1440" w:hanging="360"/>
      </w:pPr>
    </w:lvl>
    <w:lvl w:ilvl="2" w:tplc="9CC0EFA8">
      <w:start w:val="1"/>
      <w:numFmt w:val="upperLetter"/>
      <w:lvlText w:val="%3)"/>
      <w:lvlJc w:val="left"/>
      <w:pPr>
        <w:tabs>
          <w:tab w:val="num" w:pos="2340"/>
        </w:tabs>
        <w:ind w:left="2340" w:hanging="360"/>
      </w:pPr>
      <w:rPr>
        <w:rFonts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7E7359BD"/>
    <w:multiLevelType w:val="multilevel"/>
    <w:tmpl w:val="E3C45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64905748">
    <w:abstractNumId w:val="27"/>
  </w:num>
  <w:num w:numId="2" w16cid:durableId="2101439857">
    <w:abstractNumId w:val="14"/>
  </w:num>
  <w:num w:numId="3" w16cid:durableId="226841199">
    <w:abstractNumId w:val="5"/>
  </w:num>
  <w:num w:numId="4" w16cid:durableId="1789004351">
    <w:abstractNumId w:val="23"/>
  </w:num>
  <w:num w:numId="5" w16cid:durableId="672999419">
    <w:abstractNumId w:val="32"/>
  </w:num>
  <w:num w:numId="6" w16cid:durableId="1628777925">
    <w:abstractNumId w:val="25"/>
  </w:num>
  <w:num w:numId="7" w16cid:durableId="1503470065">
    <w:abstractNumId w:val="6"/>
  </w:num>
  <w:num w:numId="8" w16cid:durableId="71777300">
    <w:abstractNumId w:val="13"/>
  </w:num>
  <w:num w:numId="9" w16cid:durableId="1946958144">
    <w:abstractNumId w:val="26"/>
  </w:num>
  <w:num w:numId="10" w16cid:durableId="868761233">
    <w:abstractNumId w:val="7"/>
  </w:num>
  <w:num w:numId="11" w16cid:durableId="1355838453">
    <w:abstractNumId w:val="33"/>
  </w:num>
  <w:num w:numId="12" w16cid:durableId="165761250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076867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3313923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020700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3765415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026887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121065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482920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366777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64301905">
    <w:abstractNumId w:val="0"/>
  </w:num>
  <w:num w:numId="22" w16cid:durableId="350881875">
    <w:abstractNumId w:val="1"/>
  </w:num>
  <w:num w:numId="23" w16cid:durableId="1805386249">
    <w:abstractNumId w:val="2"/>
  </w:num>
  <w:num w:numId="24" w16cid:durableId="1382292030">
    <w:abstractNumId w:val="3"/>
  </w:num>
  <w:num w:numId="25" w16cid:durableId="858659557">
    <w:abstractNumId w:val="31"/>
  </w:num>
  <w:num w:numId="26" w16cid:durableId="1254129546">
    <w:abstractNumId w:val="24"/>
  </w:num>
  <w:num w:numId="27" w16cid:durableId="955134010">
    <w:abstractNumId w:val="9"/>
  </w:num>
  <w:num w:numId="28" w16cid:durableId="1104417683">
    <w:abstractNumId w:val="21"/>
  </w:num>
  <w:num w:numId="29" w16cid:durableId="1383673580">
    <w:abstractNumId w:val="29"/>
  </w:num>
  <w:num w:numId="30" w16cid:durableId="1612742194">
    <w:abstractNumId w:val="7"/>
    <w:lvlOverride w:ilvl="0">
      <w:startOverride w:val="1"/>
    </w:lvlOverride>
  </w:num>
  <w:num w:numId="31" w16cid:durableId="1734501015">
    <w:abstractNumId w:val="18"/>
  </w:num>
  <w:num w:numId="32" w16cid:durableId="1414936571">
    <w:abstractNumId w:val="12"/>
  </w:num>
  <w:num w:numId="33" w16cid:durableId="1851331632">
    <w:abstractNumId w:val="19"/>
  </w:num>
  <w:num w:numId="34" w16cid:durableId="249200069">
    <w:abstractNumId w:val="28"/>
  </w:num>
  <w:num w:numId="35" w16cid:durableId="1156914462">
    <w:abstractNumId w:val="22"/>
  </w:num>
  <w:num w:numId="36" w16cid:durableId="7416805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6D7A"/>
    <w:rsid w:val="00036751"/>
    <w:rsid w:val="00047F6D"/>
    <w:rsid w:val="000557CA"/>
    <w:rsid w:val="00057F0C"/>
    <w:rsid w:val="00074A4C"/>
    <w:rsid w:val="00077789"/>
    <w:rsid w:val="000A0D7D"/>
    <w:rsid w:val="000C5D13"/>
    <w:rsid w:val="000D6BF1"/>
    <w:rsid w:val="000E08AD"/>
    <w:rsid w:val="00105780"/>
    <w:rsid w:val="00111A40"/>
    <w:rsid w:val="00116284"/>
    <w:rsid w:val="00134693"/>
    <w:rsid w:val="00161297"/>
    <w:rsid w:val="00164A7D"/>
    <w:rsid w:val="001715B8"/>
    <w:rsid w:val="001839AF"/>
    <w:rsid w:val="001C2399"/>
    <w:rsid w:val="001C70DC"/>
    <w:rsid w:val="001D7B49"/>
    <w:rsid w:val="001E0590"/>
    <w:rsid w:val="001F48FC"/>
    <w:rsid w:val="001F7B1A"/>
    <w:rsid w:val="002153A6"/>
    <w:rsid w:val="00225BEB"/>
    <w:rsid w:val="002968BF"/>
    <w:rsid w:val="002A3B6A"/>
    <w:rsid w:val="002A5420"/>
    <w:rsid w:val="002C2F1C"/>
    <w:rsid w:val="002D40AD"/>
    <w:rsid w:val="002D420E"/>
    <w:rsid w:val="002F65FB"/>
    <w:rsid w:val="00355F65"/>
    <w:rsid w:val="00370967"/>
    <w:rsid w:val="003853B7"/>
    <w:rsid w:val="00390FD2"/>
    <w:rsid w:val="0039491F"/>
    <w:rsid w:val="0039680D"/>
    <w:rsid w:val="003B2863"/>
    <w:rsid w:val="003D111E"/>
    <w:rsid w:val="003E03EA"/>
    <w:rsid w:val="00402182"/>
    <w:rsid w:val="00402852"/>
    <w:rsid w:val="0042595E"/>
    <w:rsid w:val="00496E5D"/>
    <w:rsid w:val="004A2C0D"/>
    <w:rsid w:val="004C0B4A"/>
    <w:rsid w:val="004E43B9"/>
    <w:rsid w:val="005027E2"/>
    <w:rsid w:val="0055527E"/>
    <w:rsid w:val="00562E99"/>
    <w:rsid w:val="005631F3"/>
    <w:rsid w:val="005716CC"/>
    <w:rsid w:val="00593C56"/>
    <w:rsid w:val="005A1206"/>
    <w:rsid w:val="00637F75"/>
    <w:rsid w:val="00656FB4"/>
    <w:rsid w:val="00661127"/>
    <w:rsid w:val="0068175A"/>
    <w:rsid w:val="00690DC9"/>
    <w:rsid w:val="0069206F"/>
    <w:rsid w:val="006A1B3C"/>
    <w:rsid w:val="006B3EC6"/>
    <w:rsid w:val="006C20D9"/>
    <w:rsid w:val="006F3927"/>
    <w:rsid w:val="0070690E"/>
    <w:rsid w:val="00732430"/>
    <w:rsid w:val="0078469D"/>
    <w:rsid w:val="0079093E"/>
    <w:rsid w:val="007A287B"/>
    <w:rsid w:val="007B57DB"/>
    <w:rsid w:val="007D2697"/>
    <w:rsid w:val="007F470F"/>
    <w:rsid w:val="0081558F"/>
    <w:rsid w:val="00846A10"/>
    <w:rsid w:val="00861E34"/>
    <w:rsid w:val="00867BF0"/>
    <w:rsid w:val="0087451A"/>
    <w:rsid w:val="008A2B7B"/>
    <w:rsid w:val="008E4690"/>
    <w:rsid w:val="008E70C0"/>
    <w:rsid w:val="008F6D7A"/>
    <w:rsid w:val="009024B6"/>
    <w:rsid w:val="0092545C"/>
    <w:rsid w:val="00936729"/>
    <w:rsid w:val="00945316"/>
    <w:rsid w:val="009607EB"/>
    <w:rsid w:val="00965C53"/>
    <w:rsid w:val="00967E13"/>
    <w:rsid w:val="009759EF"/>
    <w:rsid w:val="00980534"/>
    <w:rsid w:val="00983980"/>
    <w:rsid w:val="009A18B7"/>
    <w:rsid w:val="009A411C"/>
    <w:rsid w:val="009C08E3"/>
    <w:rsid w:val="00A060AC"/>
    <w:rsid w:val="00A1345C"/>
    <w:rsid w:val="00A14A88"/>
    <w:rsid w:val="00A152F4"/>
    <w:rsid w:val="00A246FB"/>
    <w:rsid w:val="00A357DC"/>
    <w:rsid w:val="00A711AF"/>
    <w:rsid w:val="00A76AB4"/>
    <w:rsid w:val="00A82BB5"/>
    <w:rsid w:val="00A8317B"/>
    <w:rsid w:val="00AC0C1A"/>
    <w:rsid w:val="00AC2A93"/>
    <w:rsid w:val="00AD5A39"/>
    <w:rsid w:val="00B00844"/>
    <w:rsid w:val="00B0754D"/>
    <w:rsid w:val="00B47774"/>
    <w:rsid w:val="00B57046"/>
    <w:rsid w:val="00B67E47"/>
    <w:rsid w:val="00B8057E"/>
    <w:rsid w:val="00B80875"/>
    <w:rsid w:val="00BA420B"/>
    <w:rsid w:val="00C00AF6"/>
    <w:rsid w:val="00C03A39"/>
    <w:rsid w:val="00C12393"/>
    <w:rsid w:val="00C45AF3"/>
    <w:rsid w:val="00C66218"/>
    <w:rsid w:val="00C67C67"/>
    <w:rsid w:val="00C87CF2"/>
    <w:rsid w:val="00C87E7E"/>
    <w:rsid w:val="00CF6777"/>
    <w:rsid w:val="00D0437C"/>
    <w:rsid w:val="00D17DCE"/>
    <w:rsid w:val="00D20554"/>
    <w:rsid w:val="00D20D09"/>
    <w:rsid w:val="00D241F1"/>
    <w:rsid w:val="00D3271A"/>
    <w:rsid w:val="00D540CE"/>
    <w:rsid w:val="00D72625"/>
    <w:rsid w:val="00D74FD4"/>
    <w:rsid w:val="00D829E8"/>
    <w:rsid w:val="00DA3A81"/>
    <w:rsid w:val="00DD702F"/>
    <w:rsid w:val="00DE5B6F"/>
    <w:rsid w:val="00E07F10"/>
    <w:rsid w:val="00E12979"/>
    <w:rsid w:val="00E24255"/>
    <w:rsid w:val="00E24561"/>
    <w:rsid w:val="00E4329A"/>
    <w:rsid w:val="00E74E8D"/>
    <w:rsid w:val="00E84900"/>
    <w:rsid w:val="00E86D3E"/>
    <w:rsid w:val="00ED4E82"/>
    <w:rsid w:val="00F115BE"/>
    <w:rsid w:val="00F115F0"/>
    <w:rsid w:val="00F11699"/>
    <w:rsid w:val="00F14E4E"/>
    <w:rsid w:val="00F1509B"/>
    <w:rsid w:val="00F24BDA"/>
    <w:rsid w:val="00F7684C"/>
    <w:rsid w:val="00FA072D"/>
    <w:rsid w:val="00FA77DE"/>
    <w:rsid w:val="00FE01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F181"/>
  <w15:docId w15:val="{FB2295E3-60E5-4931-AA66-2030B736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99"/>
    <w:rPr>
      <w:sz w:val="24"/>
    </w:rPr>
  </w:style>
  <w:style w:type="paragraph" w:styleId="Titre1">
    <w:name w:val="heading 1"/>
    <w:basedOn w:val="Normal"/>
    <w:next w:val="Titre2"/>
    <w:link w:val="Titre1Car"/>
    <w:qFormat/>
    <w:rsid w:val="00F11699"/>
    <w:pPr>
      <w:keepNext/>
      <w:numPr>
        <w:numId w:val="9"/>
      </w:numPr>
      <w:spacing w:after="120"/>
      <w:ind w:left="170" w:firstLine="0"/>
      <w:outlineLvl w:val="0"/>
    </w:pPr>
    <w:rPr>
      <w:b/>
      <w:iCs/>
      <w:caps/>
      <w:color w:val="4F81BD" w:themeColor="accent1"/>
      <w:u w:val="single"/>
    </w:rPr>
  </w:style>
  <w:style w:type="paragraph" w:styleId="Titre2">
    <w:name w:val="heading 2"/>
    <w:basedOn w:val="Normal"/>
    <w:next w:val="Normal"/>
    <w:link w:val="Titre2Car"/>
    <w:unhideWhenUsed/>
    <w:qFormat/>
    <w:rsid w:val="00F11699"/>
    <w:pPr>
      <w:keepNext/>
      <w:keepLines/>
      <w:numPr>
        <w:numId w:val="10"/>
      </w:numPr>
      <w:spacing w:after="120"/>
      <w:outlineLvl w:val="1"/>
    </w:pPr>
    <w:rPr>
      <w:rFonts w:eastAsiaTheme="majorEastAsia" w:cstheme="majorBidi"/>
      <w:b/>
      <w:bCs/>
      <w:color w:val="76923C" w:themeColor="accent3" w:themeShade="BF"/>
      <w:szCs w:val="26"/>
      <w:u w:val="single"/>
    </w:rPr>
  </w:style>
  <w:style w:type="paragraph" w:styleId="Titre3">
    <w:name w:val="heading 3"/>
    <w:basedOn w:val="Normal"/>
    <w:next w:val="Normal"/>
    <w:link w:val="Titre3Car"/>
    <w:qFormat/>
    <w:rsid w:val="0068175A"/>
    <w:pPr>
      <w:keepNext/>
      <w:tabs>
        <w:tab w:val="num" w:pos="2160"/>
      </w:tabs>
      <w:suppressAutoHyphens/>
      <w:spacing w:before="240" w:after="60"/>
      <w:ind w:left="2160" w:hanging="360"/>
      <w:outlineLvl w:val="2"/>
    </w:pPr>
    <w:rPr>
      <w:rFonts w:ascii="Arial" w:hAnsi="Arial" w:cs="Arial"/>
      <w:b/>
      <w:bCs/>
      <w:sz w:val="26"/>
      <w:szCs w:val="26"/>
      <w:lang w:eastAsia="zh-CN"/>
    </w:rPr>
  </w:style>
  <w:style w:type="paragraph" w:styleId="Titre4">
    <w:name w:val="heading 4"/>
    <w:basedOn w:val="Normal"/>
    <w:next w:val="Normal"/>
    <w:link w:val="Titre4Car"/>
    <w:qFormat/>
    <w:rsid w:val="00E24561"/>
    <w:pPr>
      <w:keepNext/>
      <w:spacing w:before="240" w:after="60"/>
      <w:outlineLvl w:val="3"/>
    </w:pPr>
    <w:rPr>
      <w:b/>
      <w:bCs/>
      <w:sz w:val="28"/>
      <w:szCs w:val="28"/>
    </w:rPr>
  </w:style>
  <w:style w:type="paragraph" w:styleId="Titre5">
    <w:name w:val="heading 5"/>
    <w:basedOn w:val="Normal"/>
    <w:next w:val="Normal"/>
    <w:link w:val="Titre5Car"/>
    <w:qFormat/>
    <w:rsid w:val="0068175A"/>
    <w:pPr>
      <w:tabs>
        <w:tab w:val="num" w:pos="3600"/>
      </w:tabs>
      <w:suppressAutoHyphens/>
      <w:spacing w:before="240" w:after="60"/>
      <w:ind w:left="3600" w:hanging="360"/>
      <w:outlineLvl w:val="4"/>
    </w:pPr>
    <w:rPr>
      <w:b/>
      <w:bCs/>
      <w:i/>
      <w:iCs/>
      <w:sz w:val="2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11699"/>
    <w:rPr>
      <w:b/>
      <w:iCs/>
      <w:caps/>
      <w:color w:val="4F81BD" w:themeColor="accent1"/>
      <w:sz w:val="24"/>
      <w:u w:val="single"/>
    </w:rPr>
  </w:style>
  <w:style w:type="character" w:customStyle="1" w:styleId="Titre4Car">
    <w:name w:val="Titre 4 Car"/>
    <w:basedOn w:val="Policepardfaut"/>
    <w:link w:val="Titre4"/>
    <w:rsid w:val="00E24561"/>
    <w:rPr>
      <w:b/>
      <w:bCs/>
      <w:sz w:val="28"/>
      <w:szCs w:val="28"/>
    </w:rPr>
  </w:style>
  <w:style w:type="paragraph" w:styleId="Titre">
    <w:name w:val="Title"/>
    <w:basedOn w:val="Normal"/>
    <w:next w:val="Titre1"/>
    <w:link w:val="TitreCar"/>
    <w:qFormat/>
    <w:rsid w:val="00B80875"/>
    <w:pPr>
      <w:spacing w:after="120"/>
      <w:jc w:val="center"/>
    </w:pPr>
    <w:rPr>
      <w:b/>
      <w:bCs/>
      <w:caps/>
      <w:color w:val="FF0000"/>
      <w:szCs w:val="24"/>
    </w:rPr>
  </w:style>
  <w:style w:type="character" w:customStyle="1" w:styleId="TitreCar">
    <w:name w:val="Titre Car"/>
    <w:basedOn w:val="Policepardfaut"/>
    <w:link w:val="Titre"/>
    <w:rsid w:val="00B80875"/>
    <w:rPr>
      <w:b/>
      <w:bCs/>
      <w:caps/>
      <w:color w:val="FF0000"/>
      <w:sz w:val="24"/>
      <w:szCs w:val="24"/>
    </w:rPr>
  </w:style>
  <w:style w:type="paragraph" w:styleId="En-tte">
    <w:name w:val="header"/>
    <w:basedOn w:val="Normal"/>
    <w:link w:val="En-tteCar"/>
    <w:unhideWhenUsed/>
    <w:rsid w:val="0081558F"/>
    <w:pPr>
      <w:tabs>
        <w:tab w:val="center" w:pos="4536"/>
        <w:tab w:val="right" w:pos="9072"/>
      </w:tabs>
    </w:pPr>
  </w:style>
  <w:style w:type="character" w:customStyle="1" w:styleId="En-tteCar">
    <w:name w:val="En-tête Car"/>
    <w:basedOn w:val="Policepardfaut"/>
    <w:link w:val="En-tte"/>
    <w:uiPriority w:val="99"/>
    <w:rsid w:val="0081558F"/>
  </w:style>
  <w:style w:type="paragraph" w:styleId="Pieddepage">
    <w:name w:val="footer"/>
    <w:basedOn w:val="Normal"/>
    <w:link w:val="PieddepageCar"/>
    <w:unhideWhenUsed/>
    <w:rsid w:val="0081558F"/>
    <w:pPr>
      <w:tabs>
        <w:tab w:val="center" w:pos="4536"/>
        <w:tab w:val="right" w:pos="9072"/>
      </w:tabs>
    </w:pPr>
  </w:style>
  <w:style w:type="character" w:customStyle="1" w:styleId="PieddepageCar">
    <w:name w:val="Pied de page Car"/>
    <w:basedOn w:val="Policepardfaut"/>
    <w:link w:val="Pieddepage"/>
    <w:uiPriority w:val="99"/>
    <w:rsid w:val="0081558F"/>
  </w:style>
  <w:style w:type="paragraph" w:styleId="Textedebulles">
    <w:name w:val="Balloon Text"/>
    <w:basedOn w:val="Normal"/>
    <w:link w:val="TextedebullesCar"/>
    <w:uiPriority w:val="99"/>
    <w:semiHidden/>
    <w:unhideWhenUsed/>
    <w:rsid w:val="0081558F"/>
    <w:rPr>
      <w:rFonts w:ascii="Tahoma" w:hAnsi="Tahoma" w:cs="Tahoma"/>
      <w:sz w:val="16"/>
      <w:szCs w:val="16"/>
    </w:rPr>
  </w:style>
  <w:style w:type="character" w:customStyle="1" w:styleId="TextedebullesCar">
    <w:name w:val="Texte de bulles Car"/>
    <w:basedOn w:val="Policepardfaut"/>
    <w:link w:val="Textedebulles"/>
    <w:uiPriority w:val="99"/>
    <w:semiHidden/>
    <w:rsid w:val="0081558F"/>
    <w:rPr>
      <w:rFonts w:ascii="Tahoma" w:hAnsi="Tahoma" w:cs="Tahoma"/>
      <w:sz w:val="16"/>
      <w:szCs w:val="16"/>
    </w:rPr>
  </w:style>
  <w:style w:type="paragraph" w:styleId="Paragraphedeliste">
    <w:name w:val="List Paragraph"/>
    <w:basedOn w:val="Normal"/>
    <w:uiPriority w:val="34"/>
    <w:qFormat/>
    <w:rsid w:val="009759EF"/>
    <w:pPr>
      <w:ind w:left="720"/>
      <w:contextualSpacing/>
    </w:pPr>
  </w:style>
  <w:style w:type="table" w:styleId="Grilledutableau">
    <w:name w:val="Table Grid"/>
    <w:basedOn w:val="TableauNormal"/>
    <w:uiPriority w:val="59"/>
    <w:rsid w:val="00637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
    <w:name w:val="Ombrage clair1"/>
    <w:basedOn w:val="TableauNormal"/>
    <w:uiPriority w:val="60"/>
    <w:rsid w:val="008E70C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lleclaire-Accent11">
    <w:name w:val="Grille claire - Accent 11"/>
    <w:basedOn w:val="TableauNormal"/>
    <w:uiPriority w:val="62"/>
    <w:rsid w:val="008E70C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orpsdetexte2">
    <w:name w:val="Body Text 2"/>
    <w:basedOn w:val="Normal"/>
    <w:link w:val="Corpsdetexte2Car"/>
    <w:semiHidden/>
    <w:rsid w:val="00F115F0"/>
    <w:pPr>
      <w:jc w:val="both"/>
    </w:pPr>
    <w:rPr>
      <w:szCs w:val="24"/>
    </w:rPr>
  </w:style>
  <w:style w:type="character" w:customStyle="1" w:styleId="Corpsdetexte2Car">
    <w:name w:val="Corps de texte 2 Car"/>
    <w:basedOn w:val="Policepardfaut"/>
    <w:link w:val="Corpsdetexte2"/>
    <w:semiHidden/>
    <w:rsid w:val="00F115F0"/>
    <w:rPr>
      <w:sz w:val="24"/>
      <w:szCs w:val="24"/>
    </w:rPr>
  </w:style>
  <w:style w:type="character" w:customStyle="1" w:styleId="Titre2Car">
    <w:name w:val="Titre 2 Car"/>
    <w:basedOn w:val="Policepardfaut"/>
    <w:link w:val="Titre2"/>
    <w:rsid w:val="00F11699"/>
    <w:rPr>
      <w:rFonts w:eastAsiaTheme="majorEastAsia" w:cstheme="majorBidi"/>
      <w:b/>
      <w:bCs/>
      <w:color w:val="76923C" w:themeColor="accent3" w:themeShade="BF"/>
      <w:sz w:val="24"/>
      <w:szCs w:val="26"/>
      <w:u w:val="single"/>
    </w:rPr>
  </w:style>
  <w:style w:type="paragraph" w:styleId="Sous-titre">
    <w:name w:val="Subtitle"/>
    <w:basedOn w:val="Normal"/>
    <w:next w:val="Normal"/>
    <w:link w:val="Sous-titreCar"/>
    <w:qFormat/>
    <w:rsid w:val="002A5420"/>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2A5420"/>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qFormat/>
    <w:rsid w:val="00B80875"/>
    <w:rPr>
      <w:rFonts w:ascii="Times New Roman" w:hAnsi="Times New Roman"/>
      <w:b/>
      <w:i/>
      <w:iCs/>
      <w:sz w:val="24"/>
    </w:rPr>
  </w:style>
  <w:style w:type="character" w:customStyle="1" w:styleId="Titre3Car">
    <w:name w:val="Titre 3 Car"/>
    <w:basedOn w:val="Policepardfaut"/>
    <w:link w:val="Titre3"/>
    <w:rsid w:val="0068175A"/>
    <w:rPr>
      <w:rFonts w:ascii="Arial" w:hAnsi="Arial" w:cs="Arial"/>
      <w:b/>
      <w:bCs/>
      <w:sz w:val="26"/>
      <w:szCs w:val="26"/>
      <w:lang w:eastAsia="zh-CN"/>
    </w:rPr>
  </w:style>
  <w:style w:type="character" w:customStyle="1" w:styleId="Titre5Car">
    <w:name w:val="Titre 5 Car"/>
    <w:basedOn w:val="Policepardfaut"/>
    <w:link w:val="Titre5"/>
    <w:rsid w:val="0068175A"/>
    <w:rPr>
      <w:b/>
      <w:bCs/>
      <w:i/>
      <w:iCs/>
      <w:sz w:val="26"/>
      <w:szCs w:val="26"/>
      <w:lang w:eastAsia="zh-CN"/>
    </w:rPr>
  </w:style>
  <w:style w:type="character" w:styleId="Lienhypertexte">
    <w:name w:val="Hyperlink"/>
    <w:basedOn w:val="Policepardfaut"/>
    <w:rsid w:val="0068175A"/>
    <w:rPr>
      <w:color w:val="0000FF"/>
      <w:u w:val="single"/>
    </w:rPr>
  </w:style>
  <w:style w:type="paragraph" w:styleId="NormalWeb">
    <w:name w:val="Normal (Web)"/>
    <w:basedOn w:val="Normal"/>
    <w:rsid w:val="0068175A"/>
    <w:pPr>
      <w:spacing w:before="144" w:after="288"/>
    </w:pPr>
    <w:rPr>
      <w:szCs w:val="24"/>
    </w:rPr>
  </w:style>
  <w:style w:type="paragraph" w:customStyle="1" w:styleId="headline3c">
    <w:name w:val="headline3c"/>
    <w:basedOn w:val="Normal"/>
    <w:rsid w:val="0068175A"/>
    <w:pPr>
      <w:spacing w:before="100" w:beforeAutospacing="1" w:after="100" w:afterAutospacing="1" w:line="210" w:lineRule="atLeast"/>
    </w:pPr>
    <w:rPr>
      <w:color w:val="000000"/>
      <w:sz w:val="17"/>
      <w:szCs w:val="17"/>
    </w:rPr>
  </w:style>
  <w:style w:type="paragraph" w:customStyle="1" w:styleId="headlinehorizontalrm">
    <w:name w:val="headlinehorizontalrm"/>
    <w:basedOn w:val="Normal"/>
    <w:rsid w:val="0068175A"/>
    <w:pPr>
      <w:spacing w:before="100" w:beforeAutospacing="1" w:after="100" w:afterAutospacing="1" w:line="210" w:lineRule="atLeast"/>
    </w:pPr>
    <w:rPr>
      <w:b/>
      <w:bCs/>
      <w:sz w:val="21"/>
      <w:szCs w:val="21"/>
    </w:rPr>
  </w:style>
  <w:style w:type="paragraph" w:customStyle="1" w:styleId="style4">
    <w:name w:val="style4"/>
    <w:basedOn w:val="Normal"/>
    <w:rsid w:val="0068175A"/>
    <w:rPr>
      <w:szCs w:val="24"/>
    </w:rPr>
  </w:style>
  <w:style w:type="paragraph" w:customStyle="1" w:styleId="style6">
    <w:name w:val="style6"/>
    <w:basedOn w:val="Normal"/>
    <w:rsid w:val="0068175A"/>
    <w:pPr>
      <w:ind w:right="200"/>
    </w:pPr>
    <w:rPr>
      <w:sz w:val="17"/>
      <w:szCs w:val="17"/>
    </w:rPr>
  </w:style>
  <w:style w:type="paragraph" w:customStyle="1" w:styleId="style8">
    <w:name w:val="style8"/>
    <w:basedOn w:val="Normal"/>
    <w:rsid w:val="0068175A"/>
    <w:rPr>
      <w:color w:val="666666"/>
      <w:szCs w:val="24"/>
    </w:rPr>
  </w:style>
  <w:style w:type="paragraph" w:customStyle="1" w:styleId="style10">
    <w:name w:val="style10"/>
    <w:basedOn w:val="Normal"/>
    <w:rsid w:val="0068175A"/>
    <w:pPr>
      <w:ind w:right="200"/>
    </w:pPr>
    <w:rPr>
      <w:szCs w:val="24"/>
    </w:rPr>
  </w:style>
  <w:style w:type="paragraph" w:customStyle="1" w:styleId="style12">
    <w:name w:val="style12"/>
    <w:basedOn w:val="Normal"/>
    <w:rsid w:val="0068175A"/>
    <w:pPr>
      <w:jc w:val="right"/>
    </w:pPr>
    <w:rPr>
      <w:sz w:val="17"/>
      <w:szCs w:val="17"/>
    </w:rPr>
  </w:style>
  <w:style w:type="paragraph" w:customStyle="1" w:styleId="source">
    <w:name w:val="source"/>
    <w:basedOn w:val="Normal"/>
    <w:rsid w:val="0068175A"/>
    <w:pPr>
      <w:spacing w:before="100" w:beforeAutospacing="1" w:after="100" w:afterAutospacing="1"/>
    </w:pPr>
    <w:rPr>
      <w:szCs w:val="24"/>
    </w:rPr>
  </w:style>
  <w:style w:type="character" w:styleId="Marquedecommentaire">
    <w:name w:val="annotation reference"/>
    <w:basedOn w:val="Policepardfaut"/>
    <w:rsid w:val="0068175A"/>
    <w:rPr>
      <w:sz w:val="16"/>
      <w:szCs w:val="16"/>
    </w:rPr>
  </w:style>
  <w:style w:type="character" w:customStyle="1" w:styleId="smallfont1">
    <w:name w:val="smallfont1"/>
    <w:basedOn w:val="Policepardfaut"/>
    <w:rsid w:val="0068175A"/>
    <w:rPr>
      <w:sz w:val="17"/>
      <w:szCs w:val="17"/>
    </w:rPr>
  </w:style>
  <w:style w:type="character" w:customStyle="1" w:styleId="style111">
    <w:name w:val="style111"/>
    <w:basedOn w:val="Policepardfaut"/>
    <w:rsid w:val="0068175A"/>
    <w:rPr>
      <w:color w:val="666666"/>
    </w:rPr>
  </w:style>
  <w:style w:type="character" w:customStyle="1" w:styleId="surtitrenatedito">
    <w:name w:val="surtitre_nat_edito"/>
    <w:basedOn w:val="Policepardfaut"/>
    <w:rsid w:val="0068175A"/>
  </w:style>
  <w:style w:type="character" w:styleId="lev">
    <w:name w:val="Strong"/>
    <w:basedOn w:val="Policepardfaut"/>
    <w:qFormat/>
    <w:rsid w:val="0068175A"/>
    <w:rPr>
      <w:b/>
      <w:bCs/>
    </w:rPr>
  </w:style>
  <w:style w:type="paragraph" w:styleId="Liste2">
    <w:name w:val="List 2"/>
    <w:basedOn w:val="Normal"/>
    <w:rsid w:val="0068175A"/>
    <w:pPr>
      <w:suppressAutoHyphens/>
      <w:ind w:left="566" w:hanging="283"/>
    </w:pPr>
    <w:rPr>
      <w:szCs w:val="24"/>
      <w:lang w:eastAsia="ar-SA"/>
    </w:rPr>
  </w:style>
  <w:style w:type="paragraph" w:styleId="Liste3">
    <w:name w:val="List 3"/>
    <w:basedOn w:val="Normal"/>
    <w:rsid w:val="0068175A"/>
    <w:pPr>
      <w:suppressAutoHyphens/>
      <w:ind w:left="849" w:hanging="283"/>
    </w:pPr>
    <w:rPr>
      <w:szCs w:val="24"/>
      <w:lang w:eastAsia="ar-SA"/>
    </w:rPr>
  </w:style>
  <w:style w:type="paragraph" w:styleId="Listepuces2">
    <w:name w:val="List Bullet 2"/>
    <w:basedOn w:val="Normal"/>
    <w:rsid w:val="0068175A"/>
    <w:pPr>
      <w:numPr>
        <w:numId w:val="21"/>
      </w:numPr>
      <w:suppressAutoHyphens/>
    </w:pPr>
    <w:rPr>
      <w:szCs w:val="24"/>
      <w:lang w:eastAsia="ar-SA"/>
    </w:rPr>
  </w:style>
  <w:style w:type="paragraph" w:styleId="Corpsdetexte">
    <w:name w:val="Body Text"/>
    <w:basedOn w:val="Normal"/>
    <w:link w:val="CorpsdetexteCar"/>
    <w:rsid w:val="0068175A"/>
    <w:pPr>
      <w:suppressAutoHyphens/>
      <w:spacing w:after="120"/>
    </w:pPr>
    <w:rPr>
      <w:szCs w:val="24"/>
      <w:lang w:eastAsia="ar-SA"/>
    </w:rPr>
  </w:style>
  <w:style w:type="character" w:customStyle="1" w:styleId="CorpsdetexteCar">
    <w:name w:val="Corps de texte Car"/>
    <w:basedOn w:val="Policepardfaut"/>
    <w:link w:val="Corpsdetexte"/>
    <w:rsid w:val="0068175A"/>
    <w:rPr>
      <w:sz w:val="24"/>
      <w:szCs w:val="24"/>
      <w:lang w:eastAsia="ar-SA"/>
    </w:rPr>
  </w:style>
  <w:style w:type="paragraph" w:styleId="Retrait1religne">
    <w:name w:val="Body Text First Indent"/>
    <w:basedOn w:val="Corpsdetexte"/>
    <w:link w:val="Retrait1religneCar"/>
    <w:rsid w:val="0068175A"/>
    <w:pPr>
      <w:ind w:firstLine="210"/>
    </w:pPr>
  </w:style>
  <w:style w:type="character" w:customStyle="1" w:styleId="Retrait1religneCar">
    <w:name w:val="Retrait 1re ligne Car"/>
    <w:basedOn w:val="CorpsdetexteCar"/>
    <w:link w:val="Retrait1religne"/>
    <w:rsid w:val="0068175A"/>
    <w:rPr>
      <w:sz w:val="24"/>
      <w:szCs w:val="24"/>
      <w:lang w:eastAsia="ar-SA"/>
    </w:rPr>
  </w:style>
  <w:style w:type="paragraph" w:styleId="Retraitcorpsdetexte">
    <w:name w:val="Body Text Indent"/>
    <w:basedOn w:val="Normal"/>
    <w:link w:val="RetraitcorpsdetexteCar"/>
    <w:rsid w:val="0068175A"/>
    <w:pPr>
      <w:suppressAutoHyphens/>
      <w:spacing w:after="120"/>
      <w:ind w:left="283"/>
    </w:pPr>
    <w:rPr>
      <w:szCs w:val="24"/>
      <w:lang w:eastAsia="ar-SA"/>
    </w:rPr>
  </w:style>
  <w:style w:type="character" w:customStyle="1" w:styleId="RetraitcorpsdetexteCar">
    <w:name w:val="Retrait corps de texte Car"/>
    <w:basedOn w:val="Policepardfaut"/>
    <w:link w:val="Retraitcorpsdetexte"/>
    <w:rsid w:val="0068175A"/>
    <w:rPr>
      <w:sz w:val="24"/>
      <w:szCs w:val="24"/>
      <w:lang w:eastAsia="ar-SA"/>
    </w:rPr>
  </w:style>
  <w:style w:type="paragraph" w:styleId="Retraitcorpset1relig">
    <w:name w:val="Body Text First Indent 2"/>
    <w:basedOn w:val="Retraitcorpsdetexte"/>
    <w:link w:val="Retraitcorpset1religCar"/>
    <w:rsid w:val="0068175A"/>
    <w:pPr>
      <w:ind w:firstLine="210"/>
    </w:pPr>
  </w:style>
  <w:style w:type="character" w:customStyle="1" w:styleId="Retraitcorpset1religCar">
    <w:name w:val="Retrait corps et 1re lig. Car"/>
    <w:basedOn w:val="RetraitcorpsdetexteCar"/>
    <w:link w:val="Retraitcorpset1relig"/>
    <w:rsid w:val="0068175A"/>
    <w:rPr>
      <w:sz w:val="24"/>
      <w:szCs w:val="24"/>
      <w:lang w:eastAsia="ar-SA"/>
    </w:rPr>
  </w:style>
  <w:style w:type="paragraph" w:customStyle="1" w:styleId="Textecourant">
    <w:name w:val="Texte courant"/>
    <w:basedOn w:val="Normal"/>
    <w:rsid w:val="0068175A"/>
    <w:pPr>
      <w:suppressAutoHyphens/>
      <w:spacing w:before="60" w:after="20" w:line="280" w:lineRule="exact"/>
      <w:jc w:val="both"/>
    </w:pPr>
    <w:rPr>
      <w:szCs w:val="24"/>
      <w:lang w:eastAsia="zh-CN"/>
    </w:rPr>
  </w:style>
  <w:style w:type="character" w:customStyle="1" w:styleId="WW8Num1z0">
    <w:name w:val="WW8Num1z0"/>
    <w:rsid w:val="0068175A"/>
    <w:rPr>
      <w:rFonts w:ascii="Goudy Old Style" w:eastAsia="Times New Roman" w:hAnsi="Goudy Old Style" w:cs="Times New Roman"/>
    </w:rPr>
  </w:style>
  <w:style w:type="character" w:customStyle="1" w:styleId="WW8Num1z1">
    <w:name w:val="WW8Num1z1"/>
    <w:rsid w:val="0068175A"/>
    <w:rPr>
      <w:rFonts w:ascii="Courier New" w:hAnsi="Courier New" w:cs="Courier New"/>
    </w:rPr>
  </w:style>
  <w:style w:type="character" w:customStyle="1" w:styleId="WW8Num1z2">
    <w:name w:val="WW8Num1z2"/>
    <w:rsid w:val="0068175A"/>
    <w:rPr>
      <w:rFonts w:ascii="Wingdings" w:hAnsi="Wingdings" w:cs="Wingdings"/>
    </w:rPr>
  </w:style>
  <w:style w:type="character" w:customStyle="1" w:styleId="WW8Num1z3">
    <w:name w:val="WW8Num1z3"/>
    <w:rsid w:val="0068175A"/>
    <w:rPr>
      <w:rFonts w:ascii="Symbol" w:hAnsi="Symbol" w:cs="Symbol"/>
    </w:rPr>
  </w:style>
  <w:style w:type="character" w:customStyle="1" w:styleId="WW8Num2z0">
    <w:name w:val="WW8Num2z0"/>
    <w:rsid w:val="0068175A"/>
    <w:rPr>
      <w:rFonts w:ascii="Wingdings" w:hAnsi="Wingdings" w:cs="Wingdings"/>
    </w:rPr>
  </w:style>
  <w:style w:type="character" w:customStyle="1" w:styleId="WW8Num2z1">
    <w:name w:val="WW8Num2z1"/>
    <w:rsid w:val="0068175A"/>
    <w:rPr>
      <w:rFonts w:ascii="Courier New" w:hAnsi="Courier New" w:cs="Courier New"/>
    </w:rPr>
  </w:style>
  <w:style w:type="character" w:customStyle="1" w:styleId="WW8Num2z3">
    <w:name w:val="WW8Num2z3"/>
    <w:rsid w:val="0068175A"/>
    <w:rPr>
      <w:rFonts w:ascii="Symbol" w:hAnsi="Symbol" w:cs="Symbol"/>
    </w:rPr>
  </w:style>
  <w:style w:type="character" w:customStyle="1" w:styleId="WW8Num3z0">
    <w:name w:val="WW8Num3z0"/>
    <w:rsid w:val="0068175A"/>
    <w:rPr>
      <w:rFonts w:ascii="Georgia" w:eastAsia="Times New Roman" w:hAnsi="Georgia" w:cs="Times New Roman"/>
    </w:rPr>
  </w:style>
  <w:style w:type="character" w:customStyle="1" w:styleId="WW8Num3z1">
    <w:name w:val="WW8Num3z1"/>
    <w:rsid w:val="0068175A"/>
    <w:rPr>
      <w:rFonts w:ascii="Courier New" w:hAnsi="Courier New" w:cs="Courier New"/>
    </w:rPr>
  </w:style>
  <w:style w:type="character" w:customStyle="1" w:styleId="WW8Num3z2">
    <w:name w:val="WW8Num3z2"/>
    <w:rsid w:val="0068175A"/>
    <w:rPr>
      <w:rFonts w:ascii="Wingdings" w:hAnsi="Wingdings" w:cs="Wingdings"/>
    </w:rPr>
  </w:style>
  <w:style w:type="character" w:customStyle="1" w:styleId="WW8Num3z3">
    <w:name w:val="WW8Num3z3"/>
    <w:rsid w:val="0068175A"/>
    <w:rPr>
      <w:rFonts w:ascii="Symbol" w:hAnsi="Symbol" w:cs="Symbol"/>
    </w:rPr>
  </w:style>
  <w:style w:type="character" w:customStyle="1" w:styleId="Policepardfaut1">
    <w:name w:val="Police par défaut1"/>
    <w:rsid w:val="0068175A"/>
  </w:style>
  <w:style w:type="character" w:customStyle="1" w:styleId="TextecourantCar1">
    <w:name w:val="Texte courant Car1"/>
    <w:basedOn w:val="Policepardfaut1"/>
    <w:rsid w:val="0068175A"/>
    <w:rPr>
      <w:sz w:val="24"/>
      <w:szCs w:val="24"/>
      <w:lang w:val="fr-FR" w:bidi="ar-SA"/>
    </w:rPr>
  </w:style>
  <w:style w:type="character" w:customStyle="1" w:styleId="StyleTitreACar">
    <w:name w:val="Style Titre A Car"/>
    <w:basedOn w:val="Policepardfaut1"/>
    <w:rsid w:val="0068175A"/>
    <w:rPr>
      <w:rFonts w:ascii="Arial" w:eastAsia="Calibri" w:hAnsi="Arial" w:cs="Arial"/>
      <w:b/>
      <w:bCs/>
      <w:sz w:val="24"/>
      <w:szCs w:val="24"/>
      <w:lang w:val="fr-FR" w:bidi="ar-SA"/>
    </w:rPr>
  </w:style>
  <w:style w:type="character" w:customStyle="1" w:styleId="textecourantCar">
    <w:name w:val="texte courant Car"/>
    <w:basedOn w:val="Policepardfaut1"/>
    <w:rsid w:val="0068175A"/>
    <w:rPr>
      <w:sz w:val="24"/>
      <w:szCs w:val="24"/>
      <w:lang w:val="fr-FR" w:bidi="ar-SA"/>
    </w:rPr>
  </w:style>
  <w:style w:type="paragraph" w:customStyle="1" w:styleId="Titre10">
    <w:name w:val="Titre1"/>
    <w:basedOn w:val="Normal"/>
    <w:next w:val="Corpsdetexte"/>
    <w:rsid w:val="0068175A"/>
    <w:pPr>
      <w:keepNext/>
      <w:suppressAutoHyphens/>
      <w:spacing w:before="240" w:after="120"/>
    </w:pPr>
    <w:rPr>
      <w:rFonts w:ascii="Arial" w:eastAsia="Lucida Sans Unicode" w:hAnsi="Arial" w:cs="Mangal"/>
      <w:sz w:val="28"/>
      <w:szCs w:val="28"/>
      <w:lang w:eastAsia="zh-CN"/>
    </w:rPr>
  </w:style>
  <w:style w:type="paragraph" w:styleId="Liste">
    <w:name w:val="List"/>
    <w:basedOn w:val="Corpsdetexte"/>
    <w:rsid w:val="0068175A"/>
    <w:rPr>
      <w:rFonts w:cs="Mangal"/>
      <w:lang w:eastAsia="zh-CN"/>
    </w:rPr>
  </w:style>
  <w:style w:type="paragraph" w:styleId="Lgende">
    <w:name w:val="caption"/>
    <w:basedOn w:val="Normal"/>
    <w:qFormat/>
    <w:rsid w:val="0068175A"/>
    <w:pPr>
      <w:suppressLineNumbers/>
      <w:suppressAutoHyphens/>
      <w:spacing w:before="120" w:after="120"/>
    </w:pPr>
    <w:rPr>
      <w:rFonts w:cs="Mangal"/>
      <w:i/>
      <w:iCs/>
      <w:szCs w:val="24"/>
      <w:lang w:eastAsia="zh-CN"/>
    </w:rPr>
  </w:style>
  <w:style w:type="paragraph" w:customStyle="1" w:styleId="Index">
    <w:name w:val="Index"/>
    <w:basedOn w:val="Normal"/>
    <w:rsid w:val="0068175A"/>
    <w:pPr>
      <w:suppressLineNumbers/>
      <w:suppressAutoHyphens/>
    </w:pPr>
    <w:rPr>
      <w:rFonts w:cs="Mangal"/>
      <w:szCs w:val="24"/>
      <w:lang w:eastAsia="zh-CN"/>
    </w:rPr>
  </w:style>
  <w:style w:type="paragraph" w:customStyle="1" w:styleId="Titre3GP">
    <w:name w:val="Titre 3 GP"/>
    <w:basedOn w:val="Titre3"/>
    <w:rsid w:val="0068175A"/>
    <w:pPr>
      <w:numPr>
        <w:ilvl w:val="2"/>
      </w:numPr>
      <w:tabs>
        <w:tab w:val="num" w:pos="2160"/>
      </w:tabs>
      <w:spacing w:before="360" w:after="240" w:line="320" w:lineRule="exact"/>
      <w:ind w:left="2160" w:hanging="360"/>
      <w:outlineLvl w:val="9"/>
    </w:pPr>
    <w:rPr>
      <w:rFonts w:cs="Times New Roman"/>
      <w:sz w:val="28"/>
      <w:szCs w:val="20"/>
    </w:rPr>
  </w:style>
  <w:style w:type="paragraph" w:customStyle="1" w:styleId="Retraitcorpsdetexte21">
    <w:name w:val="Retrait corps de texte 21"/>
    <w:basedOn w:val="Normal"/>
    <w:rsid w:val="0068175A"/>
    <w:pPr>
      <w:suppressAutoHyphens/>
      <w:ind w:firstLine="708"/>
      <w:jc w:val="both"/>
    </w:pPr>
    <w:rPr>
      <w:szCs w:val="24"/>
      <w:lang w:eastAsia="zh-CN"/>
    </w:rPr>
  </w:style>
  <w:style w:type="paragraph" w:customStyle="1" w:styleId="StyleTextecourant">
    <w:name w:val="Style Texte courant"/>
    <w:basedOn w:val="Normal"/>
    <w:rsid w:val="0068175A"/>
    <w:pPr>
      <w:suppressAutoHyphens/>
      <w:spacing w:after="60"/>
      <w:jc w:val="both"/>
    </w:pPr>
    <w:rPr>
      <w:rFonts w:eastAsia="Calibri" w:cs="Arial"/>
      <w:bCs/>
      <w:szCs w:val="24"/>
      <w:lang w:eastAsia="zh-CN"/>
    </w:rPr>
  </w:style>
  <w:style w:type="paragraph" w:customStyle="1" w:styleId="textecourant0">
    <w:name w:val="texte courant"/>
    <w:basedOn w:val="Normal"/>
    <w:rsid w:val="0068175A"/>
    <w:pPr>
      <w:widowControl w:val="0"/>
      <w:suppressAutoHyphens/>
      <w:spacing w:line="260" w:lineRule="atLeast"/>
      <w:jc w:val="both"/>
      <w:textAlignment w:val="baseline"/>
    </w:pPr>
    <w:rPr>
      <w:szCs w:val="24"/>
      <w:lang w:eastAsia="zh-CN"/>
    </w:rPr>
  </w:style>
  <w:style w:type="paragraph" w:customStyle="1" w:styleId="StyleTitreA">
    <w:name w:val="Style Titre A"/>
    <w:basedOn w:val="Normal"/>
    <w:rsid w:val="0068175A"/>
    <w:pPr>
      <w:suppressAutoHyphens/>
      <w:spacing w:before="240" w:after="120"/>
      <w:ind w:left="851"/>
    </w:pPr>
    <w:rPr>
      <w:rFonts w:ascii="Arial" w:eastAsia="Calibri" w:hAnsi="Arial" w:cs="Arial"/>
      <w:b/>
      <w:bCs/>
      <w:szCs w:val="24"/>
      <w:lang w:eastAsia="zh-CN"/>
    </w:rPr>
  </w:style>
  <w:style w:type="paragraph" w:customStyle="1" w:styleId="exempleencadr-texte">
    <w:name w:val="exemple encadré-texte"/>
    <w:basedOn w:val="Normal"/>
    <w:rsid w:val="0068175A"/>
    <w:pPr>
      <w:keepNext/>
      <w:keepLines/>
      <w:pBdr>
        <w:top w:val="single" w:sz="2" w:space="4" w:color="0000FF"/>
        <w:left w:val="single" w:sz="2" w:space="4" w:color="0000FF"/>
        <w:bottom w:val="single" w:sz="2" w:space="4" w:color="0000FF"/>
        <w:right w:val="single" w:sz="2" w:space="4" w:color="0000FF"/>
      </w:pBdr>
      <w:suppressAutoHyphens/>
      <w:spacing w:before="120" w:after="120"/>
      <w:ind w:left="120" w:right="65"/>
    </w:pPr>
    <w:rPr>
      <w:bCs/>
      <w:sz w:val="22"/>
      <w:szCs w:val="24"/>
      <w:lang w:eastAsia="zh-CN"/>
    </w:rPr>
  </w:style>
  <w:style w:type="paragraph" w:customStyle="1" w:styleId="exempleencadr-titre">
    <w:name w:val="exemple encadré-titre"/>
    <w:basedOn w:val="exempleencadr-texte"/>
    <w:rsid w:val="0068175A"/>
    <w:pPr>
      <w:spacing w:before="60" w:after="60"/>
    </w:pPr>
    <w:rPr>
      <w:b/>
      <w:bCs w:val="0"/>
    </w:rPr>
  </w:style>
  <w:style w:type="paragraph" w:customStyle="1" w:styleId="Contenudetableau">
    <w:name w:val="Contenu de tableau"/>
    <w:basedOn w:val="Normal"/>
    <w:rsid w:val="0068175A"/>
    <w:pPr>
      <w:suppressLineNumbers/>
      <w:suppressAutoHyphens/>
    </w:pPr>
    <w:rPr>
      <w:szCs w:val="24"/>
      <w:lang w:eastAsia="zh-CN"/>
    </w:rPr>
  </w:style>
  <w:style w:type="paragraph" w:customStyle="1" w:styleId="Titredetableau">
    <w:name w:val="Titre de tableau"/>
    <w:basedOn w:val="Contenudetableau"/>
    <w:rsid w:val="0068175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78021">
      <w:bodyDiv w:val="1"/>
      <w:marLeft w:val="0"/>
      <w:marRight w:val="0"/>
      <w:marTop w:val="0"/>
      <w:marBottom w:val="0"/>
      <w:divBdr>
        <w:top w:val="none" w:sz="0" w:space="0" w:color="auto"/>
        <w:left w:val="none" w:sz="0" w:space="0" w:color="auto"/>
        <w:bottom w:val="none" w:sz="0" w:space="0" w:color="auto"/>
        <w:right w:val="none" w:sz="0" w:space="0" w:color="auto"/>
      </w:divBdr>
    </w:div>
    <w:div w:id="21098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ie\Desktop\MonModeleWor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MonModeleWord</Template>
  <TotalTime>50</TotalTime>
  <Pages>3</Pages>
  <Words>1448</Words>
  <Characters>7964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blasselle</dc:creator>
  <cp:keywords>modèle</cp:keywords>
  <cp:lastModifiedBy>FRENEA Marylène</cp:lastModifiedBy>
  <cp:revision>5</cp:revision>
  <cp:lastPrinted>2015-11-16T04:08:00Z</cp:lastPrinted>
  <dcterms:created xsi:type="dcterms:W3CDTF">2015-11-16T03:19:00Z</dcterms:created>
  <dcterms:modified xsi:type="dcterms:W3CDTF">2022-09-20T08:58:00Z</dcterms:modified>
</cp:coreProperties>
</file>