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7F97" w14:textId="7E6682F4" w:rsidR="00AC4632" w:rsidRDefault="00AC4632" w:rsidP="00AC4632">
      <w:pPr>
        <w:pStyle w:val="Titre"/>
      </w:pPr>
      <w:r>
        <w:t>chapitre</w:t>
      </w:r>
      <w:r w:rsidR="00615EB2">
        <w:t xml:space="preserve"> </w:t>
      </w:r>
      <w:proofErr w:type="gramStart"/>
      <w:r w:rsidR="00615EB2">
        <w:t>3</w:t>
      </w:r>
      <w:r>
        <w:t xml:space="preserve">  :</w:t>
      </w:r>
      <w:proofErr w:type="gramEnd"/>
      <w:r>
        <w:t xml:space="preserve"> la protection des bases de donnees</w:t>
      </w:r>
    </w:p>
    <w:p w14:paraId="62F1BED8" w14:textId="77777777" w:rsidR="005C6CFC" w:rsidRDefault="00E529F6" w:rsidP="00A03C88">
      <w:r w:rsidRPr="00A03C88">
        <w:t>Une base de données est définie par le Code de la propriété intellectuelle comme</w:t>
      </w:r>
      <w:r w:rsidR="00A03C88">
        <w:t xml:space="preserve"> « </w:t>
      </w:r>
      <w:r w:rsidRPr="00A03C88">
        <w:t>un recueil d’œuvres, de données ou d’autres éléments indépendants, disposés de manière systématique ou méthodique, et individuellement accessibles par des moyens électroniques ou par tout autre moyen</w:t>
      </w:r>
      <w:r w:rsidR="00A03C88">
        <w:t> »</w:t>
      </w:r>
      <w:r w:rsidRPr="00A03C88">
        <w:t xml:space="preserve">. </w:t>
      </w:r>
    </w:p>
    <w:p w14:paraId="6F335023" w14:textId="77777777" w:rsidR="005C6CFC" w:rsidRPr="00A03C88" w:rsidRDefault="005C6CFC" w:rsidP="00A03C88">
      <w:r w:rsidRPr="00A03C88">
        <w:t xml:space="preserve">La BDD est considérée comme une </w:t>
      </w:r>
      <w:r w:rsidR="00A03C88">
        <w:t>œuvre</w:t>
      </w:r>
      <w:r w:rsidRPr="00A03C88">
        <w:t xml:space="preserve"> de l’esprit</w:t>
      </w:r>
    </w:p>
    <w:p w14:paraId="1E964F98" w14:textId="77777777" w:rsidR="00E529F6" w:rsidRPr="00A03C88" w:rsidRDefault="00E529F6" w:rsidP="00A03C88">
      <w:r w:rsidRPr="00A03C88">
        <w:t>Elle est protégée par le droit d’auteur et le droit des producteurs de base de données. </w:t>
      </w:r>
    </w:p>
    <w:p w14:paraId="07783DE2" w14:textId="77777777" w:rsidR="00AC4632" w:rsidRPr="008E7DC9" w:rsidRDefault="00AC4632" w:rsidP="00AC4632">
      <w:pPr>
        <w:pStyle w:val="Default"/>
        <w:rPr>
          <w:sz w:val="23"/>
          <w:szCs w:val="23"/>
        </w:rPr>
      </w:pPr>
      <w:r w:rsidRPr="008E7DC9">
        <w:rPr>
          <w:sz w:val="23"/>
          <w:szCs w:val="23"/>
        </w:rPr>
        <w:t xml:space="preserve"> </w:t>
      </w:r>
    </w:p>
    <w:p w14:paraId="2AEABB67" w14:textId="77777777" w:rsidR="00AC4632" w:rsidRPr="00BE5C33" w:rsidRDefault="00AC4632" w:rsidP="00BE5C33">
      <w:pPr>
        <w:pStyle w:val="Titre1"/>
      </w:pPr>
      <w:r w:rsidRPr="00BE5C33">
        <w:t xml:space="preserve">Les éléments constitutifs d’une base de données </w:t>
      </w:r>
    </w:p>
    <w:p w14:paraId="0A243005" w14:textId="77777777" w:rsidR="005C6CFC" w:rsidRPr="008E7DC9" w:rsidRDefault="005C6CFC" w:rsidP="004F7F37">
      <w:pPr>
        <w:spacing w:after="120"/>
      </w:pPr>
      <w:r w:rsidRPr="008E7DC9">
        <w:t>La notion juridique de bases de données couvre des réalités plus vastes qu’au sens informatique puisque les bases peuvent se présenter sous format électronique ou papier.</w:t>
      </w:r>
    </w:p>
    <w:p w14:paraId="2952DBE0" w14:textId="77777777" w:rsidR="005C6CFC" w:rsidRPr="00A03C88" w:rsidRDefault="005C6CFC" w:rsidP="00A03C88">
      <w:pPr>
        <w:rPr>
          <w:color w:val="333333"/>
          <w:szCs w:val="24"/>
        </w:rPr>
      </w:pPr>
      <w:r w:rsidRPr="00A03C88">
        <w:rPr>
          <w:color w:val="333333"/>
          <w:szCs w:val="24"/>
        </w:rPr>
        <w:t>Une BDD comprend :</w:t>
      </w:r>
    </w:p>
    <w:p w14:paraId="6AC9F2B8" w14:textId="76EC17D4" w:rsidR="005C6CFC" w:rsidRPr="004F7F37" w:rsidRDefault="005C6CFC" w:rsidP="004F7F37">
      <w:pPr>
        <w:pStyle w:val="Paragraphedeliste"/>
        <w:numPr>
          <w:ilvl w:val="0"/>
          <w:numId w:val="40"/>
        </w:numPr>
        <w:rPr>
          <w:color w:val="333333"/>
          <w:szCs w:val="24"/>
        </w:rPr>
      </w:pPr>
      <w:proofErr w:type="gramStart"/>
      <w:r w:rsidRPr="004F7F37">
        <w:rPr>
          <w:color w:val="333333"/>
          <w:szCs w:val="24"/>
        </w:rPr>
        <w:t>le</w:t>
      </w:r>
      <w:proofErr w:type="gramEnd"/>
      <w:r w:rsidRPr="004F7F37">
        <w:rPr>
          <w:color w:val="333333"/>
          <w:szCs w:val="24"/>
        </w:rPr>
        <w:t xml:space="preserve"> contenant =&gt; </w:t>
      </w:r>
      <w:r w:rsidR="00614ED5" w:rsidRPr="004F7F37">
        <w:rPr>
          <w:color w:val="333333"/>
          <w:szCs w:val="24"/>
        </w:rPr>
        <w:t> l’architecture, la structure ou encore l’agencement de la base de donnée</w:t>
      </w:r>
      <w:r w:rsidR="00016827">
        <w:rPr>
          <w:color w:val="333333"/>
          <w:szCs w:val="24"/>
        </w:rPr>
        <w:t>s</w:t>
      </w:r>
      <w:r w:rsidR="00614ED5" w:rsidRPr="004F7F37">
        <w:rPr>
          <w:color w:val="333333"/>
          <w:szCs w:val="24"/>
        </w:rPr>
        <w:t>. Il bénéficie de la protection par le droit d’auteur</w:t>
      </w:r>
    </w:p>
    <w:p w14:paraId="60716E95" w14:textId="77777777" w:rsidR="005C6CFC" w:rsidRPr="004F7F37" w:rsidRDefault="005C6CFC" w:rsidP="004F7F37">
      <w:pPr>
        <w:pStyle w:val="Paragraphedeliste"/>
        <w:numPr>
          <w:ilvl w:val="0"/>
          <w:numId w:val="40"/>
        </w:numPr>
        <w:rPr>
          <w:color w:val="333333"/>
          <w:szCs w:val="24"/>
        </w:rPr>
      </w:pPr>
      <w:proofErr w:type="gramStart"/>
      <w:r w:rsidRPr="004F7F37">
        <w:rPr>
          <w:color w:val="333333"/>
          <w:szCs w:val="24"/>
        </w:rPr>
        <w:t>le</w:t>
      </w:r>
      <w:proofErr w:type="gramEnd"/>
      <w:r w:rsidRPr="004F7F37">
        <w:rPr>
          <w:color w:val="333333"/>
          <w:szCs w:val="24"/>
        </w:rPr>
        <w:t xml:space="preserve"> contenu ou substance informationnelle =&gt; les données contenues dans la BDD sont des données collectées, libres de droit ou pas, ou des données résultant du traitement opéré par l’auteur.</w:t>
      </w:r>
      <w:r w:rsidR="00614ED5" w:rsidRPr="004F7F37">
        <w:rPr>
          <w:color w:val="333333"/>
          <w:szCs w:val="24"/>
        </w:rPr>
        <w:t xml:space="preserve"> Il bénéficie de la </w:t>
      </w:r>
      <w:proofErr w:type="gramStart"/>
      <w:r w:rsidR="00614ED5" w:rsidRPr="004F7F37">
        <w:rPr>
          <w:color w:val="333333"/>
          <w:szCs w:val="24"/>
        </w:rPr>
        <w:t>protection  par</w:t>
      </w:r>
      <w:proofErr w:type="gramEnd"/>
      <w:r w:rsidR="00614ED5" w:rsidRPr="004F7F37">
        <w:rPr>
          <w:color w:val="333333"/>
          <w:szCs w:val="24"/>
        </w:rPr>
        <w:t xml:space="preserve"> le droit dit « sui generis » </w:t>
      </w:r>
    </w:p>
    <w:p w14:paraId="7AAC4023" w14:textId="77777777" w:rsidR="00614ED5" w:rsidRPr="00A03C88" w:rsidRDefault="00614ED5" w:rsidP="004F7F37">
      <w:pPr>
        <w:spacing w:before="120"/>
        <w:rPr>
          <w:color w:val="333333"/>
          <w:szCs w:val="24"/>
        </w:rPr>
      </w:pPr>
      <w:r w:rsidRPr="00A03C88">
        <w:rPr>
          <w:color w:val="333333"/>
          <w:szCs w:val="24"/>
        </w:rPr>
        <w:t xml:space="preserve">Le fondement de cette </w:t>
      </w:r>
      <w:r w:rsidR="00A03C88" w:rsidRPr="00A03C88">
        <w:rPr>
          <w:color w:val="333333"/>
          <w:szCs w:val="24"/>
        </w:rPr>
        <w:t>double protection</w:t>
      </w:r>
      <w:r w:rsidRPr="00A03C88">
        <w:rPr>
          <w:color w:val="333333"/>
          <w:szCs w:val="24"/>
        </w:rPr>
        <w:t> :</w:t>
      </w:r>
    </w:p>
    <w:p w14:paraId="3D258224" w14:textId="77777777" w:rsidR="00A03C88" w:rsidRPr="00A03C88" w:rsidRDefault="00614ED5" w:rsidP="00A03C88">
      <w:pPr>
        <w:rPr>
          <w:color w:val="333333"/>
          <w:szCs w:val="24"/>
          <w:shd w:val="clear" w:color="auto" w:fill="FFFFFF"/>
        </w:rPr>
      </w:pPr>
      <w:r w:rsidRPr="00A03C88">
        <w:rPr>
          <w:color w:val="333333"/>
          <w:szCs w:val="24"/>
        </w:rPr>
        <w:t>« </w:t>
      </w:r>
      <w:proofErr w:type="gramStart"/>
      <w:r w:rsidRPr="00A03C88">
        <w:rPr>
          <w:i/>
          <w:iCs/>
          <w:color w:val="333333"/>
          <w:szCs w:val="24"/>
        </w:rPr>
        <w:t>l’utilisation</w:t>
      </w:r>
      <w:proofErr w:type="gramEnd"/>
      <w:r w:rsidRPr="00A03C88">
        <w:rPr>
          <w:i/>
          <w:iCs/>
          <w:color w:val="333333"/>
          <w:szCs w:val="24"/>
        </w:rPr>
        <w:t xml:space="preserve"> toujours croissante de la technologie numérique expose le fabricant d’une base de données au risque que le contenu de sa base soit copié et adapté électroniquement sans autorisation pour en faire une autre base de données, de contenu identique, mais qui ne violerait pas le droit d’auteur applicable à la disposition du contenu de la première base</w:t>
      </w:r>
      <w:r w:rsidRPr="00A03C88">
        <w:rPr>
          <w:color w:val="333333"/>
          <w:szCs w:val="24"/>
        </w:rPr>
        <w:t> »</w:t>
      </w:r>
      <w:r w:rsidR="00A03C88" w:rsidRPr="00A03C88">
        <w:rPr>
          <w:color w:val="333333"/>
          <w:szCs w:val="24"/>
        </w:rPr>
        <w:t xml:space="preserve"> (directive européenne)</w:t>
      </w:r>
    </w:p>
    <w:p w14:paraId="62FE69A1" w14:textId="77777777" w:rsidR="00A03C88" w:rsidRPr="00A03C88" w:rsidRDefault="00A03C88" w:rsidP="00A03C88">
      <w:pPr>
        <w:rPr>
          <w:color w:val="333333"/>
          <w:szCs w:val="24"/>
        </w:rPr>
      </w:pPr>
      <w:r w:rsidRPr="00A03C88">
        <w:rPr>
          <w:color w:val="333333"/>
          <w:szCs w:val="24"/>
        </w:rPr>
        <w:t>=</w:t>
      </w:r>
      <w:proofErr w:type="gramStart"/>
      <w:r w:rsidRPr="00A03C88">
        <w:rPr>
          <w:color w:val="333333"/>
          <w:szCs w:val="24"/>
        </w:rPr>
        <w:t xml:space="preserve">&gt; </w:t>
      </w:r>
      <w:r w:rsidR="00614ED5" w:rsidRPr="00A03C88">
        <w:rPr>
          <w:color w:val="333333"/>
          <w:szCs w:val="24"/>
        </w:rPr>
        <w:t xml:space="preserve"> </w:t>
      </w:r>
      <w:r w:rsidRPr="00A03C88">
        <w:rPr>
          <w:color w:val="333333"/>
          <w:szCs w:val="24"/>
        </w:rPr>
        <w:t>extraction</w:t>
      </w:r>
      <w:proofErr w:type="gramEnd"/>
      <w:r w:rsidRPr="00A03C88">
        <w:rPr>
          <w:color w:val="333333"/>
          <w:szCs w:val="24"/>
        </w:rPr>
        <w:t xml:space="preserve"> sans autorisation de tout ou partie du contenu sans reproduire la structure de la base de données </w:t>
      </w:r>
    </w:p>
    <w:p w14:paraId="55273B6D" w14:textId="77777777" w:rsidR="00A03C88" w:rsidRPr="004F7F37" w:rsidRDefault="00A03C88" w:rsidP="004F7F37">
      <w:pPr>
        <w:spacing w:before="120"/>
        <w:rPr>
          <w:color w:val="333333"/>
          <w:szCs w:val="24"/>
        </w:rPr>
      </w:pPr>
      <w:r w:rsidRPr="004F7F37">
        <w:rPr>
          <w:color w:val="333333"/>
          <w:szCs w:val="24"/>
        </w:rPr>
        <w:t>La protection des bases de données correspond à la protection d’un ensemble de données, qu’elles soient fixées ou non sur support informatique.</w:t>
      </w:r>
    </w:p>
    <w:p w14:paraId="5D1F9AB0" w14:textId="77777777" w:rsidR="00A03C88" w:rsidRPr="004F7F37" w:rsidRDefault="00A03C88" w:rsidP="00614ED5">
      <w:pPr>
        <w:tabs>
          <w:tab w:val="left" w:pos="1683"/>
        </w:tabs>
        <w:spacing w:before="20" w:line="276" w:lineRule="auto"/>
        <w:jc w:val="both"/>
        <w:rPr>
          <w:szCs w:val="24"/>
        </w:rPr>
      </w:pPr>
    </w:p>
    <w:p w14:paraId="207E46D4" w14:textId="77777777" w:rsidR="00AC4632" w:rsidRPr="004F7F37" w:rsidRDefault="00AC4632" w:rsidP="00BE5C33">
      <w:pPr>
        <w:pStyle w:val="Titre1"/>
        <w:rPr>
          <w:szCs w:val="24"/>
        </w:rPr>
      </w:pPr>
      <w:r w:rsidRPr="004F7F37">
        <w:rPr>
          <w:szCs w:val="24"/>
        </w:rPr>
        <w:t>la protection de la base de données par le droit d’auteur</w:t>
      </w:r>
    </w:p>
    <w:p w14:paraId="276FF448" w14:textId="77777777" w:rsidR="00AC4632" w:rsidRPr="004F7F37" w:rsidRDefault="00430DE4" w:rsidP="00AC4632">
      <w:pPr>
        <w:pStyle w:val="Default"/>
        <w:spacing w:after="120"/>
      </w:pPr>
      <w:r w:rsidRPr="004F7F37">
        <w:rPr>
          <w:noProof/>
        </w:rPr>
        <w:drawing>
          <wp:anchor distT="0" distB="0" distL="114300" distR="114300" simplePos="0" relativeHeight="251632128" behindDoc="0" locked="0" layoutInCell="1" allowOverlap="1" wp14:anchorId="32DBA009" wp14:editId="2E9754E9">
            <wp:simplePos x="0" y="0"/>
            <wp:positionH relativeFrom="column">
              <wp:posOffset>2540</wp:posOffset>
            </wp:positionH>
            <wp:positionV relativeFrom="paragraph">
              <wp:posOffset>10160</wp:posOffset>
            </wp:positionV>
            <wp:extent cx="1924050" cy="235140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24050" cy="2351405"/>
                    </a:xfrm>
                    <a:prstGeom prst="rect">
                      <a:avLst/>
                    </a:prstGeom>
                  </pic:spPr>
                </pic:pic>
              </a:graphicData>
            </a:graphic>
            <wp14:sizeRelH relativeFrom="page">
              <wp14:pctWidth>0</wp14:pctWidth>
            </wp14:sizeRelH>
            <wp14:sizeRelV relativeFrom="page">
              <wp14:pctHeight>0</wp14:pctHeight>
            </wp14:sizeRelV>
          </wp:anchor>
        </w:drawing>
      </w:r>
      <w:r w:rsidR="00AC4632" w:rsidRPr="004F7F37">
        <w:rPr>
          <w:rStyle w:val="lev"/>
        </w:rPr>
        <w:t xml:space="preserve">La BDD est une </w:t>
      </w:r>
      <w:proofErr w:type="spellStart"/>
      <w:r w:rsidR="00AC4632" w:rsidRPr="004F7F37">
        <w:rPr>
          <w:rStyle w:val="lev"/>
        </w:rPr>
        <w:t>oeuvre</w:t>
      </w:r>
      <w:proofErr w:type="spellEnd"/>
      <w:r w:rsidR="00AC4632" w:rsidRPr="004F7F37">
        <w:rPr>
          <w:rStyle w:val="lev"/>
        </w:rPr>
        <w:t xml:space="preserve"> de l’esprit :</w:t>
      </w:r>
      <w:r w:rsidR="00AC4632" w:rsidRPr="004F7F37">
        <w:t xml:space="preserve"> </w:t>
      </w:r>
    </w:p>
    <w:p w14:paraId="0CFB29A7" w14:textId="77777777" w:rsidR="00AC4632" w:rsidRPr="004F7F37" w:rsidRDefault="00430DE4" w:rsidP="00AC4632">
      <w:pPr>
        <w:pStyle w:val="Default"/>
        <w:spacing w:after="120"/>
      </w:pPr>
      <w:r w:rsidRPr="004F7F37">
        <w:rPr>
          <w:noProof/>
        </w:rPr>
        <w:drawing>
          <wp:anchor distT="0" distB="0" distL="114300" distR="114300" simplePos="0" relativeHeight="251635200" behindDoc="0" locked="0" layoutInCell="1" allowOverlap="1" wp14:anchorId="7918B05F" wp14:editId="433336D4">
            <wp:simplePos x="0" y="0"/>
            <wp:positionH relativeFrom="column">
              <wp:posOffset>2383790</wp:posOffset>
            </wp:positionH>
            <wp:positionV relativeFrom="paragraph">
              <wp:posOffset>3175</wp:posOffset>
            </wp:positionV>
            <wp:extent cx="2338070" cy="310324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38070" cy="3103245"/>
                    </a:xfrm>
                    <a:prstGeom prst="rect">
                      <a:avLst/>
                    </a:prstGeom>
                  </pic:spPr>
                </pic:pic>
              </a:graphicData>
            </a:graphic>
            <wp14:sizeRelH relativeFrom="page">
              <wp14:pctWidth>0</wp14:pctWidth>
            </wp14:sizeRelH>
            <wp14:sizeRelV relativeFrom="page">
              <wp14:pctHeight>0</wp14:pctHeight>
            </wp14:sizeRelV>
          </wp:anchor>
        </w:drawing>
      </w:r>
      <w:r w:rsidR="00AC4632" w:rsidRPr="004F7F37">
        <w:t xml:space="preserve">Elle est le résultat d’un apport intellectuel et personnalisé de son auteur. C’est lui qui a sélectionné les données, a fait des choix dans l’organisation, la disposition de cette base. C’est cet ordonnancement, cette architecture de la BDD qui est protégé par le droit d’auteur à condition qu’il soit original. </w:t>
      </w:r>
    </w:p>
    <w:p w14:paraId="1A79A7B0" w14:textId="77777777" w:rsidR="00AC4632" w:rsidRPr="004F7F37" w:rsidRDefault="00AC4632" w:rsidP="00AC4632">
      <w:pPr>
        <w:pStyle w:val="Default"/>
        <w:spacing w:after="120"/>
      </w:pPr>
      <w:r w:rsidRPr="004F7F37">
        <w:rPr>
          <w:rStyle w:val="lev"/>
        </w:rPr>
        <w:t>L’originalité</w:t>
      </w:r>
      <w:r w:rsidRPr="004F7F37">
        <w:t> :</w:t>
      </w:r>
    </w:p>
    <w:p w14:paraId="4822D15F" w14:textId="77777777" w:rsidR="00AC4632" w:rsidRPr="004F7F37" w:rsidRDefault="00AC4632" w:rsidP="00AC4632">
      <w:pPr>
        <w:pStyle w:val="Default"/>
        <w:spacing w:after="120"/>
      </w:pPr>
      <w:r w:rsidRPr="004F7F37">
        <w:t xml:space="preserve"> </w:t>
      </w:r>
      <w:proofErr w:type="gramStart"/>
      <w:r w:rsidRPr="004F7F37">
        <w:t>elle</w:t>
      </w:r>
      <w:proofErr w:type="gramEnd"/>
      <w:r w:rsidRPr="004F7F37">
        <w:t xml:space="preserve"> correspond à la créativité dont l’auteur a fait preuve lorsqu’il a organisé la base. </w:t>
      </w:r>
    </w:p>
    <w:p w14:paraId="7AC6F975" w14:textId="77777777" w:rsidR="00AC4632" w:rsidRPr="004F7F37" w:rsidRDefault="00AC4632" w:rsidP="00AC4632">
      <w:pPr>
        <w:pStyle w:val="Default"/>
        <w:spacing w:after="120"/>
      </w:pPr>
      <w:r w:rsidRPr="004F7F37">
        <w:rPr>
          <w:rStyle w:val="lev"/>
        </w:rPr>
        <w:t>La protection par le droit d’auteur</w:t>
      </w:r>
      <w:r w:rsidRPr="004F7F37">
        <w:t xml:space="preserve"> : </w:t>
      </w:r>
    </w:p>
    <w:p w14:paraId="3E5CF670" w14:textId="77777777" w:rsidR="00614ED5" w:rsidRPr="004F7F37" w:rsidRDefault="00614ED5" w:rsidP="00AC4632">
      <w:pPr>
        <w:pStyle w:val="Default"/>
        <w:spacing w:after="120"/>
      </w:pPr>
      <w:r w:rsidRPr="004F7F37">
        <w:rPr>
          <w:rStyle w:val="lev"/>
          <w:color w:val="333333"/>
          <w:shd w:val="clear" w:color="auto" w:fill="FFFFFF"/>
        </w:rPr>
        <w:t>Il est donc nécessaire de démontrer l’originalité de la structure de la base pour bénéficier de la protection du droit d’auteur.</w:t>
      </w:r>
    </w:p>
    <w:p w14:paraId="0F670720" w14:textId="77777777" w:rsidR="00AC4632" w:rsidRPr="004F7F37" w:rsidRDefault="00AC4632" w:rsidP="00AC4632">
      <w:pPr>
        <w:pStyle w:val="Default"/>
        <w:numPr>
          <w:ilvl w:val="0"/>
          <w:numId w:val="33"/>
        </w:numPr>
        <w:spacing w:after="120"/>
      </w:pPr>
      <w:proofErr w:type="gramStart"/>
      <w:r w:rsidRPr="004F7F37">
        <w:t>une</w:t>
      </w:r>
      <w:proofErr w:type="gramEnd"/>
      <w:r w:rsidRPr="004F7F37">
        <w:t xml:space="preserve"> BDD originale sera protégée contre toute reprise de son architecture sans autorisation de son auteur. Un tel acte constituera une contrefaçon. Certains agissements déloyaux pourront également être sanctionnés sur le terrain de la concurrence déloyale et du parasitisme,</w:t>
      </w:r>
    </w:p>
    <w:p w14:paraId="7E890155" w14:textId="77777777" w:rsidR="00064633" w:rsidRPr="00430DE4" w:rsidRDefault="00430DE4" w:rsidP="00D5464F">
      <w:pPr>
        <w:pStyle w:val="Default"/>
        <w:numPr>
          <w:ilvl w:val="0"/>
          <w:numId w:val="33"/>
        </w:numPr>
        <w:spacing w:after="120"/>
      </w:pPr>
      <w:r w:rsidRPr="004F7F37">
        <w:rPr>
          <w:noProof/>
        </w:rPr>
        <w:lastRenderedPageBreak/>
        <w:drawing>
          <wp:anchor distT="0" distB="0" distL="114300" distR="114300" simplePos="0" relativeHeight="251642368" behindDoc="0" locked="0" layoutInCell="1" allowOverlap="1" wp14:anchorId="1D2A00F9" wp14:editId="6F74129E">
            <wp:simplePos x="0" y="0"/>
            <wp:positionH relativeFrom="column">
              <wp:posOffset>2540</wp:posOffset>
            </wp:positionH>
            <wp:positionV relativeFrom="paragraph">
              <wp:posOffset>89535</wp:posOffset>
            </wp:positionV>
            <wp:extent cx="1452245" cy="16764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52245" cy="1676400"/>
                    </a:xfrm>
                    <a:prstGeom prst="rect">
                      <a:avLst/>
                    </a:prstGeom>
                  </pic:spPr>
                </pic:pic>
              </a:graphicData>
            </a:graphic>
            <wp14:sizeRelH relativeFrom="page">
              <wp14:pctWidth>0</wp14:pctWidth>
            </wp14:sizeRelH>
            <wp14:sizeRelV relativeFrom="page">
              <wp14:pctHeight>0</wp14:pctHeight>
            </wp14:sizeRelV>
          </wp:anchor>
        </w:drawing>
      </w:r>
      <w:r w:rsidRPr="004F7F37">
        <w:rPr>
          <w:noProof/>
        </w:rPr>
        <w:drawing>
          <wp:anchor distT="0" distB="0" distL="114300" distR="114300" simplePos="0" relativeHeight="251646464" behindDoc="0" locked="0" layoutInCell="1" allowOverlap="1" wp14:anchorId="6158F474" wp14:editId="2CA6FC4E">
            <wp:simplePos x="0" y="0"/>
            <wp:positionH relativeFrom="column">
              <wp:posOffset>1650365</wp:posOffset>
            </wp:positionH>
            <wp:positionV relativeFrom="paragraph">
              <wp:posOffset>146685</wp:posOffset>
            </wp:positionV>
            <wp:extent cx="1666875" cy="6604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66875" cy="660400"/>
                    </a:xfrm>
                    <a:prstGeom prst="rect">
                      <a:avLst/>
                    </a:prstGeom>
                  </pic:spPr>
                </pic:pic>
              </a:graphicData>
            </a:graphic>
            <wp14:sizeRelH relativeFrom="page">
              <wp14:pctWidth>0</wp14:pctWidth>
            </wp14:sizeRelH>
            <wp14:sizeRelV relativeFrom="page">
              <wp14:pctHeight>0</wp14:pctHeight>
            </wp14:sizeRelV>
          </wp:anchor>
        </w:drawing>
      </w:r>
      <w:proofErr w:type="gramStart"/>
      <w:r w:rsidR="00AC4632" w:rsidRPr="004F7F37">
        <w:t>l’auteur</w:t>
      </w:r>
      <w:proofErr w:type="gramEnd"/>
      <w:r w:rsidR="00AC4632" w:rsidRPr="004F7F37">
        <w:t xml:space="preserve"> dispose</w:t>
      </w:r>
      <w:r w:rsidR="00AC4632" w:rsidRPr="00430DE4">
        <w:rPr>
          <w:i/>
          <w:iCs/>
        </w:rPr>
        <w:t xml:space="preserve">, pendant une période de 70 ans post mortem, </w:t>
      </w:r>
      <w:r w:rsidR="00AC4632" w:rsidRPr="004F7F37">
        <w:t>de droits moraux (paternité, respect de l’</w:t>
      </w:r>
      <w:proofErr w:type="spellStart"/>
      <w:r w:rsidR="00AC4632" w:rsidRPr="004F7F37">
        <w:t>oeuvre</w:t>
      </w:r>
      <w:proofErr w:type="spellEnd"/>
      <w:r w:rsidR="00AC4632" w:rsidRPr="004F7F37">
        <w:t xml:space="preserve">…) et patrimoniaux (reproduction, représentation, diffusion…) sur son </w:t>
      </w:r>
      <w:r w:rsidR="00064633">
        <w:t xml:space="preserve">œuvre si c’est une personne physique et </w:t>
      </w:r>
      <w:r w:rsidR="00064633" w:rsidRPr="00430DE4">
        <w:t xml:space="preserve"> </w:t>
      </w:r>
      <w:r w:rsidR="00064633" w:rsidRPr="00430DE4">
        <w:rPr>
          <w:i/>
        </w:rPr>
        <w:t>70 ans à compter de la première « publication » de la base de données CONTENANT</w:t>
      </w:r>
      <w:r w:rsidR="00064633" w:rsidRPr="00430DE4">
        <w:t xml:space="preserve"> lorsque le « titulaire des droits » est une personne morale.</w:t>
      </w:r>
    </w:p>
    <w:p w14:paraId="6905083F" w14:textId="77777777" w:rsidR="00430DE4" w:rsidRPr="00430DE4" w:rsidRDefault="00430DE4" w:rsidP="00430DE4">
      <w:pPr>
        <w:ind w:left="360"/>
        <w:rPr>
          <w:szCs w:val="24"/>
        </w:rPr>
      </w:pPr>
    </w:p>
    <w:p w14:paraId="011A4829" w14:textId="77777777" w:rsidR="00430DE4" w:rsidRDefault="00430DE4" w:rsidP="00430DE4">
      <w:pPr>
        <w:ind w:left="360"/>
        <w:rPr>
          <w:szCs w:val="24"/>
        </w:rPr>
      </w:pPr>
    </w:p>
    <w:p w14:paraId="684EF641" w14:textId="77777777" w:rsidR="00430DE4" w:rsidRDefault="00430DE4" w:rsidP="00430DE4">
      <w:pPr>
        <w:ind w:left="360"/>
        <w:rPr>
          <w:szCs w:val="24"/>
        </w:rPr>
      </w:pPr>
    </w:p>
    <w:p w14:paraId="3849FFA5" w14:textId="77777777" w:rsidR="00430DE4" w:rsidRPr="00430DE4" w:rsidRDefault="00430DE4" w:rsidP="00430DE4">
      <w:pPr>
        <w:ind w:left="360"/>
        <w:rPr>
          <w:szCs w:val="24"/>
        </w:rPr>
      </w:pPr>
      <w:r w:rsidRPr="00430DE4">
        <w:rPr>
          <w:szCs w:val="24"/>
        </w:rPr>
        <w:t>Le « titulaire des droits » sur une base de données CONTENANT peut accorder des licences d’utilisation, gratuites ou payantes</w:t>
      </w:r>
      <w:r>
        <w:rPr>
          <w:szCs w:val="24"/>
        </w:rPr>
        <w:t xml:space="preserve"> (c</w:t>
      </w:r>
      <w:r w:rsidRPr="00430DE4">
        <w:rPr>
          <w:szCs w:val="24"/>
        </w:rPr>
        <w:t>omme en matière de logiciel</w:t>
      </w:r>
      <w:r>
        <w:rPr>
          <w:szCs w:val="24"/>
        </w:rPr>
        <w:t>)</w:t>
      </w:r>
      <w:r w:rsidRPr="00430DE4">
        <w:rPr>
          <w:szCs w:val="24"/>
        </w:rPr>
        <w:t xml:space="preserve">. </w:t>
      </w:r>
    </w:p>
    <w:p w14:paraId="09E12EB1" w14:textId="77777777" w:rsidR="00430DE4" w:rsidRPr="00430DE4" w:rsidRDefault="00430DE4" w:rsidP="00430DE4">
      <w:pPr>
        <w:ind w:left="360"/>
        <w:rPr>
          <w:sz w:val="16"/>
          <w:szCs w:val="16"/>
        </w:rPr>
      </w:pPr>
    </w:p>
    <w:p w14:paraId="1EC8F64C" w14:textId="77777777" w:rsidR="00430DE4" w:rsidRPr="00430DE4" w:rsidRDefault="00430DE4" w:rsidP="00430DE4">
      <w:pPr>
        <w:ind w:left="360"/>
        <w:rPr>
          <w:szCs w:val="24"/>
        </w:rPr>
      </w:pPr>
      <w:r w:rsidRPr="00430DE4">
        <w:rPr>
          <w:szCs w:val="24"/>
        </w:rPr>
        <w:t>Evidemment, ce même titulaire des droits pourra envisager la cession de ses « droits patrimoniaux de propriété intellectuelle » sur sa base de données CONTENANT.</w:t>
      </w:r>
    </w:p>
    <w:p w14:paraId="1E9D8BB7" w14:textId="77777777" w:rsidR="00430DE4" w:rsidRPr="00430DE4" w:rsidRDefault="00430DE4" w:rsidP="00430DE4">
      <w:pPr>
        <w:ind w:left="360"/>
        <w:jc w:val="center"/>
        <w:rPr>
          <w:szCs w:val="24"/>
        </w:rPr>
      </w:pPr>
      <w:r w:rsidRPr="004F7F37">
        <w:rPr>
          <w:noProof/>
        </w:rPr>
        <w:drawing>
          <wp:inline distT="0" distB="0" distL="0" distR="0" wp14:anchorId="62101B62" wp14:editId="1EF7779D">
            <wp:extent cx="3693226" cy="18392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6804" cy="1846018"/>
                    </a:xfrm>
                    <a:prstGeom prst="rect">
                      <a:avLst/>
                    </a:prstGeom>
                  </pic:spPr>
                </pic:pic>
              </a:graphicData>
            </a:graphic>
          </wp:inline>
        </w:drawing>
      </w:r>
    </w:p>
    <w:p w14:paraId="1D05B79C" w14:textId="77777777" w:rsidR="00AC4632" w:rsidRPr="004F7F37" w:rsidRDefault="00AC4632" w:rsidP="00AC4632">
      <w:pPr>
        <w:pStyle w:val="Default"/>
        <w:spacing w:after="120"/>
        <w:ind w:left="360"/>
      </w:pPr>
    </w:p>
    <w:p w14:paraId="7F61A420" w14:textId="77777777" w:rsidR="00AC4632" w:rsidRPr="004F7F37" w:rsidRDefault="00AC4632" w:rsidP="00BE5C33">
      <w:pPr>
        <w:pStyle w:val="Titre1"/>
        <w:rPr>
          <w:szCs w:val="24"/>
        </w:rPr>
      </w:pPr>
      <w:r w:rsidRPr="004F7F37">
        <w:rPr>
          <w:szCs w:val="24"/>
        </w:rPr>
        <w:t>la protection de la base de données par le droit du producteur</w:t>
      </w:r>
    </w:p>
    <w:p w14:paraId="5FE25244" w14:textId="77777777" w:rsidR="006F50CC" w:rsidRDefault="006F50CC" w:rsidP="00AC4632">
      <w:pPr>
        <w:spacing w:after="120"/>
        <w:rPr>
          <w:szCs w:val="24"/>
        </w:rPr>
      </w:pPr>
      <w:r w:rsidRPr="004F7F37">
        <w:rPr>
          <w:noProof/>
          <w:szCs w:val="24"/>
        </w:rPr>
        <w:drawing>
          <wp:anchor distT="0" distB="0" distL="114300" distR="114300" simplePos="0" relativeHeight="251650560" behindDoc="0" locked="0" layoutInCell="1" allowOverlap="1" wp14:anchorId="69EDB656" wp14:editId="5F78FD19">
            <wp:simplePos x="0" y="0"/>
            <wp:positionH relativeFrom="column">
              <wp:posOffset>4498340</wp:posOffset>
            </wp:positionH>
            <wp:positionV relativeFrom="paragraph">
              <wp:posOffset>433705</wp:posOffset>
            </wp:positionV>
            <wp:extent cx="1952625" cy="39712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3971290"/>
                    </a:xfrm>
                    <a:prstGeom prst="rect">
                      <a:avLst/>
                    </a:prstGeom>
                  </pic:spPr>
                </pic:pic>
              </a:graphicData>
            </a:graphic>
            <wp14:sizeRelH relativeFrom="page">
              <wp14:pctWidth>0</wp14:pctWidth>
            </wp14:sizeRelH>
            <wp14:sizeRelV relativeFrom="page">
              <wp14:pctHeight>0</wp14:pctHeight>
            </wp14:sizeRelV>
          </wp:anchor>
        </w:drawing>
      </w:r>
      <w:r w:rsidRPr="004F7F37">
        <w:rPr>
          <w:szCs w:val="24"/>
        </w:rPr>
        <w:t xml:space="preserve">Le seul outil juridique qui permette aujourd’hui d’assurer une protection du CONTENU d’un fichier clients, d’un fichier prospects, d’un fichier de salariés, etc. est le </w:t>
      </w:r>
      <w:r w:rsidRPr="006F50CC">
        <w:rPr>
          <w:b/>
          <w:szCs w:val="24"/>
        </w:rPr>
        <w:t>droit « sui generis »</w:t>
      </w:r>
      <w:r w:rsidRPr="004F7F37">
        <w:rPr>
          <w:szCs w:val="24"/>
        </w:rPr>
        <w:t xml:space="preserve"> accordé au « producteur » du CONTENU d’une base de données</w:t>
      </w:r>
      <w:r>
        <w:rPr>
          <w:szCs w:val="24"/>
        </w:rPr>
        <w:t>.</w:t>
      </w:r>
      <w:r w:rsidRPr="006F50CC">
        <w:rPr>
          <w:noProof/>
          <w:szCs w:val="24"/>
        </w:rPr>
        <w:t xml:space="preserve"> </w:t>
      </w:r>
    </w:p>
    <w:p w14:paraId="087AD140" w14:textId="77777777" w:rsidR="006F50CC" w:rsidRDefault="006F50CC" w:rsidP="00AC4632">
      <w:pPr>
        <w:spacing w:after="120"/>
        <w:rPr>
          <w:szCs w:val="24"/>
        </w:rPr>
      </w:pPr>
      <w:r w:rsidRPr="004F7F37">
        <w:rPr>
          <w:noProof/>
          <w:szCs w:val="24"/>
        </w:rPr>
        <w:drawing>
          <wp:anchor distT="0" distB="0" distL="114300" distR="114300" simplePos="0" relativeHeight="251648512" behindDoc="0" locked="0" layoutInCell="1" allowOverlap="1" wp14:anchorId="0EFCF756" wp14:editId="19A9679A">
            <wp:simplePos x="0" y="0"/>
            <wp:positionH relativeFrom="column">
              <wp:posOffset>2540</wp:posOffset>
            </wp:positionH>
            <wp:positionV relativeFrom="paragraph">
              <wp:posOffset>99060</wp:posOffset>
            </wp:positionV>
            <wp:extent cx="3467100" cy="33101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67100" cy="3310100"/>
                    </a:xfrm>
                    <a:prstGeom prst="rect">
                      <a:avLst/>
                    </a:prstGeom>
                  </pic:spPr>
                </pic:pic>
              </a:graphicData>
            </a:graphic>
            <wp14:sizeRelH relativeFrom="page">
              <wp14:pctWidth>0</wp14:pctWidth>
            </wp14:sizeRelH>
            <wp14:sizeRelV relativeFrom="page">
              <wp14:pctHeight>0</wp14:pctHeight>
            </wp14:sizeRelV>
          </wp:anchor>
        </w:drawing>
      </w:r>
    </w:p>
    <w:p w14:paraId="6ABA2FDB" w14:textId="77777777" w:rsidR="006F50CC" w:rsidRDefault="006F50CC" w:rsidP="00AC4632">
      <w:pPr>
        <w:spacing w:after="120"/>
        <w:rPr>
          <w:szCs w:val="24"/>
        </w:rPr>
      </w:pPr>
    </w:p>
    <w:p w14:paraId="03CAD9D3" w14:textId="77777777" w:rsidR="006F50CC" w:rsidRDefault="006F50CC" w:rsidP="00AC4632">
      <w:pPr>
        <w:spacing w:after="120"/>
        <w:rPr>
          <w:szCs w:val="24"/>
        </w:rPr>
      </w:pPr>
    </w:p>
    <w:p w14:paraId="18133165" w14:textId="77777777" w:rsidR="006F50CC" w:rsidRDefault="006F50CC" w:rsidP="00AC4632">
      <w:pPr>
        <w:spacing w:after="120"/>
        <w:rPr>
          <w:szCs w:val="24"/>
        </w:rPr>
      </w:pPr>
    </w:p>
    <w:p w14:paraId="335ABCF2" w14:textId="77777777" w:rsidR="006F50CC" w:rsidRDefault="006F50CC" w:rsidP="00AC4632">
      <w:pPr>
        <w:spacing w:after="120"/>
        <w:rPr>
          <w:szCs w:val="24"/>
        </w:rPr>
      </w:pPr>
    </w:p>
    <w:p w14:paraId="3B0F4DCE" w14:textId="77777777" w:rsidR="006F50CC" w:rsidRDefault="006F50CC" w:rsidP="00AC4632">
      <w:pPr>
        <w:spacing w:after="120"/>
        <w:rPr>
          <w:szCs w:val="24"/>
        </w:rPr>
      </w:pPr>
    </w:p>
    <w:p w14:paraId="5528B306" w14:textId="77777777" w:rsidR="006F50CC" w:rsidRDefault="006F50CC" w:rsidP="00AC4632">
      <w:pPr>
        <w:spacing w:after="120"/>
        <w:rPr>
          <w:szCs w:val="24"/>
        </w:rPr>
      </w:pPr>
    </w:p>
    <w:p w14:paraId="1568C932" w14:textId="77777777" w:rsidR="006F50CC" w:rsidRDefault="006F50CC" w:rsidP="00AC4632">
      <w:pPr>
        <w:spacing w:after="120"/>
        <w:rPr>
          <w:szCs w:val="24"/>
        </w:rPr>
      </w:pPr>
    </w:p>
    <w:p w14:paraId="6FFB38BC" w14:textId="77777777" w:rsidR="006F50CC" w:rsidRDefault="006F50CC" w:rsidP="00AC4632">
      <w:pPr>
        <w:spacing w:after="120"/>
        <w:rPr>
          <w:szCs w:val="24"/>
        </w:rPr>
      </w:pPr>
    </w:p>
    <w:p w14:paraId="13BC7FA2" w14:textId="77777777" w:rsidR="006F50CC" w:rsidRDefault="006F50CC" w:rsidP="00AC4632">
      <w:pPr>
        <w:spacing w:after="120"/>
        <w:rPr>
          <w:szCs w:val="24"/>
        </w:rPr>
      </w:pPr>
    </w:p>
    <w:p w14:paraId="41791CBA" w14:textId="77777777" w:rsidR="006F50CC" w:rsidRDefault="006F50CC" w:rsidP="00AC4632">
      <w:pPr>
        <w:spacing w:after="120"/>
        <w:rPr>
          <w:szCs w:val="24"/>
        </w:rPr>
      </w:pPr>
    </w:p>
    <w:p w14:paraId="5E4FF238" w14:textId="77777777" w:rsidR="006F50CC" w:rsidRDefault="006F50CC" w:rsidP="00AC4632">
      <w:pPr>
        <w:spacing w:after="120"/>
        <w:rPr>
          <w:szCs w:val="24"/>
        </w:rPr>
      </w:pPr>
    </w:p>
    <w:p w14:paraId="3C0C48B4" w14:textId="77777777" w:rsidR="006F50CC" w:rsidRDefault="006F50CC" w:rsidP="00AC4632">
      <w:pPr>
        <w:spacing w:after="120"/>
        <w:rPr>
          <w:szCs w:val="24"/>
        </w:rPr>
      </w:pPr>
    </w:p>
    <w:p w14:paraId="3E4DEC9E" w14:textId="77777777" w:rsidR="006F50CC" w:rsidRDefault="006F50CC" w:rsidP="00AC4632">
      <w:pPr>
        <w:spacing w:after="120"/>
        <w:rPr>
          <w:szCs w:val="24"/>
        </w:rPr>
      </w:pPr>
    </w:p>
    <w:p w14:paraId="4E7B5153" w14:textId="77777777" w:rsidR="006F50CC" w:rsidRPr="004F7F37" w:rsidRDefault="006F50CC" w:rsidP="00AC4632">
      <w:pPr>
        <w:spacing w:after="120"/>
        <w:rPr>
          <w:szCs w:val="24"/>
        </w:rPr>
      </w:pPr>
    </w:p>
    <w:p w14:paraId="6BEBB484" w14:textId="6F745B87" w:rsidR="00AC4632" w:rsidRPr="004F7F37" w:rsidRDefault="00E13092" w:rsidP="00AC4632">
      <w:pPr>
        <w:spacing w:after="120"/>
        <w:rPr>
          <w:szCs w:val="24"/>
        </w:rPr>
      </w:pPr>
      <w:r w:rsidRPr="004F7F37">
        <w:rPr>
          <w:noProof/>
          <w:szCs w:val="24"/>
        </w:rPr>
        <w:drawing>
          <wp:anchor distT="0" distB="0" distL="114300" distR="114300" simplePos="0" relativeHeight="251658240" behindDoc="0" locked="0" layoutInCell="1" allowOverlap="1" wp14:anchorId="302CCC46" wp14:editId="5191B448">
            <wp:simplePos x="0" y="0"/>
            <wp:positionH relativeFrom="column">
              <wp:posOffset>58420</wp:posOffset>
            </wp:positionH>
            <wp:positionV relativeFrom="paragraph">
              <wp:posOffset>358775</wp:posOffset>
            </wp:positionV>
            <wp:extent cx="2139950" cy="39814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9950" cy="3981450"/>
                    </a:xfrm>
                    <a:prstGeom prst="rect">
                      <a:avLst/>
                    </a:prstGeom>
                  </pic:spPr>
                </pic:pic>
              </a:graphicData>
            </a:graphic>
            <wp14:sizeRelH relativeFrom="page">
              <wp14:pctWidth>0</wp14:pctWidth>
            </wp14:sizeRelH>
            <wp14:sizeRelV relativeFrom="page">
              <wp14:pctHeight>0</wp14:pctHeight>
            </wp14:sizeRelV>
          </wp:anchor>
        </w:drawing>
      </w:r>
      <w:r w:rsidR="00AC4632" w:rsidRPr="004F7F37">
        <w:rPr>
          <w:szCs w:val="24"/>
        </w:rPr>
        <w:t xml:space="preserve">Le producteur d’une BDD bénéficie </w:t>
      </w:r>
      <w:r w:rsidR="00AC4632" w:rsidRPr="004F7F37">
        <w:rPr>
          <w:b/>
          <w:szCs w:val="24"/>
        </w:rPr>
        <w:t>d’un droit sui generis</w:t>
      </w:r>
      <w:r w:rsidR="00AC4632" w:rsidRPr="004F7F37">
        <w:rPr>
          <w:szCs w:val="24"/>
        </w:rPr>
        <w:t xml:space="preserve"> </w:t>
      </w:r>
      <w:r w:rsidR="00D36DDE">
        <w:rPr>
          <w:szCs w:val="24"/>
        </w:rPr>
        <w:t>c</w:t>
      </w:r>
      <w:r w:rsidR="00AC4632" w:rsidRPr="004F7F37">
        <w:rPr>
          <w:szCs w:val="24"/>
        </w:rPr>
        <w:t xml:space="preserve">’est-à-dire d’une "protection du contenu de la base, lorsque la constitution, la vérification ou la présentation de celui-ci atteste d’un investissement financier, matériel ou humain substantiel". </w:t>
      </w:r>
    </w:p>
    <w:p w14:paraId="4C792436" w14:textId="0A581CFF" w:rsidR="007553A2" w:rsidRPr="00FC7853" w:rsidRDefault="006D77D2" w:rsidP="007553A2">
      <w:pPr>
        <w:spacing w:after="120"/>
        <w:rPr>
          <w:b/>
        </w:rPr>
      </w:pPr>
      <w:r w:rsidRPr="004F7F37">
        <w:rPr>
          <w:szCs w:val="24"/>
        </w:rPr>
        <w:t xml:space="preserve">Le producteur peut être une personne physique ou morale qui se voit attribuer un </w:t>
      </w:r>
      <w:r w:rsidRPr="00AF62F6">
        <w:rPr>
          <w:b/>
          <w:szCs w:val="24"/>
        </w:rPr>
        <w:t>monopole d’exploitation du contenu de la bas</w:t>
      </w:r>
      <w:r w:rsidRPr="004F7F37">
        <w:rPr>
          <w:szCs w:val="24"/>
        </w:rPr>
        <w:t>e</w:t>
      </w:r>
      <w:r w:rsidR="007553A2">
        <w:rPr>
          <w:szCs w:val="24"/>
        </w:rPr>
        <w:t xml:space="preserve">, </w:t>
      </w:r>
      <w:r w:rsidR="007553A2">
        <w:t xml:space="preserve">cela veut dire que </w:t>
      </w:r>
      <w:r w:rsidR="007553A2" w:rsidRPr="00FC7853">
        <w:rPr>
          <w:b/>
        </w:rPr>
        <w:t>le producteur peut assurer la commercialisation par contrat de ce CONTENU, à titre gratuit ou onéreux.</w:t>
      </w:r>
    </w:p>
    <w:p w14:paraId="5E6F19FC" w14:textId="32A7077B" w:rsidR="006D77D2" w:rsidRPr="004F7F37" w:rsidRDefault="007553A2" w:rsidP="006D77D2">
      <w:pPr>
        <w:spacing w:after="120"/>
        <w:rPr>
          <w:szCs w:val="24"/>
        </w:rPr>
      </w:pPr>
      <w:r>
        <w:rPr>
          <w:szCs w:val="24"/>
        </w:rPr>
        <w:t>Le droit sui generis confère au production une protection qui lui permet :</w:t>
      </w:r>
    </w:p>
    <w:p w14:paraId="6744C7BD" w14:textId="1D9B7215" w:rsidR="006D77D2" w:rsidRPr="004F7F37" w:rsidRDefault="007553A2" w:rsidP="006D77D2">
      <w:pPr>
        <w:pStyle w:val="Paragraphedeliste"/>
        <w:numPr>
          <w:ilvl w:val="0"/>
          <w:numId w:val="34"/>
        </w:numPr>
        <w:spacing w:after="120"/>
        <w:contextualSpacing w:val="0"/>
        <w:rPr>
          <w:szCs w:val="24"/>
        </w:rPr>
      </w:pPr>
      <w:proofErr w:type="gramStart"/>
      <w:r>
        <w:rPr>
          <w:b/>
          <w:szCs w:val="24"/>
        </w:rPr>
        <w:t>d’</w:t>
      </w:r>
      <w:r w:rsidR="00AF62F6" w:rsidRPr="004F7F37">
        <w:rPr>
          <w:b/>
          <w:szCs w:val="24"/>
        </w:rPr>
        <w:t>interdire</w:t>
      </w:r>
      <w:proofErr w:type="gramEnd"/>
      <w:r w:rsidR="00AF62F6" w:rsidRPr="004F7F37">
        <w:rPr>
          <w:szCs w:val="24"/>
        </w:rPr>
        <w:t xml:space="preserve"> (article L 342-1 du CPI) </w:t>
      </w:r>
      <w:r w:rsidR="006D77D2" w:rsidRPr="004F7F37">
        <w:rPr>
          <w:szCs w:val="24"/>
        </w:rPr>
        <w:t xml:space="preserve">l’extraction </w:t>
      </w:r>
      <w:r w:rsidR="006D77D2">
        <w:rPr>
          <w:szCs w:val="24"/>
        </w:rPr>
        <w:t xml:space="preserve">et/ou la réutilisation de la totalité ou </w:t>
      </w:r>
      <w:r w:rsidR="006D77D2" w:rsidRPr="004F7F37">
        <w:rPr>
          <w:szCs w:val="24"/>
        </w:rPr>
        <w:t>d’une partie qualitativement ou quantitativement substantielle du contenu de sa base de données ;</w:t>
      </w:r>
    </w:p>
    <w:p w14:paraId="54AF8CC7" w14:textId="77777777" w:rsidR="006D77D2" w:rsidRDefault="007553A2" w:rsidP="006D77D2">
      <w:pPr>
        <w:pStyle w:val="Paragraphedeliste"/>
        <w:numPr>
          <w:ilvl w:val="0"/>
          <w:numId w:val="34"/>
        </w:numPr>
        <w:spacing w:after="120"/>
        <w:rPr>
          <w:szCs w:val="24"/>
        </w:rPr>
      </w:pPr>
      <w:proofErr w:type="gramStart"/>
      <w:r>
        <w:rPr>
          <w:b/>
          <w:szCs w:val="24"/>
        </w:rPr>
        <w:t>d’</w:t>
      </w:r>
      <w:r w:rsidR="006D77D2" w:rsidRPr="00BD7AFF">
        <w:rPr>
          <w:b/>
          <w:szCs w:val="24"/>
        </w:rPr>
        <w:t>encadrer</w:t>
      </w:r>
      <w:proofErr w:type="gramEnd"/>
      <w:r w:rsidR="006D77D2" w:rsidRPr="00BD7AFF">
        <w:rPr>
          <w:b/>
          <w:szCs w:val="24"/>
        </w:rPr>
        <w:t xml:space="preserve"> </w:t>
      </w:r>
      <w:r w:rsidR="006D77D2" w:rsidRPr="004F7F37">
        <w:rPr>
          <w:szCs w:val="24"/>
        </w:rPr>
        <w:t>toute extraction sur une « partie non substantielle » du contenu d’une base de données, si cette extraction est « répétée et systématique</w:t>
      </w:r>
      <w:r w:rsidR="00AF62F6">
        <w:rPr>
          <w:szCs w:val="24"/>
        </w:rPr>
        <w:t> »</w:t>
      </w:r>
    </w:p>
    <w:p w14:paraId="6DB89671" w14:textId="77777777" w:rsidR="00BD7AFF" w:rsidRPr="00FC7853" w:rsidRDefault="00BD7AFF" w:rsidP="00FC7853">
      <w:pPr>
        <w:spacing w:after="120"/>
        <w:ind w:left="360"/>
        <w:rPr>
          <w:szCs w:val="24"/>
        </w:rPr>
      </w:pPr>
    </w:p>
    <w:p w14:paraId="5D705952" w14:textId="77777777" w:rsidR="00AF62F6" w:rsidRDefault="00AF62F6" w:rsidP="00AF62F6">
      <w:pPr>
        <w:rPr>
          <w:szCs w:val="24"/>
        </w:rPr>
      </w:pPr>
      <w:r w:rsidRPr="004F7F37">
        <w:rPr>
          <w:szCs w:val="24"/>
        </w:rPr>
        <w:t xml:space="preserve">Il existe cependant des </w:t>
      </w:r>
      <w:r w:rsidRPr="004F7F37">
        <w:rPr>
          <w:szCs w:val="24"/>
          <w:u w:val="single"/>
        </w:rPr>
        <w:t>exceptions à la protection</w:t>
      </w:r>
      <w:r w:rsidRPr="004F7F37">
        <w:rPr>
          <w:szCs w:val="24"/>
        </w:rPr>
        <w:t xml:space="preserve"> : </w:t>
      </w:r>
    </w:p>
    <w:p w14:paraId="3A1F8AC3" w14:textId="77777777" w:rsidR="00BD7AFF" w:rsidRPr="004F7F37" w:rsidRDefault="00BD7AFF" w:rsidP="00AF62F6">
      <w:pPr>
        <w:rPr>
          <w:szCs w:val="24"/>
        </w:rPr>
      </w:pPr>
    </w:p>
    <w:p w14:paraId="671B2ADC" w14:textId="77777777" w:rsidR="00AF62F6" w:rsidRPr="004F7F37" w:rsidRDefault="00AF62F6" w:rsidP="00BD7AFF">
      <w:pPr>
        <w:pStyle w:val="Paragraphedeliste"/>
        <w:numPr>
          <w:ilvl w:val="0"/>
          <w:numId w:val="37"/>
        </w:numPr>
        <w:spacing w:after="120"/>
        <w:contextualSpacing w:val="0"/>
        <w:rPr>
          <w:szCs w:val="24"/>
        </w:rPr>
      </w:pPr>
      <w:proofErr w:type="gramStart"/>
      <w:r w:rsidRPr="004F7F37">
        <w:rPr>
          <w:szCs w:val="24"/>
        </w:rPr>
        <w:t>lorsque</w:t>
      </w:r>
      <w:proofErr w:type="gramEnd"/>
      <w:r w:rsidRPr="004F7F37">
        <w:rPr>
          <w:szCs w:val="24"/>
        </w:rPr>
        <w:t xml:space="preserve"> la base de données est mise à la disposition du public par le titulaire des droits (</w:t>
      </w:r>
      <w:r w:rsidRPr="004F7F37">
        <w:rPr>
          <w:i/>
          <w:szCs w:val="24"/>
        </w:rPr>
        <w:t>article L 342-3 du CPI)</w:t>
      </w:r>
      <w:r w:rsidRPr="004F7F37">
        <w:rPr>
          <w:szCs w:val="24"/>
        </w:rPr>
        <w:t xml:space="preserve">. </w:t>
      </w:r>
    </w:p>
    <w:p w14:paraId="184839D4" w14:textId="77777777" w:rsidR="00AF62F6" w:rsidRPr="004F7F37" w:rsidRDefault="00AF62F6" w:rsidP="00BD7AFF">
      <w:pPr>
        <w:pStyle w:val="Paragraphedeliste"/>
        <w:numPr>
          <w:ilvl w:val="0"/>
          <w:numId w:val="35"/>
        </w:numPr>
        <w:spacing w:after="120"/>
        <w:ind w:left="714" w:hanging="357"/>
        <w:contextualSpacing w:val="0"/>
        <w:rPr>
          <w:szCs w:val="24"/>
        </w:rPr>
      </w:pPr>
      <w:proofErr w:type="gramStart"/>
      <w:r w:rsidRPr="004F7F37">
        <w:rPr>
          <w:szCs w:val="24"/>
        </w:rPr>
        <w:t>l’extraction  ou</w:t>
      </w:r>
      <w:proofErr w:type="gramEnd"/>
      <w:r w:rsidRPr="004F7F37">
        <w:rPr>
          <w:szCs w:val="24"/>
        </w:rPr>
        <w:t xml:space="preserve"> la réutilisation d'une partie non substantielle de la base ;</w:t>
      </w:r>
    </w:p>
    <w:p w14:paraId="25DF2FD1" w14:textId="77777777" w:rsidR="00AF62F6" w:rsidRPr="004F7F37" w:rsidRDefault="00AF62F6" w:rsidP="00BD7AFF">
      <w:pPr>
        <w:pStyle w:val="Paragraphedeliste"/>
        <w:numPr>
          <w:ilvl w:val="0"/>
          <w:numId w:val="35"/>
        </w:numPr>
        <w:spacing w:after="120"/>
        <w:ind w:left="714" w:hanging="357"/>
        <w:contextualSpacing w:val="0"/>
        <w:rPr>
          <w:szCs w:val="24"/>
        </w:rPr>
      </w:pPr>
      <w:proofErr w:type="gramStart"/>
      <w:r w:rsidRPr="004F7F37">
        <w:rPr>
          <w:szCs w:val="24"/>
        </w:rPr>
        <w:t>l’extraction</w:t>
      </w:r>
      <w:proofErr w:type="gramEnd"/>
      <w:r w:rsidRPr="004F7F37">
        <w:rPr>
          <w:szCs w:val="24"/>
        </w:rPr>
        <w:t xml:space="preserve"> partielle à des fins privées ;</w:t>
      </w:r>
    </w:p>
    <w:p w14:paraId="7E3A286F" w14:textId="77777777" w:rsidR="00AF62F6" w:rsidRDefault="00AF62F6" w:rsidP="00BD7AFF">
      <w:pPr>
        <w:pStyle w:val="Paragraphedeliste"/>
        <w:numPr>
          <w:ilvl w:val="0"/>
          <w:numId w:val="35"/>
        </w:numPr>
        <w:spacing w:after="120"/>
        <w:ind w:left="714" w:hanging="357"/>
        <w:contextualSpacing w:val="0"/>
        <w:rPr>
          <w:szCs w:val="24"/>
        </w:rPr>
      </w:pPr>
      <w:proofErr w:type="gramStart"/>
      <w:r w:rsidRPr="004F7F37">
        <w:rPr>
          <w:szCs w:val="24"/>
        </w:rPr>
        <w:t>l'extraction</w:t>
      </w:r>
      <w:proofErr w:type="gramEnd"/>
      <w:r w:rsidRPr="004F7F37">
        <w:rPr>
          <w:szCs w:val="24"/>
        </w:rPr>
        <w:t xml:space="preserve"> et la réutilisation d'une partie substantielle, du contenu d’une base de données à des fins pédagogiques et de recherche.</w:t>
      </w:r>
    </w:p>
    <w:p w14:paraId="182E1D6B" w14:textId="77777777" w:rsidR="00BD7AFF" w:rsidRPr="00BD7AFF" w:rsidRDefault="00BD7AFF" w:rsidP="00BD7AFF">
      <w:pPr>
        <w:spacing w:after="120"/>
        <w:ind w:left="357"/>
        <w:rPr>
          <w:szCs w:val="24"/>
        </w:rPr>
      </w:pPr>
    </w:p>
    <w:p w14:paraId="3C2B4559" w14:textId="77777777" w:rsidR="00AF62F6" w:rsidRDefault="00000000" w:rsidP="00AF62F6">
      <w:pPr>
        <w:spacing w:after="120"/>
        <w:rPr>
          <w:szCs w:val="24"/>
        </w:rPr>
      </w:pPr>
      <w:r>
        <w:rPr>
          <w:noProof/>
        </w:rPr>
        <w:pict w14:anchorId="187EF617">
          <v:shapetype id="_x0000_t202" coordsize="21600,21600" o:spt="202" path="m,l,21600r21600,l21600,xe">
            <v:stroke joinstyle="miter"/>
            <v:path gradientshapeok="t" o:connecttype="rect"/>
          </v:shapetype>
          <v:shape id="_x0000_s2052" type="#_x0000_t202" style="position:absolute;margin-left:-146.6pt;margin-top:14.65pt;width:117.75pt;height:28.5pt;z-index:251684352" filled="f" stroked="f">
            <v:textbox>
              <w:txbxContent>
                <w:p w14:paraId="59B5F4E1" w14:textId="77777777" w:rsidR="00167EC5" w:rsidRPr="00167EC5" w:rsidRDefault="00167EC5" w:rsidP="00167EC5">
                  <w:pPr>
                    <w:jc w:val="center"/>
                    <w:rPr>
                      <w:rFonts w:ascii="Arial" w:hAnsi="Arial" w:cs="Arial"/>
                      <w:color w:val="4F81BD" w:themeColor="accent1"/>
                      <w:sz w:val="22"/>
                      <w:szCs w:val="22"/>
                    </w:rPr>
                  </w:pPr>
                  <w:r w:rsidRPr="00167EC5">
                    <w:rPr>
                      <w:rFonts w:ascii="Arial" w:hAnsi="Arial" w:cs="Arial"/>
                      <w:color w:val="4F81BD" w:themeColor="accent1"/>
                      <w:sz w:val="22"/>
                      <w:szCs w:val="22"/>
                    </w:rPr>
                    <w:t>Le droit d’encadrer</w:t>
                  </w:r>
                </w:p>
              </w:txbxContent>
            </v:textbox>
          </v:shape>
        </w:pict>
      </w:r>
      <w:r w:rsidR="00167EC5">
        <w:rPr>
          <w:noProof/>
        </w:rPr>
        <w:drawing>
          <wp:anchor distT="0" distB="0" distL="114300" distR="114300" simplePos="0" relativeHeight="251682304" behindDoc="0" locked="0" layoutInCell="1" allowOverlap="1" wp14:anchorId="084CDCB9" wp14:editId="07BC6B32">
            <wp:simplePos x="0" y="0"/>
            <wp:positionH relativeFrom="column">
              <wp:posOffset>-2253615</wp:posOffset>
            </wp:positionH>
            <wp:positionV relativeFrom="paragraph">
              <wp:posOffset>109855</wp:posOffset>
            </wp:positionV>
            <wp:extent cx="2157095" cy="17145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7095" cy="1714500"/>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3D087E9E">
          <v:shape id="_x0000_s2051" type="#_x0000_t202" style="position:absolute;margin-left:-145.85pt;margin-top:12.4pt;width:107.25pt;height:27pt;z-index:251672576;mso-position-horizontal-relative:text;mso-position-vertical-relative:text" filled="f" stroked="f">
            <v:textbox>
              <w:txbxContent>
                <w:p w14:paraId="0F2E1B6C" w14:textId="77777777" w:rsidR="00BD7AFF" w:rsidRPr="00BD7AFF" w:rsidRDefault="00BD7AFF">
                  <w:pPr>
                    <w:rPr>
                      <w:rFonts w:ascii="Arial" w:hAnsi="Arial" w:cs="Arial"/>
                      <w:color w:val="4F81BD" w:themeColor="accent1"/>
                      <w:sz w:val="22"/>
                      <w:szCs w:val="22"/>
                    </w:rPr>
                  </w:pPr>
                  <w:r>
                    <w:rPr>
                      <w:rFonts w:ascii="Arial" w:hAnsi="Arial" w:cs="Arial"/>
                      <w:color w:val="4F81BD" w:themeColor="accent1"/>
                      <w:sz w:val="22"/>
                      <w:szCs w:val="22"/>
                    </w:rPr>
                    <w:t>Le droit d’</w:t>
                  </w:r>
                  <w:r w:rsidRPr="00BD7AFF">
                    <w:rPr>
                      <w:rFonts w:ascii="Arial" w:hAnsi="Arial" w:cs="Arial"/>
                      <w:color w:val="4F81BD" w:themeColor="accent1"/>
                      <w:sz w:val="22"/>
                      <w:szCs w:val="22"/>
                    </w:rPr>
                    <w:t>encadrer</w:t>
                  </w:r>
                </w:p>
              </w:txbxContent>
            </v:textbox>
          </v:shape>
        </w:pict>
      </w:r>
      <w:r w:rsidR="00BD7AFF" w:rsidRPr="004F7F37">
        <w:rPr>
          <w:szCs w:val="24"/>
        </w:rPr>
        <w:t xml:space="preserve">En dehors de ces exceptions, toute personne qui viole les droits du producteur encourt des </w:t>
      </w:r>
      <w:r w:rsidR="00BD7AFF" w:rsidRPr="004F7F37">
        <w:rPr>
          <w:b/>
          <w:i/>
          <w:szCs w:val="24"/>
        </w:rPr>
        <w:t>sanctions</w:t>
      </w:r>
      <w:r w:rsidR="00BD7AFF" w:rsidRPr="004F7F37">
        <w:rPr>
          <w:szCs w:val="24"/>
        </w:rPr>
        <w:t xml:space="preserve"> civiles et pénales </w:t>
      </w:r>
    </w:p>
    <w:p w14:paraId="63103901" w14:textId="77777777" w:rsidR="00FC7853" w:rsidRDefault="007553A2" w:rsidP="00BD7AFF">
      <w:pPr>
        <w:pStyle w:val="NormalWeb"/>
        <w:spacing w:before="0" w:after="0"/>
        <w:jc w:val="both"/>
      </w:pPr>
      <w:r>
        <w:rPr>
          <w:noProof/>
        </w:rPr>
        <w:drawing>
          <wp:anchor distT="0" distB="0" distL="114300" distR="114300" simplePos="0" relativeHeight="251688448" behindDoc="0" locked="0" layoutInCell="1" allowOverlap="1" wp14:anchorId="54BE25B0" wp14:editId="1DB8A66F">
            <wp:simplePos x="0" y="0"/>
            <wp:positionH relativeFrom="column">
              <wp:posOffset>2738755</wp:posOffset>
            </wp:positionH>
            <wp:positionV relativeFrom="paragraph">
              <wp:posOffset>5080</wp:posOffset>
            </wp:positionV>
            <wp:extent cx="1670818" cy="248458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0818" cy="2484585"/>
                    </a:xfrm>
                    <a:prstGeom prst="rect">
                      <a:avLst/>
                    </a:prstGeom>
                  </pic:spPr>
                </pic:pic>
              </a:graphicData>
            </a:graphic>
            <wp14:sizeRelH relativeFrom="page">
              <wp14:pctWidth>0</wp14:pctWidth>
            </wp14:sizeRelH>
            <wp14:sizeRelV relativeFrom="page">
              <wp14:pctHeight>0</wp14:pctHeight>
            </wp14:sizeRelV>
          </wp:anchor>
        </w:drawing>
      </w:r>
      <w:r w:rsidR="00BD7AFF" w:rsidRPr="004F7F37">
        <w:t>L’article L. 343-</w:t>
      </w:r>
      <w:r w:rsidR="00FC7853">
        <w:t>4</w:t>
      </w:r>
      <w:r w:rsidR="00BD7AFF" w:rsidRPr="004F7F37">
        <w:t xml:space="preserve"> du Code de la propriété intellectuelle prévoit que « Est puni de trois ans d'emprisonnement et de 300 000 euros d'amende le fait de porter atteinte aux droits du producteur d'une base de données</w:t>
      </w:r>
      <w:r w:rsidR="00FC7853">
        <w:t xml:space="preserve"> » </w:t>
      </w:r>
    </w:p>
    <w:p w14:paraId="0067B4C2" w14:textId="77777777" w:rsidR="00BD7AFF" w:rsidRDefault="00BD7AFF" w:rsidP="007553A2">
      <w:pPr>
        <w:rPr>
          <w:shd w:val="clear" w:color="auto" w:fill="FFFFFF"/>
        </w:rPr>
      </w:pPr>
      <w:r w:rsidRPr="004F7F37">
        <w:t xml:space="preserve">+ </w:t>
      </w:r>
      <w:r w:rsidR="00FC7853">
        <w:t xml:space="preserve">Sanctions civiles :DI, </w:t>
      </w:r>
      <w:r w:rsidR="00FC7853">
        <w:rPr>
          <w:shd w:val="clear" w:color="auto" w:fill="FFFFFF"/>
        </w:rPr>
        <w:t>affichage ou diffusion aux frais du condamné du jugement prononçant la condamnation, …</w:t>
      </w:r>
    </w:p>
    <w:p w14:paraId="258E1E57" w14:textId="77777777" w:rsidR="007553A2" w:rsidRPr="004F7F37" w:rsidRDefault="007553A2" w:rsidP="007553A2"/>
    <w:p w14:paraId="582EBB5C" w14:textId="77777777" w:rsidR="007553A2" w:rsidRPr="004F7F37" w:rsidRDefault="007553A2" w:rsidP="007553A2">
      <w:pPr>
        <w:spacing w:after="120"/>
        <w:rPr>
          <w:szCs w:val="24"/>
        </w:rPr>
      </w:pPr>
      <w:r w:rsidRPr="004F7F37">
        <w:rPr>
          <w:szCs w:val="24"/>
        </w:rPr>
        <w:t xml:space="preserve">La base de données est protégée durant </w:t>
      </w:r>
      <w:r w:rsidRPr="004F7F37">
        <w:rPr>
          <w:b/>
          <w:szCs w:val="24"/>
        </w:rPr>
        <w:t>15 ans</w:t>
      </w:r>
      <w:r w:rsidRPr="004F7F37">
        <w:rPr>
          <w:szCs w:val="24"/>
        </w:rPr>
        <w:t xml:space="preserve"> à compter de l’achèvement de sa constitution.</w:t>
      </w:r>
    </w:p>
    <w:p w14:paraId="13D692CA" w14:textId="77777777" w:rsidR="007553A2" w:rsidRDefault="007553A2" w:rsidP="007553A2">
      <w:pPr>
        <w:rPr>
          <w:szCs w:val="24"/>
        </w:rPr>
      </w:pPr>
      <w:r w:rsidRPr="004F7F37">
        <w:rPr>
          <w:szCs w:val="24"/>
        </w:rPr>
        <w:t xml:space="preserve">Cette protection s’exerce en plus de celles résultant du droit d’auteur. </w:t>
      </w:r>
      <w:r w:rsidRPr="004F7F37">
        <w:rPr>
          <w:b/>
          <w:szCs w:val="24"/>
        </w:rPr>
        <w:t>Le droit d’auteur protège la forme, le droit sui generis le contenu de la base de données</w:t>
      </w:r>
    </w:p>
    <w:p w14:paraId="29CA051C" w14:textId="77777777" w:rsidR="007553A2" w:rsidRDefault="007553A2" w:rsidP="007553A2">
      <w:pPr>
        <w:rPr>
          <w:szCs w:val="24"/>
        </w:rPr>
      </w:pPr>
    </w:p>
    <w:p w14:paraId="4632BFB7" w14:textId="77777777" w:rsidR="00FC7853" w:rsidRDefault="00FC7853" w:rsidP="00FC7853">
      <w:pPr>
        <w:rPr>
          <w:szCs w:val="24"/>
        </w:rPr>
      </w:pPr>
      <w:r w:rsidRPr="007553A2">
        <w:rPr>
          <w:b/>
          <w:szCs w:val="24"/>
        </w:rPr>
        <w:lastRenderedPageBreak/>
        <w:t>Pour bénéficier de cette protection, le producteur doit prouver l’investissement</w:t>
      </w:r>
      <w:r>
        <w:rPr>
          <w:szCs w:val="24"/>
        </w:rPr>
        <w:t xml:space="preserve"> (</w:t>
      </w:r>
      <w:r w:rsidRPr="004F7F37">
        <w:rPr>
          <w:szCs w:val="24"/>
        </w:rPr>
        <w:t>humain, matériel, financier</w:t>
      </w:r>
      <w:r>
        <w:rPr>
          <w:szCs w:val="24"/>
        </w:rPr>
        <w:t xml:space="preserve">) substantiel </w:t>
      </w:r>
      <w:r w:rsidRPr="004F7F37">
        <w:rPr>
          <w:szCs w:val="24"/>
        </w:rPr>
        <w:t>en attestant des frais de personnel (fiches de paye), des dépenses informatiques dédiées à la constitution de la base (achat de matériels), temps passé en jours/homme….</w:t>
      </w:r>
    </w:p>
    <w:p w14:paraId="23F1A055" w14:textId="77777777" w:rsidR="00167EC5" w:rsidRPr="00167EC5" w:rsidRDefault="00167EC5" w:rsidP="00167EC5">
      <w:pPr>
        <w:spacing w:before="120"/>
        <w:rPr>
          <w:color w:val="000000"/>
          <w:sz w:val="20"/>
          <w:shd w:val="clear" w:color="auto" w:fill="FFFFFF"/>
        </w:rPr>
      </w:pPr>
      <w:r>
        <w:rPr>
          <w:sz w:val="20"/>
        </w:rPr>
        <w:t>(Les s</w:t>
      </w:r>
      <w:r w:rsidRPr="00167EC5">
        <w:rPr>
          <w:sz w:val="20"/>
        </w:rPr>
        <w:t>chémas</w:t>
      </w:r>
      <w:r>
        <w:rPr>
          <w:sz w:val="20"/>
        </w:rPr>
        <w:t xml:space="preserve"> </w:t>
      </w:r>
      <w:proofErr w:type="gramStart"/>
      <w:r>
        <w:rPr>
          <w:sz w:val="20"/>
        </w:rPr>
        <w:t xml:space="preserve">sont </w:t>
      </w:r>
      <w:r w:rsidRPr="00167EC5">
        <w:rPr>
          <w:sz w:val="20"/>
        </w:rPr>
        <w:t xml:space="preserve"> tirés</w:t>
      </w:r>
      <w:proofErr w:type="gramEnd"/>
      <w:r w:rsidRPr="00167EC5">
        <w:rPr>
          <w:sz w:val="20"/>
        </w:rPr>
        <w:t xml:space="preserve"> du site </w:t>
      </w:r>
      <w:hyperlink r:id="rId17" w:history="1">
        <w:r w:rsidRPr="00167EC5">
          <w:rPr>
            <w:rStyle w:val="Lienhypertexte"/>
            <w:sz w:val="20"/>
            <w:shd w:val="clear" w:color="auto" w:fill="FFFFFF"/>
          </w:rPr>
          <w:t>https://www.ledieu-avocats.fr/protection-juridique-contenu-des-bases-de-donnees/</w:t>
        </w:r>
      </w:hyperlink>
      <w:r>
        <w:rPr>
          <w:sz w:val="20"/>
          <w:shd w:val="clear" w:color="auto" w:fill="FFFFFF"/>
        </w:rPr>
        <w:t>)</w:t>
      </w:r>
    </w:p>
    <w:p w14:paraId="07A08FFC" w14:textId="77777777" w:rsidR="00FC7853" w:rsidRDefault="00FC7853" w:rsidP="00FC7853"/>
    <w:p w14:paraId="35C06561" w14:textId="77777777" w:rsidR="00AC4632" w:rsidRPr="004F7F37" w:rsidRDefault="00AC4632" w:rsidP="00BE5C33">
      <w:pPr>
        <w:pStyle w:val="Titre1"/>
        <w:rPr>
          <w:szCs w:val="24"/>
        </w:rPr>
      </w:pPr>
      <w:r w:rsidRPr="004F7F37">
        <w:rPr>
          <w:szCs w:val="24"/>
        </w:rPr>
        <w:t>l’action en contrefacon</w:t>
      </w:r>
    </w:p>
    <w:p w14:paraId="30FE01DF" w14:textId="77777777" w:rsidR="00167EC5" w:rsidRDefault="00AC4632" w:rsidP="00AC4632">
      <w:pPr>
        <w:pStyle w:val="NormalWeb"/>
        <w:spacing w:before="120" w:after="0"/>
        <w:jc w:val="both"/>
      </w:pPr>
      <w:r w:rsidRPr="004F7F37">
        <w:t xml:space="preserve">Elle est intentée contre toute </w:t>
      </w:r>
      <w:r w:rsidRPr="004F7F37">
        <w:rPr>
          <w:b/>
        </w:rPr>
        <w:t>atteinte au droit de propriété</w:t>
      </w:r>
      <w:r w:rsidR="00167EC5">
        <w:rPr>
          <w:b/>
        </w:rPr>
        <w:t xml:space="preserve"> intellectuelle</w:t>
      </w:r>
      <w:r w:rsidRPr="004F7F37">
        <w:t xml:space="preserve"> : copie </w:t>
      </w:r>
      <w:r w:rsidR="00167EC5">
        <w:t xml:space="preserve">d’une partie </w:t>
      </w:r>
      <w:r w:rsidRPr="004F7F37">
        <w:t xml:space="preserve">ou </w:t>
      </w:r>
      <w:r w:rsidR="00167EC5">
        <w:t xml:space="preserve">de la totalité </w:t>
      </w:r>
      <w:r w:rsidRPr="004F7F37">
        <w:t>du contenant d’une BDD</w:t>
      </w:r>
      <w:r w:rsidR="00167EC5">
        <w:t xml:space="preserve"> sans autorisation de son auteur.</w:t>
      </w:r>
    </w:p>
    <w:p w14:paraId="1B9A945E" w14:textId="77777777" w:rsidR="00AC4632" w:rsidRPr="004F7F37" w:rsidRDefault="00167EC5" w:rsidP="00AC4632">
      <w:pPr>
        <w:pStyle w:val="NormalWeb"/>
        <w:spacing w:before="120" w:after="0"/>
        <w:jc w:val="both"/>
      </w:pPr>
      <w:r>
        <w:t xml:space="preserve">La contrefaçon n’existe pas lorsqu’on s’intéresse au CONTENU des bases de données puisque le droit sui generis protège le producteur </w:t>
      </w:r>
      <w:r w:rsidR="00595A2A">
        <w:t xml:space="preserve">qui réalise un investissement et non une </w:t>
      </w:r>
      <w:proofErr w:type="spellStart"/>
      <w:r w:rsidR="00595A2A">
        <w:t>oeuvre</w:t>
      </w:r>
      <w:proofErr w:type="spellEnd"/>
      <w:r>
        <w:t>.</w:t>
      </w:r>
    </w:p>
    <w:p w14:paraId="143A9126" w14:textId="77777777" w:rsidR="00AC4632" w:rsidRPr="004F7F37" w:rsidRDefault="00AC4632" w:rsidP="00AC4632">
      <w:pPr>
        <w:pStyle w:val="NormalWeb"/>
        <w:spacing w:before="120" w:after="0"/>
        <w:jc w:val="both"/>
      </w:pPr>
      <w:r w:rsidRPr="004F7F37">
        <w:t xml:space="preserve">La contrefaçon est un </w:t>
      </w:r>
      <w:r w:rsidRPr="004F7F37">
        <w:rPr>
          <w:b/>
        </w:rPr>
        <w:t>délit</w:t>
      </w:r>
      <w:r w:rsidRPr="004F7F37">
        <w:t xml:space="preserve"> qui peut donc être pénalement sanctionné et civilement réparé.</w:t>
      </w:r>
    </w:p>
    <w:p w14:paraId="25DF1EB8" w14:textId="5FFB8435" w:rsidR="00AC4632" w:rsidRPr="00595A2A" w:rsidRDefault="00E0519A" w:rsidP="00AC4632">
      <w:pPr>
        <w:pStyle w:val="NormalWeb"/>
        <w:spacing w:before="120" w:after="0"/>
        <w:jc w:val="both"/>
        <w:rPr>
          <w:shd w:val="clear" w:color="auto" w:fill="FFFFFF"/>
        </w:rPr>
      </w:pPr>
      <w:r w:rsidRPr="00595A2A">
        <w:rPr>
          <w:shd w:val="clear" w:color="auto" w:fill="FFFFFF"/>
        </w:rPr>
        <w:t>Dans le cadre de la contrefaçon, l’assignation se réalise auprès du Tribunal de Grande Instance (TGI).</w:t>
      </w:r>
      <w:r w:rsidR="00B84824">
        <w:rPr>
          <w:shd w:val="clear" w:color="auto" w:fill="FFFFFF"/>
        </w:rPr>
        <w:t xml:space="preserve">tribunaux judiciaires </w:t>
      </w:r>
    </w:p>
    <w:p w14:paraId="7BAA505B" w14:textId="77777777" w:rsidR="00E0519A" w:rsidRDefault="00E0519A" w:rsidP="00AC4632">
      <w:pPr>
        <w:pStyle w:val="NormalWeb"/>
        <w:spacing w:before="120" w:after="0"/>
        <w:jc w:val="both"/>
        <w:rPr>
          <w:shd w:val="clear" w:color="auto" w:fill="FFFFFF"/>
        </w:rPr>
      </w:pPr>
      <w:r w:rsidRPr="00595A2A">
        <w:rPr>
          <w:shd w:val="clear" w:color="auto" w:fill="FFFFFF"/>
        </w:rPr>
        <w:t>Pour la France, </w:t>
      </w:r>
      <w:r w:rsidRPr="00595A2A">
        <w:rPr>
          <w:rStyle w:val="lev"/>
          <w:shd w:val="clear" w:color="auto" w:fill="FFFFFF"/>
        </w:rPr>
        <w:t>l’auteur de contrefaçon risque 3 ans de prison et 300 000 euros d’amende</w:t>
      </w:r>
      <w:r w:rsidRPr="00595A2A">
        <w:rPr>
          <w:shd w:val="clear" w:color="auto" w:fill="FFFFFF"/>
        </w:rPr>
        <w:t>.</w:t>
      </w:r>
    </w:p>
    <w:p w14:paraId="4FD9B941" w14:textId="77777777" w:rsidR="00595A2A" w:rsidRPr="00595A2A" w:rsidRDefault="00595A2A" w:rsidP="00AC4632">
      <w:pPr>
        <w:pStyle w:val="NormalWeb"/>
        <w:spacing w:before="120" w:after="0"/>
        <w:jc w:val="both"/>
        <w:rPr>
          <w:shd w:val="clear" w:color="auto" w:fill="FFFFFF"/>
        </w:rPr>
      </w:pPr>
    </w:p>
    <w:p w14:paraId="6EA4D8BD" w14:textId="77777777" w:rsidR="00AC4632" w:rsidRPr="004F7F37" w:rsidRDefault="00AC4632" w:rsidP="00BE5C33">
      <w:pPr>
        <w:pStyle w:val="Titre1"/>
        <w:rPr>
          <w:szCs w:val="24"/>
        </w:rPr>
      </w:pPr>
      <w:r w:rsidRPr="004F7F37">
        <w:rPr>
          <w:szCs w:val="24"/>
        </w:rPr>
        <w:t>L’action en concurrence deloyale</w:t>
      </w:r>
    </w:p>
    <w:p w14:paraId="451BBA9A" w14:textId="77777777" w:rsidR="00AC4632" w:rsidRPr="004F7F37" w:rsidRDefault="00AC4632" w:rsidP="00AC4632">
      <w:pPr>
        <w:rPr>
          <w:szCs w:val="24"/>
        </w:rPr>
      </w:pPr>
      <w:r w:rsidRPr="004F7F37">
        <w:rPr>
          <w:szCs w:val="24"/>
        </w:rPr>
        <w:t>Elle peut s’appliquer contre l'utilisateur qui extrait ou utilise des données sans être titulaire de droits</w:t>
      </w:r>
      <w:r w:rsidR="00C30ADE">
        <w:rPr>
          <w:szCs w:val="24"/>
        </w:rPr>
        <w:t xml:space="preserve"> et qui réalise ainsi un procédé concurrentiel contraire à la loi ou aux usages.</w:t>
      </w:r>
    </w:p>
    <w:p w14:paraId="53D28E2B" w14:textId="77777777" w:rsidR="00AC4632" w:rsidRDefault="00AC4632" w:rsidP="00AC4632">
      <w:pPr>
        <w:rPr>
          <w:szCs w:val="24"/>
        </w:rPr>
      </w:pPr>
    </w:p>
    <w:p w14:paraId="4FA4FADC" w14:textId="77777777" w:rsidR="00AC4632" w:rsidRPr="004F7F37" w:rsidRDefault="00AC4632" w:rsidP="00AC4632">
      <w:pPr>
        <w:rPr>
          <w:szCs w:val="24"/>
        </w:rPr>
      </w:pPr>
      <w:r w:rsidRPr="004F7F37">
        <w:rPr>
          <w:szCs w:val="24"/>
        </w:rPr>
        <w:t xml:space="preserve">Il s’agit d’une action civile en </w:t>
      </w:r>
      <w:r w:rsidRPr="004F7F37">
        <w:rPr>
          <w:b/>
          <w:szCs w:val="24"/>
        </w:rPr>
        <w:t>responsabilité pour faute</w:t>
      </w:r>
      <w:r w:rsidRPr="004F7F37">
        <w:rPr>
          <w:szCs w:val="24"/>
        </w:rPr>
        <w:t>, qui repose sur le fondement de l'</w:t>
      </w:r>
      <w:r w:rsidRPr="004F7F37">
        <w:rPr>
          <w:i/>
          <w:szCs w:val="24"/>
        </w:rPr>
        <w:t>article 1382 du code civil</w:t>
      </w:r>
      <w:r w:rsidRPr="004F7F37">
        <w:rPr>
          <w:szCs w:val="24"/>
        </w:rPr>
        <w:t xml:space="preserve"> (elle n'est donc pas prévue par le Code de la propriété intellectuelle). Elle suppose :</w:t>
      </w:r>
    </w:p>
    <w:p w14:paraId="0738B1B4" w14:textId="77777777" w:rsidR="00AC4632" w:rsidRPr="004F7F37" w:rsidRDefault="00AC4632" w:rsidP="00AC4632">
      <w:pPr>
        <w:pStyle w:val="Paragraphedeliste"/>
        <w:numPr>
          <w:ilvl w:val="0"/>
          <w:numId w:val="36"/>
        </w:numPr>
        <w:spacing w:after="120"/>
        <w:contextualSpacing w:val="0"/>
        <w:rPr>
          <w:szCs w:val="24"/>
        </w:rPr>
      </w:pPr>
      <w:proofErr w:type="gramStart"/>
      <w:r w:rsidRPr="004F7F37">
        <w:rPr>
          <w:szCs w:val="24"/>
        </w:rPr>
        <w:t>une</w:t>
      </w:r>
      <w:proofErr w:type="gramEnd"/>
      <w:r w:rsidRPr="004F7F37">
        <w:rPr>
          <w:szCs w:val="24"/>
        </w:rPr>
        <w:t xml:space="preserve"> </w:t>
      </w:r>
      <w:r w:rsidRPr="004F7F37">
        <w:rPr>
          <w:b/>
          <w:i/>
          <w:szCs w:val="24"/>
        </w:rPr>
        <w:t>faute</w:t>
      </w:r>
      <w:r w:rsidRPr="004F7F37">
        <w:rPr>
          <w:szCs w:val="24"/>
        </w:rPr>
        <w:t xml:space="preserve"> émanant d’un concurrent (imitation, confusion, usage illégitime d’un logiciel ou base de données) ;</w:t>
      </w:r>
    </w:p>
    <w:p w14:paraId="2505E976" w14:textId="77777777" w:rsidR="00AC4632" w:rsidRPr="004F7F37" w:rsidRDefault="00AC4632" w:rsidP="00AC4632">
      <w:pPr>
        <w:pStyle w:val="Paragraphedeliste"/>
        <w:numPr>
          <w:ilvl w:val="0"/>
          <w:numId w:val="36"/>
        </w:numPr>
        <w:spacing w:after="120"/>
        <w:contextualSpacing w:val="0"/>
        <w:rPr>
          <w:szCs w:val="24"/>
        </w:rPr>
      </w:pPr>
      <w:proofErr w:type="gramStart"/>
      <w:r w:rsidRPr="004F7F37">
        <w:rPr>
          <w:szCs w:val="24"/>
        </w:rPr>
        <w:t>un</w:t>
      </w:r>
      <w:proofErr w:type="gramEnd"/>
      <w:r w:rsidRPr="004F7F37">
        <w:rPr>
          <w:szCs w:val="24"/>
        </w:rPr>
        <w:t xml:space="preserve"> </w:t>
      </w:r>
      <w:r w:rsidRPr="004F7F37">
        <w:rPr>
          <w:b/>
          <w:i/>
          <w:szCs w:val="24"/>
        </w:rPr>
        <w:t>préjudice</w:t>
      </w:r>
      <w:r w:rsidRPr="004F7F37">
        <w:rPr>
          <w:szCs w:val="24"/>
        </w:rPr>
        <w:t> (perte de clientèle, préjudice moral, perte d’exclusivité) ;</w:t>
      </w:r>
    </w:p>
    <w:p w14:paraId="6EDA07A4" w14:textId="77777777" w:rsidR="00AC4632" w:rsidRPr="004F7F37" w:rsidRDefault="00AC4632" w:rsidP="00AC4632">
      <w:pPr>
        <w:pStyle w:val="Paragraphedeliste"/>
        <w:numPr>
          <w:ilvl w:val="0"/>
          <w:numId w:val="36"/>
        </w:numPr>
        <w:spacing w:after="120"/>
        <w:contextualSpacing w:val="0"/>
        <w:rPr>
          <w:szCs w:val="24"/>
        </w:rPr>
      </w:pPr>
      <w:proofErr w:type="gramStart"/>
      <w:r w:rsidRPr="004F7F37">
        <w:rPr>
          <w:szCs w:val="24"/>
        </w:rPr>
        <w:t>un</w:t>
      </w:r>
      <w:proofErr w:type="gramEnd"/>
      <w:r w:rsidRPr="004F7F37">
        <w:rPr>
          <w:szCs w:val="24"/>
        </w:rPr>
        <w:t xml:space="preserve"> </w:t>
      </w:r>
      <w:r w:rsidRPr="004F7F37">
        <w:rPr>
          <w:b/>
          <w:i/>
          <w:szCs w:val="24"/>
        </w:rPr>
        <w:t>lien de causalité</w:t>
      </w:r>
      <w:r w:rsidRPr="004F7F37">
        <w:rPr>
          <w:szCs w:val="24"/>
        </w:rPr>
        <w:t xml:space="preserve"> (le préjudice invoqué a bien été causé par les agissements répréhensibles commis)</w:t>
      </w:r>
    </w:p>
    <w:p w14:paraId="3D640C20" w14:textId="77777777" w:rsidR="00AC4632" w:rsidRPr="004F7F37" w:rsidRDefault="00AC4632" w:rsidP="00AC4632">
      <w:pPr>
        <w:rPr>
          <w:i/>
          <w:szCs w:val="24"/>
        </w:rPr>
      </w:pPr>
      <w:r w:rsidRPr="004F7F37">
        <w:rPr>
          <w:szCs w:val="24"/>
        </w:rPr>
        <w:t>L’action en concurrence déloyale est une action qui vise l’</w:t>
      </w:r>
      <w:r w:rsidRPr="004F7F37">
        <w:rPr>
          <w:b/>
          <w:i/>
          <w:szCs w:val="24"/>
        </w:rPr>
        <w:t>indemnisation</w:t>
      </w:r>
      <w:r w:rsidRPr="004F7F37">
        <w:rPr>
          <w:szCs w:val="24"/>
        </w:rPr>
        <w:t xml:space="preserve"> (dommages intérêts) et qu’il est parfois possible d</w:t>
      </w:r>
      <w:r w:rsidR="00BE5C33" w:rsidRPr="004F7F37">
        <w:rPr>
          <w:szCs w:val="24"/>
        </w:rPr>
        <w:t>e</w:t>
      </w:r>
      <w:r w:rsidRPr="004F7F37">
        <w:rPr>
          <w:szCs w:val="24"/>
        </w:rPr>
        <w:t xml:space="preserve"> cumuler avec </w:t>
      </w:r>
      <w:r w:rsidR="00C30ADE">
        <w:rPr>
          <w:szCs w:val="24"/>
        </w:rPr>
        <w:t xml:space="preserve">l’action pour atteinte au droit sui generis (atteinte aux investissements substantiels) et </w:t>
      </w:r>
      <w:r w:rsidRPr="004F7F37">
        <w:rPr>
          <w:b/>
          <w:i/>
          <w:szCs w:val="24"/>
        </w:rPr>
        <w:t>action en contrefaçon</w:t>
      </w:r>
      <w:r w:rsidRPr="004F7F37">
        <w:rPr>
          <w:szCs w:val="24"/>
        </w:rPr>
        <w:t xml:space="preserve"> </w:t>
      </w:r>
      <w:r w:rsidR="00C30ADE">
        <w:rPr>
          <w:szCs w:val="24"/>
        </w:rPr>
        <w:t>(si le producteur est en même temps l’auteur du contenant)</w:t>
      </w:r>
    </w:p>
    <w:p w14:paraId="4231F0AE" w14:textId="77777777" w:rsidR="0068175A" w:rsidRPr="004F7F37" w:rsidRDefault="0068175A" w:rsidP="00111A40">
      <w:pPr>
        <w:rPr>
          <w:szCs w:val="24"/>
        </w:rPr>
      </w:pPr>
    </w:p>
    <w:p w14:paraId="10EB20E0" w14:textId="77777777" w:rsidR="0099475E" w:rsidRPr="00C30ADE" w:rsidRDefault="00C30ADE" w:rsidP="0099475E">
      <w:pPr>
        <w:rPr>
          <w:b/>
          <w:i/>
        </w:rPr>
      </w:pPr>
      <w:r w:rsidRPr="00C30ADE">
        <w:rPr>
          <w:b/>
          <w:i/>
        </w:rPr>
        <w:t>Compléments pour la compétence d’attribution </w:t>
      </w:r>
      <w:r w:rsidR="00B71BCD">
        <w:rPr>
          <w:b/>
          <w:i/>
        </w:rPr>
        <w:t>pour une action en concurrence déloyale</w:t>
      </w:r>
      <w:r w:rsidR="00285998">
        <w:rPr>
          <w:b/>
          <w:i/>
        </w:rPr>
        <w:t xml:space="preserve"> (</w:t>
      </w:r>
      <w:r w:rsidR="00285998" w:rsidRPr="00285998">
        <w:rPr>
          <w:b/>
          <w:i/>
        </w:rPr>
        <w:t>lappelexpert.f</w:t>
      </w:r>
      <w:r w:rsidR="00285998">
        <w:rPr>
          <w:b/>
          <w:i/>
        </w:rPr>
        <w:t>r)</w:t>
      </w:r>
      <w:r w:rsidR="00B71BCD">
        <w:rPr>
          <w:b/>
          <w:i/>
        </w:rPr>
        <w:t xml:space="preserve"> </w:t>
      </w:r>
      <w:r w:rsidRPr="00C30ADE">
        <w:rPr>
          <w:b/>
          <w:i/>
        </w:rPr>
        <w:t>:</w:t>
      </w:r>
    </w:p>
    <w:p w14:paraId="2758E6CD" w14:textId="77777777" w:rsidR="00C30ADE" w:rsidRDefault="00C30ADE" w:rsidP="00B71BCD">
      <w:pPr>
        <w:spacing w:before="120"/>
      </w:pPr>
      <w:r>
        <w:t>Lorsque l’action en concurrence déloyale oppose deux commerçants, elle relève de la compétence du tribunal de commerce</w:t>
      </w:r>
    </w:p>
    <w:p w14:paraId="189B0D82" w14:textId="77777777" w:rsidR="00C30ADE" w:rsidRDefault="00C30ADE" w:rsidP="00B71BCD">
      <w:pPr>
        <w:spacing w:before="120"/>
      </w:pPr>
      <w:r>
        <w:t>Si un non-commerçant engage l’action, il peut choisir de saisir le tribunal de commerce ou le tribunal civil compétent. Si ce non-commerçant est défendeur, seul le tribunal civil est compétent.</w:t>
      </w:r>
    </w:p>
    <w:p w14:paraId="0F61EF33" w14:textId="77777777" w:rsidR="00C30ADE" w:rsidRDefault="00C30ADE" w:rsidP="00B71BCD">
      <w:pPr>
        <w:spacing w:before="120"/>
      </w:pPr>
      <w:r>
        <w:t xml:space="preserve">Le tribunal de grande instance a compétence exclusive s’il s’agit d’un acte de concurrence déloyale connexe à une action en contrefaçon </w:t>
      </w:r>
    </w:p>
    <w:p w14:paraId="3B222921" w14:textId="77777777" w:rsidR="00C30ADE" w:rsidRDefault="00C30ADE" w:rsidP="00B71BCD">
      <w:pPr>
        <w:spacing w:before="120"/>
      </w:pPr>
      <w:r>
        <w:t xml:space="preserve">Il est aussi compétent lorsque l’action oppose des professionnels, mais n’ayant pas la qualité de commerçant. </w:t>
      </w:r>
    </w:p>
    <w:p w14:paraId="2890BA45" w14:textId="77777777" w:rsidR="00B71BCD" w:rsidRPr="00111A40" w:rsidRDefault="00B71BCD" w:rsidP="00B71BCD">
      <w:pPr>
        <w:spacing w:before="120"/>
      </w:pPr>
      <w:r>
        <w:t>P</w:t>
      </w:r>
      <w:r w:rsidRPr="00B71BCD">
        <w:t xml:space="preserve">ar ailleurs, si les actes déloyaux sont susceptibles de recevoir parallèlement la qualification d’infraction pénale, la victime </w:t>
      </w:r>
      <w:proofErr w:type="gramStart"/>
      <w:r w:rsidRPr="00B71BCD">
        <w:t>peut  saisir</w:t>
      </w:r>
      <w:proofErr w:type="gramEnd"/>
      <w:r w:rsidRPr="00B71BCD">
        <w:t xml:space="preserve"> le tribunal correctionnel.</w:t>
      </w:r>
    </w:p>
    <w:sectPr w:rsidR="00B71BCD" w:rsidRPr="00111A40" w:rsidSect="005A1206">
      <w:headerReference w:type="default" r:id="rId18"/>
      <w:footerReference w:type="default" r:id="rId19"/>
      <w:pgSz w:w="11906" w:h="16838"/>
      <w:pgMar w:top="851" w:right="851" w:bottom="992"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4ACDA" w14:textId="77777777" w:rsidR="00ED3090" w:rsidRDefault="00ED3090" w:rsidP="0081558F">
      <w:r>
        <w:separator/>
      </w:r>
    </w:p>
  </w:endnote>
  <w:endnote w:type="continuationSeparator" w:id="0">
    <w:p w14:paraId="5343C2F8" w14:textId="77777777" w:rsidR="00ED3090" w:rsidRDefault="00ED3090" w:rsidP="00815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660F" w14:textId="58131ECE" w:rsidR="00D72625" w:rsidRPr="005A1206" w:rsidRDefault="00AC4632">
    <w:pPr>
      <w:pStyle w:val="Pieddepage"/>
      <w:rPr>
        <w:i/>
      </w:rPr>
    </w:pPr>
    <w:r>
      <w:rPr>
        <w:i/>
      </w:rPr>
      <w:t>ChapD4.3</w:t>
    </w:r>
    <w:r w:rsidR="001E0590">
      <w:rPr>
        <w:i/>
      </w:rPr>
      <w:tab/>
      <w:t xml:space="preserve">Page </w:t>
    </w:r>
    <w:r w:rsidR="000E08AD" w:rsidRPr="005A1206">
      <w:rPr>
        <w:i/>
      </w:rPr>
      <w:fldChar w:fldCharType="begin"/>
    </w:r>
    <w:r w:rsidR="00225BEB" w:rsidRPr="005A1206">
      <w:rPr>
        <w:i/>
      </w:rPr>
      <w:instrText xml:space="preserve"> PAGE   \* MERGEFORMAT </w:instrText>
    </w:r>
    <w:r w:rsidR="000E08AD" w:rsidRPr="005A1206">
      <w:rPr>
        <w:i/>
      </w:rPr>
      <w:fldChar w:fldCharType="separate"/>
    </w:r>
    <w:r>
      <w:rPr>
        <w:i/>
        <w:noProof/>
      </w:rPr>
      <w:t>2</w:t>
    </w:r>
    <w:r w:rsidR="000E08AD" w:rsidRPr="005A1206">
      <w:rPr>
        <w:i/>
        <w:noProof/>
      </w:rPr>
      <w:fldChar w:fldCharType="end"/>
    </w:r>
    <w:r w:rsidR="00D72625" w:rsidRPr="005A1206">
      <w:rPr>
        <w:i/>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534A8" w14:textId="77777777" w:rsidR="00ED3090" w:rsidRDefault="00ED3090" w:rsidP="0081558F">
      <w:r>
        <w:separator/>
      </w:r>
    </w:p>
  </w:footnote>
  <w:footnote w:type="continuationSeparator" w:id="0">
    <w:p w14:paraId="6B3DBE38" w14:textId="77777777" w:rsidR="00ED3090" w:rsidRDefault="00ED3090" w:rsidP="008155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73B28" w14:textId="4DA45B59" w:rsidR="00116284" w:rsidRDefault="000E08AD" w:rsidP="001E0590">
    <w:pPr>
      <w:pStyle w:val="En-tte"/>
      <w:rPr>
        <w:i/>
      </w:rPr>
    </w:pPr>
    <w:r>
      <w:rPr>
        <w:i/>
      </w:rPr>
      <w:fldChar w:fldCharType="begin"/>
    </w:r>
    <w:r w:rsidR="00E86D3E">
      <w:rPr>
        <w:i/>
      </w:rPr>
      <w:instrText xml:space="preserve"> TIME \@ "dd/MM/yyyy" </w:instrText>
    </w:r>
    <w:r>
      <w:rPr>
        <w:i/>
      </w:rPr>
      <w:fldChar w:fldCharType="separate"/>
    </w:r>
    <w:r w:rsidR="00E13092">
      <w:rPr>
        <w:i/>
        <w:noProof/>
      </w:rPr>
      <w:t>12/10/2022</w:t>
    </w:r>
    <w:r>
      <w:rPr>
        <w:i/>
      </w:rPr>
      <w:fldChar w:fldCharType="end"/>
    </w:r>
    <w:r w:rsidR="001E0590">
      <w:rPr>
        <w:i/>
      </w:rPr>
      <w:tab/>
      <w:t xml:space="preserve">   </w:t>
    </w:r>
    <w:r w:rsidR="001E0590">
      <w:rPr>
        <w:i/>
      </w:rPr>
      <w:tab/>
    </w:r>
  </w:p>
  <w:p w14:paraId="7F61D4B2" w14:textId="77777777" w:rsidR="00F5257D" w:rsidRPr="001839AF" w:rsidRDefault="00F5257D" w:rsidP="001E05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9pt;height:10.9pt" o:bullet="t">
        <v:imagedata r:id="rId1" o:title="BD10265_"/>
      </v:shape>
    </w:pict>
  </w:numPicBullet>
  <w:abstractNum w:abstractNumId="0" w15:restartNumberingAfterBreak="0">
    <w:nsid w:val="FFFFFF83"/>
    <w:multiLevelType w:val="singleLevel"/>
    <w:tmpl w:val="5B6003F2"/>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Goudy Old Style" w:hAnsi="Goudy Old Style" w:cs="Times New Roman"/>
      </w:rPr>
    </w:lvl>
  </w:abstractNum>
  <w:abstractNum w:abstractNumId="3" w15:restartNumberingAfterBreak="0">
    <w:nsid w:val="00000003"/>
    <w:multiLevelType w:val="singleLevel"/>
    <w:tmpl w:val="00000003"/>
    <w:name w:val="WW8Num2"/>
    <w:lvl w:ilvl="0">
      <w:start w:val="1"/>
      <w:numFmt w:val="bullet"/>
      <w:lvlText w:val=""/>
      <w:lvlJc w:val="left"/>
      <w:pPr>
        <w:tabs>
          <w:tab w:val="num" w:pos="1068"/>
        </w:tabs>
        <w:ind w:left="1068" w:hanging="360"/>
      </w:pPr>
      <w:rPr>
        <w:rFonts w:ascii="Wingdings" w:hAnsi="Wingdings" w:cs="Wingdings"/>
      </w:rPr>
    </w:lvl>
  </w:abstractNum>
  <w:abstractNum w:abstractNumId="4" w15:restartNumberingAfterBreak="0">
    <w:nsid w:val="0399307D"/>
    <w:multiLevelType w:val="hybridMultilevel"/>
    <w:tmpl w:val="66903196"/>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B36752"/>
    <w:multiLevelType w:val="multilevel"/>
    <w:tmpl w:val="E83A9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50951FA"/>
    <w:multiLevelType w:val="hybridMultilevel"/>
    <w:tmpl w:val="46743B2A"/>
    <w:lvl w:ilvl="0" w:tplc="040C0003">
      <w:start w:val="1"/>
      <w:numFmt w:val="bullet"/>
      <w:lvlText w:val="o"/>
      <w:lvlJc w:val="left"/>
      <w:pPr>
        <w:ind w:left="1440" w:hanging="360"/>
      </w:pPr>
      <w:rPr>
        <w:rFonts w:ascii="Courier New" w:hAnsi="Courier New" w:cs="Courier New"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05734719"/>
    <w:multiLevelType w:val="hybridMultilevel"/>
    <w:tmpl w:val="99A24854"/>
    <w:lvl w:ilvl="0" w:tplc="15163F6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8792FD8"/>
    <w:multiLevelType w:val="hybridMultilevel"/>
    <w:tmpl w:val="6F76701C"/>
    <w:lvl w:ilvl="0" w:tplc="7C564E34">
      <w:start w:val="1"/>
      <w:numFmt w:val="decimal"/>
      <w:pStyle w:val="Titre2"/>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 w15:restartNumberingAfterBreak="0">
    <w:nsid w:val="08834733"/>
    <w:multiLevelType w:val="multilevel"/>
    <w:tmpl w:val="6592FA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A19235D"/>
    <w:multiLevelType w:val="hybridMultilevel"/>
    <w:tmpl w:val="A10CC4F6"/>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8718D2"/>
    <w:multiLevelType w:val="hybridMultilevel"/>
    <w:tmpl w:val="F0885174"/>
    <w:lvl w:ilvl="0" w:tplc="BB4CFA2C">
      <w:start w:val="2"/>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A92B8C"/>
    <w:multiLevelType w:val="multilevel"/>
    <w:tmpl w:val="CBC609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E2B4060"/>
    <w:multiLevelType w:val="multilevel"/>
    <w:tmpl w:val="A61A9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10B7905"/>
    <w:multiLevelType w:val="hybridMultilevel"/>
    <w:tmpl w:val="27BCC598"/>
    <w:lvl w:ilvl="0" w:tplc="4B683FAA">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F114CD"/>
    <w:multiLevelType w:val="hybridMultilevel"/>
    <w:tmpl w:val="616E589E"/>
    <w:lvl w:ilvl="0" w:tplc="040C0003">
      <w:start w:val="1"/>
      <w:numFmt w:val="bullet"/>
      <w:lvlText w:val="o"/>
      <w:lvlJc w:val="left"/>
      <w:pPr>
        <w:ind w:left="1440" w:hanging="360"/>
      </w:pPr>
      <w:rPr>
        <w:rFonts w:ascii="Courier New" w:hAnsi="Courier New" w:cs="Courier New"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17234B88"/>
    <w:multiLevelType w:val="multilevel"/>
    <w:tmpl w:val="C5EEB3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F4009D8"/>
    <w:multiLevelType w:val="multilevel"/>
    <w:tmpl w:val="8F729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0093BC1"/>
    <w:multiLevelType w:val="multilevel"/>
    <w:tmpl w:val="3F760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F59154E"/>
    <w:multiLevelType w:val="multilevel"/>
    <w:tmpl w:val="281C12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FF804A1"/>
    <w:multiLevelType w:val="hybridMultilevel"/>
    <w:tmpl w:val="831685E2"/>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5452A0"/>
    <w:multiLevelType w:val="hybridMultilevel"/>
    <w:tmpl w:val="643CDF5C"/>
    <w:lvl w:ilvl="0" w:tplc="BDD4F19A">
      <w:start w:val="2"/>
      <w:numFmt w:val="upperLetter"/>
      <w:lvlText w:val="%1)"/>
      <w:lvlJc w:val="left"/>
      <w:pPr>
        <w:tabs>
          <w:tab w:val="num" w:pos="1428"/>
        </w:tabs>
        <w:ind w:left="1428" w:hanging="360"/>
      </w:pPr>
      <w:rPr>
        <w:rFonts w:hint="default"/>
        <w:color w:val="auto"/>
      </w:rPr>
    </w:lvl>
    <w:lvl w:ilvl="1" w:tplc="040C0019" w:tentative="1">
      <w:start w:val="1"/>
      <w:numFmt w:val="lowerLetter"/>
      <w:lvlText w:val="%2."/>
      <w:lvlJc w:val="left"/>
      <w:pPr>
        <w:tabs>
          <w:tab w:val="num" w:pos="2148"/>
        </w:tabs>
        <w:ind w:left="2148" w:hanging="360"/>
      </w:pPr>
    </w:lvl>
    <w:lvl w:ilvl="2" w:tplc="040C001B">
      <w:start w:val="1"/>
      <w:numFmt w:val="lowerRoman"/>
      <w:lvlText w:val="%3."/>
      <w:lvlJc w:val="right"/>
      <w:pPr>
        <w:tabs>
          <w:tab w:val="num" w:pos="2868"/>
        </w:tabs>
        <w:ind w:left="2868" w:hanging="180"/>
      </w:pPr>
    </w:lvl>
    <w:lvl w:ilvl="3" w:tplc="040C000F" w:tentative="1">
      <w:start w:val="1"/>
      <w:numFmt w:val="decimal"/>
      <w:lvlText w:val="%4."/>
      <w:lvlJc w:val="left"/>
      <w:pPr>
        <w:tabs>
          <w:tab w:val="num" w:pos="3588"/>
        </w:tabs>
        <w:ind w:left="3588" w:hanging="360"/>
      </w:pPr>
    </w:lvl>
    <w:lvl w:ilvl="4" w:tplc="040C0019" w:tentative="1">
      <w:start w:val="1"/>
      <w:numFmt w:val="lowerLetter"/>
      <w:lvlText w:val="%5."/>
      <w:lvlJc w:val="left"/>
      <w:pPr>
        <w:tabs>
          <w:tab w:val="num" w:pos="4308"/>
        </w:tabs>
        <w:ind w:left="4308" w:hanging="360"/>
      </w:pPr>
    </w:lvl>
    <w:lvl w:ilvl="5" w:tplc="040C001B" w:tentative="1">
      <w:start w:val="1"/>
      <w:numFmt w:val="lowerRoman"/>
      <w:lvlText w:val="%6."/>
      <w:lvlJc w:val="right"/>
      <w:pPr>
        <w:tabs>
          <w:tab w:val="num" w:pos="5028"/>
        </w:tabs>
        <w:ind w:left="5028" w:hanging="180"/>
      </w:pPr>
    </w:lvl>
    <w:lvl w:ilvl="6" w:tplc="040C000F" w:tentative="1">
      <w:start w:val="1"/>
      <w:numFmt w:val="decimal"/>
      <w:lvlText w:val="%7."/>
      <w:lvlJc w:val="left"/>
      <w:pPr>
        <w:tabs>
          <w:tab w:val="num" w:pos="5748"/>
        </w:tabs>
        <w:ind w:left="5748" w:hanging="360"/>
      </w:pPr>
    </w:lvl>
    <w:lvl w:ilvl="7" w:tplc="040C0019" w:tentative="1">
      <w:start w:val="1"/>
      <w:numFmt w:val="lowerLetter"/>
      <w:lvlText w:val="%8."/>
      <w:lvlJc w:val="left"/>
      <w:pPr>
        <w:tabs>
          <w:tab w:val="num" w:pos="6468"/>
        </w:tabs>
        <w:ind w:left="6468" w:hanging="360"/>
      </w:pPr>
    </w:lvl>
    <w:lvl w:ilvl="8" w:tplc="040C001B" w:tentative="1">
      <w:start w:val="1"/>
      <w:numFmt w:val="lowerRoman"/>
      <w:lvlText w:val="%9."/>
      <w:lvlJc w:val="right"/>
      <w:pPr>
        <w:tabs>
          <w:tab w:val="num" w:pos="7188"/>
        </w:tabs>
        <w:ind w:left="7188" w:hanging="180"/>
      </w:pPr>
    </w:lvl>
  </w:abstractNum>
  <w:abstractNum w:abstractNumId="22" w15:restartNumberingAfterBreak="0">
    <w:nsid w:val="34FF62BE"/>
    <w:multiLevelType w:val="hybridMultilevel"/>
    <w:tmpl w:val="CDE42A6A"/>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625BFF"/>
    <w:multiLevelType w:val="hybridMultilevel"/>
    <w:tmpl w:val="52865DF0"/>
    <w:lvl w:ilvl="0" w:tplc="23166898">
      <w:start w:val="1"/>
      <w:numFmt w:val="decimal"/>
      <w:lvlText w:val="%1."/>
      <w:lvlJc w:val="left"/>
      <w:pPr>
        <w:tabs>
          <w:tab w:val="num" w:pos="720"/>
        </w:tabs>
        <w:ind w:left="720" w:hanging="360"/>
      </w:pPr>
      <w:rPr>
        <w:rFonts w:ascii="Arial" w:hAnsi="Arial" w:hint="default"/>
        <w:b/>
        <w:color w:val="0000FF"/>
      </w:rPr>
    </w:lvl>
    <w:lvl w:ilvl="1" w:tplc="040C0019">
      <w:start w:val="1"/>
      <w:numFmt w:val="lowerLetter"/>
      <w:lvlText w:val="%2."/>
      <w:lvlJc w:val="left"/>
      <w:pPr>
        <w:tabs>
          <w:tab w:val="num" w:pos="1440"/>
        </w:tabs>
        <w:ind w:left="1440" w:hanging="360"/>
      </w:pPr>
    </w:lvl>
    <w:lvl w:ilvl="2" w:tplc="6A26BEDA">
      <w:start w:val="1"/>
      <w:numFmt w:val="bullet"/>
      <w:lvlText w:val="-"/>
      <w:lvlJc w:val="left"/>
      <w:pPr>
        <w:tabs>
          <w:tab w:val="num" w:pos="2340"/>
        </w:tabs>
        <w:ind w:left="2340" w:hanging="360"/>
      </w:pPr>
      <w:rPr>
        <w:rFonts w:ascii="Times New Roman" w:eastAsia="Times New Roman" w:hAnsi="Times New Roman" w:cs="Times New Roman" w:hint="default"/>
      </w:rPr>
    </w:lvl>
    <w:lvl w:ilvl="3" w:tplc="040C000F">
      <w:start w:val="1"/>
      <w:numFmt w:val="decimal"/>
      <w:lvlText w:val="%4."/>
      <w:lvlJc w:val="left"/>
      <w:pPr>
        <w:tabs>
          <w:tab w:val="num" w:pos="2880"/>
        </w:tabs>
        <w:ind w:left="2880" w:hanging="360"/>
      </w:pPr>
    </w:lvl>
    <w:lvl w:ilvl="4" w:tplc="34282BE2">
      <w:start w:val="1"/>
      <w:numFmt w:val="bullet"/>
      <w:lvlText w:val=""/>
      <w:lvlJc w:val="left"/>
      <w:pPr>
        <w:tabs>
          <w:tab w:val="num" w:pos="3600"/>
        </w:tabs>
        <w:ind w:left="3600" w:hanging="360"/>
      </w:pPr>
      <w:rPr>
        <w:rFonts w:ascii="Symbol" w:eastAsia="Times New Roman" w:hAnsi="Symbol" w:cs="Times New Roman" w:hint="default"/>
      </w:r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15:restartNumberingAfterBreak="0">
    <w:nsid w:val="4276729C"/>
    <w:multiLevelType w:val="hybridMultilevel"/>
    <w:tmpl w:val="31C6C15A"/>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B82C8B"/>
    <w:multiLevelType w:val="hybridMultilevel"/>
    <w:tmpl w:val="E416CDD6"/>
    <w:lvl w:ilvl="0" w:tplc="D81AE1B8">
      <w:start w:val="3"/>
      <w:numFmt w:val="decimal"/>
      <w:lvlText w:val="%1-"/>
      <w:lvlJc w:val="left"/>
      <w:pPr>
        <w:tabs>
          <w:tab w:val="num" w:pos="1068"/>
        </w:tabs>
        <w:ind w:left="1068" w:hanging="360"/>
      </w:pPr>
      <w:rPr>
        <w:rFonts w:hint="default"/>
      </w:rPr>
    </w:lvl>
    <w:lvl w:ilvl="1" w:tplc="040C0019" w:tentative="1">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26" w15:restartNumberingAfterBreak="0">
    <w:nsid w:val="45E775AC"/>
    <w:multiLevelType w:val="hybridMultilevel"/>
    <w:tmpl w:val="81449C3E"/>
    <w:lvl w:ilvl="0" w:tplc="DB44510A">
      <w:start w:val="1"/>
      <w:numFmt w:val="decimal"/>
      <w:lvlText w:val="%1."/>
      <w:lvlJc w:val="left"/>
      <w:pPr>
        <w:tabs>
          <w:tab w:val="num" w:pos="720"/>
        </w:tabs>
        <w:ind w:left="720" w:hanging="360"/>
      </w:pPr>
      <w:rPr>
        <w:rFonts w:ascii="Arial" w:hAnsi="Arial" w:hint="default"/>
        <w:b/>
        <w:color w:val="0000FF"/>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4AE74950"/>
    <w:multiLevelType w:val="hybridMultilevel"/>
    <w:tmpl w:val="92B47F9C"/>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DC53FBD"/>
    <w:multiLevelType w:val="hybridMultilevel"/>
    <w:tmpl w:val="E03297A0"/>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A73193"/>
    <w:multiLevelType w:val="hybridMultilevel"/>
    <w:tmpl w:val="0F9AE718"/>
    <w:lvl w:ilvl="0" w:tplc="D1FC28B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F9782F"/>
    <w:multiLevelType w:val="hybridMultilevel"/>
    <w:tmpl w:val="D1BCA3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500E0B"/>
    <w:multiLevelType w:val="hybridMultilevel"/>
    <w:tmpl w:val="BB1E0198"/>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2C0F09"/>
    <w:multiLevelType w:val="hybridMultilevel"/>
    <w:tmpl w:val="FC62D914"/>
    <w:lvl w:ilvl="0" w:tplc="9684CF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F03138"/>
    <w:multiLevelType w:val="hybridMultilevel"/>
    <w:tmpl w:val="E7F400A0"/>
    <w:lvl w:ilvl="0" w:tplc="727688D6">
      <w:start w:val="1"/>
      <w:numFmt w:val="decimal"/>
      <w:lvlText w:val="%1-"/>
      <w:lvlJc w:val="left"/>
      <w:pPr>
        <w:tabs>
          <w:tab w:val="num" w:pos="1776"/>
        </w:tabs>
        <w:ind w:left="1776" w:hanging="360"/>
      </w:pPr>
      <w:rPr>
        <w:rFonts w:hint="default"/>
      </w:rPr>
    </w:lvl>
    <w:lvl w:ilvl="1" w:tplc="040C0019" w:tentative="1">
      <w:start w:val="1"/>
      <w:numFmt w:val="lowerLetter"/>
      <w:lvlText w:val="%2."/>
      <w:lvlJc w:val="left"/>
      <w:pPr>
        <w:tabs>
          <w:tab w:val="num" w:pos="2496"/>
        </w:tabs>
        <w:ind w:left="2496" w:hanging="360"/>
      </w:pPr>
    </w:lvl>
    <w:lvl w:ilvl="2" w:tplc="040C001B" w:tentative="1">
      <w:start w:val="1"/>
      <w:numFmt w:val="lowerRoman"/>
      <w:lvlText w:val="%3."/>
      <w:lvlJc w:val="right"/>
      <w:pPr>
        <w:tabs>
          <w:tab w:val="num" w:pos="3216"/>
        </w:tabs>
        <w:ind w:left="3216" w:hanging="180"/>
      </w:pPr>
    </w:lvl>
    <w:lvl w:ilvl="3" w:tplc="040C000F" w:tentative="1">
      <w:start w:val="1"/>
      <w:numFmt w:val="decimal"/>
      <w:lvlText w:val="%4."/>
      <w:lvlJc w:val="left"/>
      <w:pPr>
        <w:tabs>
          <w:tab w:val="num" w:pos="3936"/>
        </w:tabs>
        <w:ind w:left="3936" w:hanging="360"/>
      </w:pPr>
    </w:lvl>
    <w:lvl w:ilvl="4" w:tplc="040C0019" w:tentative="1">
      <w:start w:val="1"/>
      <w:numFmt w:val="lowerLetter"/>
      <w:lvlText w:val="%5."/>
      <w:lvlJc w:val="left"/>
      <w:pPr>
        <w:tabs>
          <w:tab w:val="num" w:pos="4656"/>
        </w:tabs>
        <w:ind w:left="4656" w:hanging="360"/>
      </w:pPr>
    </w:lvl>
    <w:lvl w:ilvl="5" w:tplc="040C001B" w:tentative="1">
      <w:start w:val="1"/>
      <w:numFmt w:val="lowerRoman"/>
      <w:lvlText w:val="%6."/>
      <w:lvlJc w:val="right"/>
      <w:pPr>
        <w:tabs>
          <w:tab w:val="num" w:pos="5376"/>
        </w:tabs>
        <w:ind w:left="5376" w:hanging="180"/>
      </w:pPr>
    </w:lvl>
    <w:lvl w:ilvl="6" w:tplc="040C000F" w:tentative="1">
      <w:start w:val="1"/>
      <w:numFmt w:val="decimal"/>
      <w:lvlText w:val="%7."/>
      <w:lvlJc w:val="left"/>
      <w:pPr>
        <w:tabs>
          <w:tab w:val="num" w:pos="6096"/>
        </w:tabs>
        <w:ind w:left="6096" w:hanging="360"/>
      </w:pPr>
    </w:lvl>
    <w:lvl w:ilvl="7" w:tplc="040C0019" w:tentative="1">
      <w:start w:val="1"/>
      <w:numFmt w:val="lowerLetter"/>
      <w:lvlText w:val="%8."/>
      <w:lvlJc w:val="left"/>
      <w:pPr>
        <w:tabs>
          <w:tab w:val="num" w:pos="6816"/>
        </w:tabs>
        <w:ind w:left="6816" w:hanging="360"/>
      </w:pPr>
    </w:lvl>
    <w:lvl w:ilvl="8" w:tplc="040C001B" w:tentative="1">
      <w:start w:val="1"/>
      <w:numFmt w:val="lowerRoman"/>
      <w:lvlText w:val="%9."/>
      <w:lvlJc w:val="right"/>
      <w:pPr>
        <w:tabs>
          <w:tab w:val="num" w:pos="7536"/>
        </w:tabs>
        <w:ind w:left="7536" w:hanging="180"/>
      </w:pPr>
    </w:lvl>
  </w:abstractNum>
  <w:abstractNum w:abstractNumId="34" w15:restartNumberingAfterBreak="0">
    <w:nsid w:val="7C0A5522"/>
    <w:multiLevelType w:val="hybridMultilevel"/>
    <w:tmpl w:val="D14A94A6"/>
    <w:lvl w:ilvl="0" w:tplc="D092033E">
      <w:start w:val="1"/>
      <w:numFmt w:val="decimal"/>
      <w:lvlText w:val="%1."/>
      <w:lvlJc w:val="left"/>
      <w:pPr>
        <w:tabs>
          <w:tab w:val="num" w:pos="720"/>
        </w:tabs>
        <w:ind w:left="720" w:hanging="360"/>
      </w:pPr>
      <w:rPr>
        <w:rFonts w:ascii="Arial" w:hAnsi="Arial" w:hint="default"/>
        <w:b/>
        <w:color w:val="0000FF"/>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15:restartNumberingAfterBreak="0">
    <w:nsid w:val="7E67097A"/>
    <w:multiLevelType w:val="hybridMultilevel"/>
    <w:tmpl w:val="FF3664A6"/>
    <w:lvl w:ilvl="0" w:tplc="1B7CCC12">
      <w:start w:val="1"/>
      <w:numFmt w:val="upperRoman"/>
      <w:lvlText w:val="%1-"/>
      <w:lvlJc w:val="left"/>
      <w:pPr>
        <w:tabs>
          <w:tab w:val="num" w:pos="1080"/>
        </w:tabs>
        <w:ind w:left="1080" w:hanging="720"/>
      </w:pPr>
      <w:rPr>
        <w:rFonts w:hint="default"/>
      </w:rPr>
    </w:lvl>
    <w:lvl w:ilvl="1" w:tplc="040C0019">
      <w:start w:val="1"/>
      <w:numFmt w:val="lowerLetter"/>
      <w:lvlText w:val="%2."/>
      <w:lvlJc w:val="left"/>
      <w:pPr>
        <w:tabs>
          <w:tab w:val="num" w:pos="1440"/>
        </w:tabs>
        <w:ind w:left="1440" w:hanging="360"/>
      </w:pPr>
    </w:lvl>
    <w:lvl w:ilvl="2" w:tplc="9CC0EFA8">
      <w:start w:val="1"/>
      <w:numFmt w:val="upperLetter"/>
      <w:lvlText w:val="%3)"/>
      <w:lvlJc w:val="left"/>
      <w:pPr>
        <w:tabs>
          <w:tab w:val="num" w:pos="2340"/>
        </w:tabs>
        <w:ind w:left="2340" w:hanging="360"/>
      </w:pPr>
      <w:rPr>
        <w:rFonts w:hint="default"/>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6" w15:restartNumberingAfterBreak="0">
    <w:nsid w:val="7E7359BD"/>
    <w:multiLevelType w:val="multilevel"/>
    <w:tmpl w:val="E3C45C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069840980">
    <w:abstractNumId w:val="30"/>
  </w:num>
  <w:num w:numId="2" w16cid:durableId="383255838">
    <w:abstractNumId w:val="15"/>
  </w:num>
  <w:num w:numId="3" w16cid:durableId="507453413">
    <w:abstractNumId w:val="6"/>
  </w:num>
  <w:num w:numId="4" w16cid:durableId="664161624">
    <w:abstractNumId w:val="23"/>
  </w:num>
  <w:num w:numId="5" w16cid:durableId="1659262004">
    <w:abstractNumId w:val="34"/>
  </w:num>
  <w:num w:numId="6" w16cid:durableId="68699152">
    <w:abstractNumId w:val="26"/>
  </w:num>
  <w:num w:numId="7" w16cid:durableId="1374228430">
    <w:abstractNumId w:val="7"/>
  </w:num>
  <w:num w:numId="8" w16cid:durableId="1428694924">
    <w:abstractNumId w:val="14"/>
  </w:num>
  <w:num w:numId="9" w16cid:durableId="623925020">
    <w:abstractNumId w:val="29"/>
  </w:num>
  <w:num w:numId="10" w16cid:durableId="768431835">
    <w:abstractNumId w:val="8"/>
  </w:num>
  <w:num w:numId="11" w16cid:durableId="39014871">
    <w:abstractNumId w:val="35"/>
  </w:num>
  <w:num w:numId="12" w16cid:durableId="175986036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3392264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532210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169446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536682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1432217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7174762">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413670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6570837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8823846">
    <w:abstractNumId w:val="0"/>
  </w:num>
  <w:num w:numId="22" w16cid:durableId="637300571">
    <w:abstractNumId w:val="1"/>
  </w:num>
  <w:num w:numId="23" w16cid:durableId="4214221">
    <w:abstractNumId w:val="2"/>
  </w:num>
  <w:num w:numId="24" w16cid:durableId="535579697">
    <w:abstractNumId w:val="3"/>
  </w:num>
  <w:num w:numId="25" w16cid:durableId="339359623">
    <w:abstractNumId w:val="33"/>
  </w:num>
  <w:num w:numId="26" w16cid:durableId="1475567820">
    <w:abstractNumId w:val="25"/>
  </w:num>
  <w:num w:numId="27" w16cid:durableId="139538603">
    <w:abstractNumId w:val="11"/>
  </w:num>
  <w:num w:numId="28" w16cid:durableId="1772048446">
    <w:abstractNumId w:val="21"/>
  </w:num>
  <w:num w:numId="29" w16cid:durableId="501967733">
    <w:abstractNumId w:val="32"/>
  </w:num>
  <w:num w:numId="30" w16cid:durableId="1341271445">
    <w:abstractNumId w:val="8"/>
    <w:lvlOverride w:ilvl="0">
      <w:startOverride w:val="1"/>
    </w:lvlOverride>
  </w:num>
  <w:num w:numId="31" w16cid:durableId="1321731852">
    <w:abstractNumId w:val="29"/>
  </w:num>
  <w:num w:numId="32" w16cid:durableId="1375420910">
    <w:abstractNumId w:val="29"/>
  </w:num>
  <w:num w:numId="33" w16cid:durableId="1755513796">
    <w:abstractNumId w:val="10"/>
  </w:num>
  <w:num w:numId="34" w16cid:durableId="167521974">
    <w:abstractNumId w:val="4"/>
  </w:num>
  <w:num w:numId="35" w16cid:durableId="344600076">
    <w:abstractNumId w:val="20"/>
  </w:num>
  <w:num w:numId="36" w16cid:durableId="1120146963">
    <w:abstractNumId w:val="28"/>
  </w:num>
  <w:num w:numId="37" w16cid:durableId="507446412">
    <w:abstractNumId w:val="24"/>
  </w:num>
  <w:num w:numId="38" w16cid:durableId="525144825">
    <w:abstractNumId w:val="22"/>
  </w:num>
  <w:num w:numId="39" w16cid:durableId="686520934">
    <w:abstractNumId w:val="27"/>
  </w:num>
  <w:num w:numId="40" w16cid:durableId="5593457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4632"/>
    <w:rsid w:val="00016827"/>
    <w:rsid w:val="00036751"/>
    <w:rsid w:val="00047F6D"/>
    <w:rsid w:val="000557CA"/>
    <w:rsid w:val="00057F0C"/>
    <w:rsid w:val="00064633"/>
    <w:rsid w:val="00074A4C"/>
    <w:rsid w:val="00077789"/>
    <w:rsid w:val="000945B9"/>
    <w:rsid w:val="000A0D7D"/>
    <w:rsid w:val="000C5D13"/>
    <w:rsid w:val="000D6BF1"/>
    <w:rsid w:val="000E08AD"/>
    <w:rsid w:val="00105780"/>
    <w:rsid w:val="00111A40"/>
    <w:rsid w:val="00116284"/>
    <w:rsid w:val="00134693"/>
    <w:rsid w:val="00161297"/>
    <w:rsid w:val="00164A7D"/>
    <w:rsid w:val="001671CF"/>
    <w:rsid w:val="00167EC5"/>
    <w:rsid w:val="001715B8"/>
    <w:rsid w:val="001839AF"/>
    <w:rsid w:val="001C2399"/>
    <w:rsid w:val="001C70DC"/>
    <w:rsid w:val="001D4BC5"/>
    <w:rsid w:val="001D7B49"/>
    <w:rsid w:val="001E0590"/>
    <w:rsid w:val="001F7B1A"/>
    <w:rsid w:val="002153A6"/>
    <w:rsid w:val="00225BEB"/>
    <w:rsid w:val="00275A61"/>
    <w:rsid w:val="00285998"/>
    <w:rsid w:val="002968BF"/>
    <w:rsid w:val="002A3B6A"/>
    <w:rsid w:val="002A5420"/>
    <w:rsid w:val="002C2F1C"/>
    <w:rsid w:val="002D40AD"/>
    <w:rsid w:val="002D420E"/>
    <w:rsid w:val="002F65FB"/>
    <w:rsid w:val="00342D0D"/>
    <w:rsid w:val="00355F65"/>
    <w:rsid w:val="00370967"/>
    <w:rsid w:val="003853B7"/>
    <w:rsid w:val="00390FD2"/>
    <w:rsid w:val="00391987"/>
    <w:rsid w:val="0039491F"/>
    <w:rsid w:val="0039680D"/>
    <w:rsid w:val="00396A99"/>
    <w:rsid w:val="003B2863"/>
    <w:rsid w:val="003B4422"/>
    <w:rsid w:val="003D111E"/>
    <w:rsid w:val="00402182"/>
    <w:rsid w:val="00402852"/>
    <w:rsid w:val="0042595E"/>
    <w:rsid w:val="00430DE4"/>
    <w:rsid w:val="00453BB3"/>
    <w:rsid w:val="00457B96"/>
    <w:rsid w:val="0047358E"/>
    <w:rsid w:val="00483E36"/>
    <w:rsid w:val="00496E5D"/>
    <w:rsid w:val="004A2C0D"/>
    <w:rsid w:val="004C0B4A"/>
    <w:rsid w:val="004E43B9"/>
    <w:rsid w:val="004F7F37"/>
    <w:rsid w:val="005027E2"/>
    <w:rsid w:val="00517188"/>
    <w:rsid w:val="005305CE"/>
    <w:rsid w:val="00535020"/>
    <w:rsid w:val="0055527E"/>
    <w:rsid w:val="00562E99"/>
    <w:rsid w:val="005631F3"/>
    <w:rsid w:val="005716CC"/>
    <w:rsid w:val="00593C56"/>
    <w:rsid w:val="00595A2A"/>
    <w:rsid w:val="0059730B"/>
    <w:rsid w:val="005A1206"/>
    <w:rsid w:val="005C474F"/>
    <w:rsid w:val="005C6CFC"/>
    <w:rsid w:val="00614ED5"/>
    <w:rsid w:val="00615EB2"/>
    <w:rsid w:val="00636B21"/>
    <w:rsid w:val="00637F75"/>
    <w:rsid w:val="00656FB4"/>
    <w:rsid w:val="00661127"/>
    <w:rsid w:val="00671A45"/>
    <w:rsid w:val="00676A04"/>
    <w:rsid w:val="0068175A"/>
    <w:rsid w:val="0069206F"/>
    <w:rsid w:val="00695C69"/>
    <w:rsid w:val="006A1B3C"/>
    <w:rsid w:val="006B3EC6"/>
    <w:rsid w:val="006C20D9"/>
    <w:rsid w:val="006D77D2"/>
    <w:rsid w:val="006F3927"/>
    <w:rsid w:val="006F50CC"/>
    <w:rsid w:val="0070690E"/>
    <w:rsid w:val="007078E8"/>
    <w:rsid w:val="00732430"/>
    <w:rsid w:val="007553A2"/>
    <w:rsid w:val="0078469D"/>
    <w:rsid w:val="0079093E"/>
    <w:rsid w:val="007A287B"/>
    <w:rsid w:val="007B57DB"/>
    <w:rsid w:val="007D2697"/>
    <w:rsid w:val="007F470F"/>
    <w:rsid w:val="0081558F"/>
    <w:rsid w:val="00846A10"/>
    <w:rsid w:val="00861E34"/>
    <w:rsid w:val="008711F4"/>
    <w:rsid w:val="0087451A"/>
    <w:rsid w:val="008A2B7B"/>
    <w:rsid w:val="008E4690"/>
    <w:rsid w:val="008E70C0"/>
    <w:rsid w:val="009024B6"/>
    <w:rsid w:val="0092545C"/>
    <w:rsid w:val="00936729"/>
    <w:rsid w:val="00945316"/>
    <w:rsid w:val="009607EB"/>
    <w:rsid w:val="00965C53"/>
    <w:rsid w:val="00967E13"/>
    <w:rsid w:val="009759EF"/>
    <w:rsid w:val="00980534"/>
    <w:rsid w:val="00983980"/>
    <w:rsid w:val="0099475E"/>
    <w:rsid w:val="009A18B7"/>
    <w:rsid w:val="009A411C"/>
    <w:rsid w:val="009C08E3"/>
    <w:rsid w:val="00A03C88"/>
    <w:rsid w:val="00A060AC"/>
    <w:rsid w:val="00A1345C"/>
    <w:rsid w:val="00A14A88"/>
    <w:rsid w:val="00A152F4"/>
    <w:rsid w:val="00A246FB"/>
    <w:rsid w:val="00A357DC"/>
    <w:rsid w:val="00A430DE"/>
    <w:rsid w:val="00A711AF"/>
    <w:rsid w:val="00A76AB4"/>
    <w:rsid w:val="00A82BB5"/>
    <w:rsid w:val="00A8317B"/>
    <w:rsid w:val="00AC0C1A"/>
    <w:rsid w:val="00AC2A93"/>
    <w:rsid w:val="00AC4632"/>
    <w:rsid w:val="00AD5A39"/>
    <w:rsid w:val="00AF62F6"/>
    <w:rsid w:val="00B00644"/>
    <w:rsid w:val="00B00844"/>
    <w:rsid w:val="00B47774"/>
    <w:rsid w:val="00B67E47"/>
    <w:rsid w:val="00B71BCD"/>
    <w:rsid w:val="00B8057E"/>
    <w:rsid w:val="00B80875"/>
    <w:rsid w:val="00B84824"/>
    <w:rsid w:val="00B93BCA"/>
    <w:rsid w:val="00BA420B"/>
    <w:rsid w:val="00BD7AFF"/>
    <w:rsid w:val="00BE2D0A"/>
    <w:rsid w:val="00BE5C33"/>
    <w:rsid w:val="00C03A39"/>
    <w:rsid w:val="00C12393"/>
    <w:rsid w:val="00C30ADE"/>
    <w:rsid w:val="00C45AF3"/>
    <w:rsid w:val="00C66218"/>
    <w:rsid w:val="00C67C67"/>
    <w:rsid w:val="00C813D0"/>
    <w:rsid w:val="00C87E7E"/>
    <w:rsid w:val="00CF6777"/>
    <w:rsid w:val="00D0437C"/>
    <w:rsid w:val="00D20554"/>
    <w:rsid w:val="00D20D09"/>
    <w:rsid w:val="00D241F1"/>
    <w:rsid w:val="00D3271A"/>
    <w:rsid w:val="00D36DDE"/>
    <w:rsid w:val="00D540CE"/>
    <w:rsid w:val="00D72625"/>
    <w:rsid w:val="00D74FD4"/>
    <w:rsid w:val="00D829E8"/>
    <w:rsid w:val="00DA3A81"/>
    <w:rsid w:val="00DD13A6"/>
    <w:rsid w:val="00DD702F"/>
    <w:rsid w:val="00DE5B6F"/>
    <w:rsid w:val="00E0519A"/>
    <w:rsid w:val="00E07F10"/>
    <w:rsid w:val="00E12979"/>
    <w:rsid w:val="00E13092"/>
    <w:rsid w:val="00E24255"/>
    <w:rsid w:val="00E24561"/>
    <w:rsid w:val="00E4329A"/>
    <w:rsid w:val="00E529F6"/>
    <w:rsid w:val="00E74E8D"/>
    <w:rsid w:val="00E84900"/>
    <w:rsid w:val="00E86D3E"/>
    <w:rsid w:val="00ED065A"/>
    <w:rsid w:val="00ED3090"/>
    <w:rsid w:val="00ED38C5"/>
    <w:rsid w:val="00ED4E82"/>
    <w:rsid w:val="00F115BE"/>
    <w:rsid w:val="00F115F0"/>
    <w:rsid w:val="00F11699"/>
    <w:rsid w:val="00F1509B"/>
    <w:rsid w:val="00F23F5C"/>
    <w:rsid w:val="00F24BDA"/>
    <w:rsid w:val="00F411A2"/>
    <w:rsid w:val="00F5257D"/>
    <w:rsid w:val="00F761FB"/>
    <w:rsid w:val="00F7684C"/>
    <w:rsid w:val="00F8528B"/>
    <w:rsid w:val="00FA072D"/>
    <w:rsid w:val="00FA77DE"/>
    <w:rsid w:val="00FC7853"/>
    <w:rsid w:val="00FE010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51D4D09"/>
  <w15:docId w15:val="{1A15D566-A2F0-4833-8A2C-EF126CDFC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632"/>
    <w:rPr>
      <w:sz w:val="24"/>
    </w:rPr>
  </w:style>
  <w:style w:type="paragraph" w:styleId="Titre1">
    <w:name w:val="heading 1"/>
    <w:basedOn w:val="Normal"/>
    <w:next w:val="Titre2"/>
    <w:link w:val="Titre1Car"/>
    <w:qFormat/>
    <w:rsid w:val="00676A04"/>
    <w:pPr>
      <w:keepNext/>
      <w:numPr>
        <w:numId w:val="9"/>
      </w:numPr>
      <w:spacing w:after="120"/>
      <w:ind w:left="454" w:hanging="284"/>
      <w:outlineLvl w:val="0"/>
    </w:pPr>
    <w:rPr>
      <w:b/>
      <w:iCs/>
      <w:caps/>
      <w:color w:val="4F81BD" w:themeColor="accent1"/>
      <w:u w:val="single"/>
    </w:rPr>
  </w:style>
  <w:style w:type="paragraph" w:styleId="Titre2">
    <w:name w:val="heading 2"/>
    <w:basedOn w:val="Normal"/>
    <w:next w:val="Normal"/>
    <w:link w:val="Titre2Car"/>
    <w:unhideWhenUsed/>
    <w:qFormat/>
    <w:rsid w:val="00F11699"/>
    <w:pPr>
      <w:keepNext/>
      <w:keepLines/>
      <w:numPr>
        <w:numId w:val="10"/>
      </w:numPr>
      <w:spacing w:after="120"/>
      <w:outlineLvl w:val="1"/>
    </w:pPr>
    <w:rPr>
      <w:rFonts w:eastAsiaTheme="majorEastAsia" w:cstheme="majorBidi"/>
      <w:b/>
      <w:bCs/>
      <w:color w:val="76923C" w:themeColor="accent3" w:themeShade="BF"/>
      <w:szCs w:val="26"/>
      <w:u w:val="single"/>
    </w:rPr>
  </w:style>
  <w:style w:type="paragraph" w:styleId="Titre3">
    <w:name w:val="heading 3"/>
    <w:basedOn w:val="Normal"/>
    <w:next w:val="Normal"/>
    <w:link w:val="Titre3Car"/>
    <w:qFormat/>
    <w:rsid w:val="0068175A"/>
    <w:pPr>
      <w:keepNext/>
      <w:tabs>
        <w:tab w:val="num" w:pos="2160"/>
      </w:tabs>
      <w:suppressAutoHyphens/>
      <w:spacing w:before="240" w:after="60"/>
      <w:ind w:left="2160" w:hanging="360"/>
      <w:outlineLvl w:val="2"/>
    </w:pPr>
    <w:rPr>
      <w:rFonts w:ascii="Arial" w:hAnsi="Arial" w:cs="Arial"/>
      <w:b/>
      <w:bCs/>
      <w:sz w:val="26"/>
      <w:szCs w:val="26"/>
      <w:lang w:eastAsia="zh-CN"/>
    </w:rPr>
  </w:style>
  <w:style w:type="paragraph" w:styleId="Titre4">
    <w:name w:val="heading 4"/>
    <w:basedOn w:val="Normal"/>
    <w:next w:val="Normal"/>
    <w:link w:val="Titre4Car"/>
    <w:qFormat/>
    <w:rsid w:val="00E24561"/>
    <w:pPr>
      <w:keepNext/>
      <w:spacing w:before="240" w:after="60"/>
      <w:outlineLvl w:val="3"/>
    </w:pPr>
    <w:rPr>
      <w:b/>
      <w:bCs/>
      <w:sz w:val="28"/>
      <w:szCs w:val="28"/>
    </w:rPr>
  </w:style>
  <w:style w:type="paragraph" w:styleId="Titre5">
    <w:name w:val="heading 5"/>
    <w:basedOn w:val="Normal"/>
    <w:next w:val="Normal"/>
    <w:link w:val="Titre5Car"/>
    <w:qFormat/>
    <w:rsid w:val="0068175A"/>
    <w:pPr>
      <w:tabs>
        <w:tab w:val="num" w:pos="3600"/>
      </w:tabs>
      <w:suppressAutoHyphens/>
      <w:spacing w:before="240" w:after="60"/>
      <w:ind w:left="3600" w:hanging="360"/>
      <w:outlineLvl w:val="4"/>
    </w:pPr>
    <w:rPr>
      <w:b/>
      <w:bCs/>
      <w:i/>
      <w:iCs/>
      <w:sz w:val="26"/>
      <w:szCs w:val="26"/>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676A04"/>
    <w:rPr>
      <w:b/>
      <w:iCs/>
      <w:caps/>
      <w:color w:val="4F81BD" w:themeColor="accent1"/>
      <w:sz w:val="24"/>
      <w:u w:val="single"/>
    </w:rPr>
  </w:style>
  <w:style w:type="character" w:customStyle="1" w:styleId="Titre4Car">
    <w:name w:val="Titre 4 Car"/>
    <w:basedOn w:val="Policepardfaut"/>
    <w:link w:val="Titre4"/>
    <w:rsid w:val="00E24561"/>
    <w:rPr>
      <w:b/>
      <w:bCs/>
      <w:sz w:val="28"/>
      <w:szCs w:val="28"/>
    </w:rPr>
  </w:style>
  <w:style w:type="paragraph" w:styleId="Titre">
    <w:name w:val="Title"/>
    <w:basedOn w:val="Normal"/>
    <w:next w:val="Titre1"/>
    <w:link w:val="TitreCar"/>
    <w:qFormat/>
    <w:rsid w:val="00B80875"/>
    <w:pPr>
      <w:spacing w:after="120"/>
      <w:jc w:val="center"/>
    </w:pPr>
    <w:rPr>
      <w:b/>
      <w:bCs/>
      <w:caps/>
      <w:color w:val="FF0000"/>
      <w:szCs w:val="24"/>
    </w:rPr>
  </w:style>
  <w:style w:type="character" w:customStyle="1" w:styleId="TitreCar">
    <w:name w:val="Titre Car"/>
    <w:basedOn w:val="Policepardfaut"/>
    <w:link w:val="Titre"/>
    <w:rsid w:val="00B80875"/>
    <w:rPr>
      <w:b/>
      <w:bCs/>
      <w:caps/>
      <w:color w:val="FF0000"/>
      <w:sz w:val="24"/>
      <w:szCs w:val="24"/>
    </w:rPr>
  </w:style>
  <w:style w:type="paragraph" w:styleId="En-tte">
    <w:name w:val="header"/>
    <w:basedOn w:val="Normal"/>
    <w:link w:val="En-tteCar"/>
    <w:unhideWhenUsed/>
    <w:rsid w:val="0081558F"/>
    <w:pPr>
      <w:tabs>
        <w:tab w:val="center" w:pos="4536"/>
        <w:tab w:val="right" w:pos="9072"/>
      </w:tabs>
    </w:pPr>
  </w:style>
  <w:style w:type="character" w:customStyle="1" w:styleId="En-tteCar">
    <w:name w:val="En-tête Car"/>
    <w:basedOn w:val="Policepardfaut"/>
    <w:link w:val="En-tte"/>
    <w:uiPriority w:val="99"/>
    <w:rsid w:val="0081558F"/>
  </w:style>
  <w:style w:type="paragraph" w:styleId="Pieddepage">
    <w:name w:val="footer"/>
    <w:basedOn w:val="Normal"/>
    <w:link w:val="PieddepageCar"/>
    <w:unhideWhenUsed/>
    <w:rsid w:val="0081558F"/>
    <w:pPr>
      <w:tabs>
        <w:tab w:val="center" w:pos="4536"/>
        <w:tab w:val="right" w:pos="9072"/>
      </w:tabs>
    </w:pPr>
  </w:style>
  <w:style w:type="character" w:customStyle="1" w:styleId="PieddepageCar">
    <w:name w:val="Pied de page Car"/>
    <w:basedOn w:val="Policepardfaut"/>
    <w:link w:val="Pieddepage"/>
    <w:uiPriority w:val="99"/>
    <w:rsid w:val="0081558F"/>
  </w:style>
  <w:style w:type="paragraph" w:styleId="Textedebulles">
    <w:name w:val="Balloon Text"/>
    <w:basedOn w:val="Normal"/>
    <w:link w:val="TextedebullesCar"/>
    <w:uiPriority w:val="99"/>
    <w:semiHidden/>
    <w:unhideWhenUsed/>
    <w:rsid w:val="0081558F"/>
    <w:rPr>
      <w:rFonts w:ascii="Tahoma" w:hAnsi="Tahoma" w:cs="Tahoma"/>
      <w:sz w:val="16"/>
      <w:szCs w:val="16"/>
    </w:rPr>
  </w:style>
  <w:style w:type="character" w:customStyle="1" w:styleId="TextedebullesCar">
    <w:name w:val="Texte de bulles Car"/>
    <w:basedOn w:val="Policepardfaut"/>
    <w:link w:val="Textedebulles"/>
    <w:uiPriority w:val="99"/>
    <w:semiHidden/>
    <w:rsid w:val="0081558F"/>
    <w:rPr>
      <w:rFonts w:ascii="Tahoma" w:hAnsi="Tahoma" w:cs="Tahoma"/>
      <w:sz w:val="16"/>
      <w:szCs w:val="16"/>
    </w:rPr>
  </w:style>
  <w:style w:type="paragraph" w:styleId="Paragraphedeliste">
    <w:name w:val="List Paragraph"/>
    <w:basedOn w:val="Normal"/>
    <w:uiPriority w:val="34"/>
    <w:qFormat/>
    <w:rsid w:val="009759EF"/>
    <w:pPr>
      <w:ind w:left="720"/>
      <w:contextualSpacing/>
    </w:pPr>
  </w:style>
  <w:style w:type="table" w:styleId="Grilledutableau">
    <w:name w:val="Table Grid"/>
    <w:basedOn w:val="TableauNormal"/>
    <w:uiPriority w:val="59"/>
    <w:rsid w:val="0063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
    <w:name w:val="Ombrage clair1"/>
    <w:basedOn w:val="TableauNormal"/>
    <w:uiPriority w:val="60"/>
    <w:rsid w:val="008E70C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claire-Accent11">
    <w:name w:val="Grille claire - Accent 11"/>
    <w:basedOn w:val="TableauNormal"/>
    <w:uiPriority w:val="62"/>
    <w:rsid w:val="008E70C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Corpsdetexte2">
    <w:name w:val="Body Text 2"/>
    <w:basedOn w:val="Normal"/>
    <w:link w:val="Corpsdetexte2Car"/>
    <w:semiHidden/>
    <w:rsid w:val="00F115F0"/>
    <w:pPr>
      <w:jc w:val="both"/>
    </w:pPr>
    <w:rPr>
      <w:szCs w:val="24"/>
    </w:rPr>
  </w:style>
  <w:style w:type="character" w:customStyle="1" w:styleId="Corpsdetexte2Car">
    <w:name w:val="Corps de texte 2 Car"/>
    <w:basedOn w:val="Policepardfaut"/>
    <w:link w:val="Corpsdetexte2"/>
    <w:semiHidden/>
    <w:rsid w:val="00F115F0"/>
    <w:rPr>
      <w:sz w:val="24"/>
      <w:szCs w:val="24"/>
    </w:rPr>
  </w:style>
  <w:style w:type="character" w:customStyle="1" w:styleId="Titre2Car">
    <w:name w:val="Titre 2 Car"/>
    <w:basedOn w:val="Policepardfaut"/>
    <w:link w:val="Titre2"/>
    <w:rsid w:val="00F11699"/>
    <w:rPr>
      <w:rFonts w:eastAsiaTheme="majorEastAsia" w:cstheme="majorBidi"/>
      <w:b/>
      <w:bCs/>
      <w:color w:val="76923C" w:themeColor="accent3" w:themeShade="BF"/>
      <w:sz w:val="24"/>
      <w:szCs w:val="26"/>
      <w:u w:val="single"/>
    </w:rPr>
  </w:style>
  <w:style w:type="paragraph" w:styleId="Sous-titre">
    <w:name w:val="Subtitle"/>
    <w:basedOn w:val="Normal"/>
    <w:next w:val="Normal"/>
    <w:link w:val="Sous-titreCar"/>
    <w:qFormat/>
    <w:rsid w:val="002A5420"/>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2A5420"/>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80875"/>
    <w:rPr>
      <w:rFonts w:ascii="Times New Roman" w:hAnsi="Times New Roman"/>
      <w:b/>
      <w:i/>
      <w:iCs/>
      <w:sz w:val="24"/>
    </w:rPr>
  </w:style>
  <w:style w:type="character" w:customStyle="1" w:styleId="Titre3Car">
    <w:name w:val="Titre 3 Car"/>
    <w:basedOn w:val="Policepardfaut"/>
    <w:link w:val="Titre3"/>
    <w:rsid w:val="0068175A"/>
    <w:rPr>
      <w:rFonts w:ascii="Arial" w:hAnsi="Arial" w:cs="Arial"/>
      <w:b/>
      <w:bCs/>
      <w:sz w:val="26"/>
      <w:szCs w:val="26"/>
      <w:lang w:eastAsia="zh-CN"/>
    </w:rPr>
  </w:style>
  <w:style w:type="character" w:customStyle="1" w:styleId="Titre5Car">
    <w:name w:val="Titre 5 Car"/>
    <w:basedOn w:val="Policepardfaut"/>
    <w:link w:val="Titre5"/>
    <w:rsid w:val="0068175A"/>
    <w:rPr>
      <w:b/>
      <w:bCs/>
      <w:i/>
      <w:iCs/>
      <w:sz w:val="26"/>
      <w:szCs w:val="26"/>
      <w:lang w:eastAsia="zh-CN"/>
    </w:rPr>
  </w:style>
  <w:style w:type="character" w:styleId="Lienhypertexte">
    <w:name w:val="Hyperlink"/>
    <w:basedOn w:val="Policepardfaut"/>
    <w:rsid w:val="0068175A"/>
    <w:rPr>
      <w:color w:val="0000FF"/>
      <w:u w:val="single"/>
    </w:rPr>
  </w:style>
  <w:style w:type="paragraph" w:styleId="NormalWeb">
    <w:name w:val="Normal (Web)"/>
    <w:basedOn w:val="Normal"/>
    <w:uiPriority w:val="99"/>
    <w:rsid w:val="0068175A"/>
    <w:pPr>
      <w:spacing w:before="144" w:after="288"/>
    </w:pPr>
    <w:rPr>
      <w:szCs w:val="24"/>
    </w:rPr>
  </w:style>
  <w:style w:type="paragraph" w:customStyle="1" w:styleId="headline3c">
    <w:name w:val="headline3c"/>
    <w:basedOn w:val="Normal"/>
    <w:rsid w:val="0068175A"/>
    <w:pPr>
      <w:spacing w:before="100" w:beforeAutospacing="1" w:after="100" w:afterAutospacing="1" w:line="210" w:lineRule="atLeast"/>
    </w:pPr>
    <w:rPr>
      <w:color w:val="000000"/>
      <w:sz w:val="17"/>
      <w:szCs w:val="17"/>
    </w:rPr>
  </w:style>
  <w:style w:type="paragraph" w:customStyle="1" w:styleId="headlinehorizontalrm">
    <w:name w:val="headlinehorizontalrm"/>
    <w:basedOn w:val="Normal"/>
    <w:rsid w:val="0068175A"/>
    <w:pPr>
      <w:spacing w:before="100" w:beforeAutospacing="1" w:after="100" w:afterAutospacing="1" w:line="210" w:lineRule="atLeast"/>
    </w:pPr>
    <w:rPr>
      <w:b/>
      <w:bCs/>
      <w:sz w:val="21"/>
      <w:szCs w:val="21"/>
    </w:rPr>
  </w:style>
  <w:style w:type="paragraph" w:customStyle="1" w:styleId="style4">
    <w:name w:val="style4"/>
    <w:basedOn w:val="Normal"/>
    <w:rsid w:val="0068175A"/>
    <w:rPr>
      <w:szCs w:val="24"/>
    </w:rPr>
  </w:style>
  <w:style w:type="paragraph" w:customStyle="1" w:styleId="style6">
    <w:name w:val="style6"/>
    <w:basedOn w:val="Normal"/>
    <w:rsid w:val="0068175A"/>
    <w:pPr>
      <w:ind w:right="200"/>
    </w:pPr>
    <w:rPr>
      <w:sz w:val="17"/>
      <w:szCs w:val="17"/>
    </w:rPr>
  </w:style>
  <w:style w:type="paragraph" w:customStyle="1" w:styleId="style8">
    <w:name w:val="style8"/>
    <w:basedOn w:val="Normal"/>
    <w:rsid w:val="0068175A"/>
    <w:rPr>
      <w:color w:val="666666"/>
      <w:szCs w:val="24"/>
    </w:rPr>
  </w:style>
  <w:style w:type="paragraph" w:customStyle="1" w:styleId="style10">
    <w:name w:val="style10"/>
    <w:basedOn w:val="Normal"/>
    <w:rsid w:val="0068175A"/>
    <w:pPr>
      <w:ind w:right="200"/>
    </w:pPr>
    <w:rPr>
      <w:szCs w:val="24"/>
    </w:rPr>
  </w:style>
  <w:style w:type="paragraph" w:customStyle="1" w:styleId="style12">
    <w:name w:val="style12"/>
    <w:basedOn w:val="Normal"/>
    <w:rsid w:val="0068175A"/>
    <w:pPr>
      <w:jc w:val="right"/>
    </w:pPr>
    <w:rPr>
      <w:sz w:val="17"/>
      <w:szCs w:val="17"/>
    </w:rPr>
  </w:style>
  <w:style w:type="paragraph" w:customStyle="1" w:styleId="source">
    <w:name w:val="source"/>
    <w:basedOn w:val="Normal"/>
    <w:rsid w:val="0068175A"/>
    <w:pPr>
      <w:spacing w:before="100" w:beforeAutospacing="1" w:after="100" w:afterAutospacing="1"/>
    </w:pPr>
    <w:rPr>
      <w:szCs w:val="24"/>
    </w:rPr>
  </w:style>
  <w:style w:type="character" w:styleId="Marquedecommentaire">
    <w:name w:val="annotation reference"/>
    <w:basedOn w:val="Policepardfaut"/>
    <w:rsid w:val="0068175A"/>
    <w:rPr>
      <w:sz w:val="16"/>
      <w:szCs w:val="16"/>
    </w:rPr>
  </w:style>
  <w:style w:type="character" w:customStyle="1" w:styleId="smallfont1">
    <w:name w:val="smallfont1"/>
    <w:basedOn w:val="Policepardfaut"/>
    <w:rsid w:val="0068175A"/>
    <w:rPr>
      <w:sz w:val="17"/>
      <w:szCs w:val="17"/>
    </w:rPr>
  </w:style>
  <w:style w:type="character" w:customStyle="1" w:styleId="style111">
    <w:name w:val="style111"/>
    <w:basedOn w:val="Policepardfaut"/>
    <w:rsid w:val="0068175A"/>
    <w:rPr>
      <w:color w:val="666666"/>
    </w:rPr>
  </w:style>
  <w:style w:type="character" w:customStyle="1" w:styleId="surtitrenatedito">
    <w:name w:val="surtitre_nat_edito"/>
    <w:basedOn w:val="Policepardfaut"/>
    <w:rsid w:val="0068175A"/>
  </w:style>
  <w:style w:type="character" w:styleId="lev">
    <w:name w:val="Strong"/>
    <w:basedOn w:val="Policepardfaut"/>
    <w:uiPriority w:val="22"/>
    <w:qFormat/>
    <w:rsid w:val="0068175A"/>
    <w:rPr>
      <w:b/>
      <w:bCs/>
    </w:rPr>
  </w:style>
  <w:style w:type="paragraph" w:styleId="Liste2">
    <w:name w:val="List 2"/>
    <w:basedOn w:val="Normal"/>
    <w:rsid w:val="0068175A"/>
    <w:pPr>
      <w:suppressAutoHyphens/>
      <w:ind w:left="566" w:hanging="283"/>
    </w:pPr>
    <w:rPr>
      <w:szCs w:val="24"/>
      <w:lang w:eastAsia="ar-SA"/>
    </w:rPr>
  </w:style>
  <w:style w:type="paragraph" w:styleId="Liste3">
    <w:name w:val="List 3"/>
    <w:basedOn w:val="Normal"/>
    <w:rsid w:val="0068175A"/>
    <w:pPr>
      <w:suppressAutoHyphens/>
      <w:ind w:left="849" w:hanging="283"/>
    </w:pPr>
    <w:rPr>
      <w:szCs w:val="24"/>
      <w:lang w:eastAsia="ar-SA"/>
    </w:rPr>
  </w:style>
  <w:style w:type="paragraph" w:styleId="Listepuces2">
    <w:name w:val="List Bullet 2"/>
    <w:basedOn w:val="Normal"/>
    <w:rsid w:val="0068175A"/>
    <w:pPr>
      <w:numPr>
        <w:numId w:val="21"/>
      </w:numPr>
      <w:suppressAutoHyphens/>
    </w:pPr>
    <w:rPr>
      <w:szCs w:val="24"/>
      <w:lang w:eastAsia="ar-SA"/>
    </w:rPr>
  </w:style>
  <w:style w:type="paragraph" w:styleId="Corpsdetexte">
    <w:name w:val="Body Text"/>
    <w:basedOn w:val="Normal"/>
    <w:link w:val="CorpsdetexteCar"/>
    <w:rsid w:val="0068175A"/>
    <w:pPr>
      <w:suppressAutoHyphens/>
      <w:spacing w:after="120"/>
    </w:pPr>
    <w:rPr>
      <w:szCs w:val="24"/>
      <w:lang w:eastAsia="ar-SA"/>
    </w:rPr>
  </w:style>
  <w:style w:type="character" w:customStyle="1" w:styleId="CorpsdetexteCar">
    <w:name w:val="Corps de texte Car"/>
    <w:basedOn w:val="Policepardfaut"/>
    <w:link w:val="Corpsdetexte"/>
    <w:rsid w:val="0068175A"/>
    <w:rPr>
      <w:sz w:val="24"/>
      <w:szCs w:val="24"/>
      <w:lang w:eastAsia="ar-SA"/>
    </w:rPr>
  </w:style>
  <w:style w:type="paragraph" w:styleId="Retrait1religne">
    <w:name w:val="Body Text First Indent"/>
    <w:basedOn w:val="Corpsdetexte"/>
    <w:link w:val="Retrait1religneCar"/>
    <w:rsid w:val="0068175A"/>
    <w:pPr>
      <w:ind w:firstLine="210"/>
    </w:pPr>
  </w:style>
  <w:style w:type="character" w:customStyle="1" w:styleId="Retrait1religneCar">
    <w:name w:val="Retrait 1re ligne Car"/>
    <w:basedOn w:val="CorpsdetexteCar"/>
    <w:link w:val="Retrait1religne"/>
    <w:rsid w:val="0068175A"/>
    <w:rPr>
      <w:sz w:val="24"/>
      <w:szCs w:val="24"/>
      <w:lang w:eastAsia="ar-SA"/>
    </w:rPr>
  </w:style>
  <w:style w:type="paragraph" w:styleId="Retraitcorpsdetexte">
    <w:name w:val="Body Text Indent"/>
    <w:basedOn w:val="Normal"/>
    <w:link w:val="RetraitcorpsdetexteCar"/>
    <w:rsid w:val="0068175A"/>
    <w:pPr>
      <w:suppressAutoHyphens/>
      <w:spacing w:after="120"/>
      <w:ind w:left="283"/>
    </w:pPr>
    <w:rPr>
      <w:szCs w:val="24"/>
      <w:lang w:eastAsia="ar-SA"/>
    </w:rPr>
  </w:style>
  <w:style w:type="character" w:customStyle="1" w:styleId="RetraitcorpsdetexteCar">
    <w:name w:val="Retrait corps de texte Car"/>
    <w:basedOn w:val="Policepardfaut"/>
    <w:link w:val="Retraitcorpsdetexte"/>
    <w:rsid w:val="0068175A"/>
    <w:rPr>
      <w:sz w:val="24"/>
      <w:szCs w:val="24"/>
      <w:lang w:eastAsia="ar-SA"/>
    </w:rPr>
  </w:style>
  <w:style w:type="paragraph" w:styleId="Retraitcorpset1relig">
    <w:name w:val="Body Text First Indent 2"/>
    <w:basedOn w:val="Retraitcorpsdetexte"/>
    <w:link w:val="Retraitcorpset1religCar"/>
    <w:rsid w:val="0068175A"/>
    <w:pPr>
      <w:ind w:firstLine="210"/>
    </w:pPr>
  </w:style>
  <w:style w:type="character" w:customStyle="1" w:styleId="Retraitcorpset1religCar">
    <w:name w:val="Retrait corps et 1re lig. Car"/>
    <w:basedOn w:val="RetraitcorpsdetexteCar"/>
    <w:link w:val="Retraitcorpset1relig"/>
    <w:rsid w:val="0068175A"/>
    <w:rPr>
      <w:sz w:val="24"/>
      <w:szCs w:val="24"/>
      <w:lang w:eastAsia="ar-SA"/>
    </w:rPr>
  </w:style>
  <w:style w:type="paragraph" w:customStyle="1" w:styleId="Textecourant">
    <w:name w:val="Texte courant"/>
    <w:basedOn w:val="Normal"/>
    <w:rsid w:val="0068175A"/>
    <w:pPr>
      <w:suppressAutoHyphens/>
      <w:spacing w:before="60" w:after="20" w:line="280" w:lineRule="exact"/>
      <w:jc w:val="both"/>
    </w:pPr>
    <w:rPr>
      <w:szCs w:val="24"/>
      <w:lang w:eastAsia="zh-CN"/>
    </w:rPr>
  </w:style>
  <w:style w:type="character" w:customStyle="1" w:styleId="WW8Num1z0">
    <w:name w:val="WW8Num1z0"/>
    <w:rsid w:val="0068175A"/>
    <w:rPr>
      <w:rFonts w:ascii="Goudy Old Style" w:eastAsia="Times New Roman" w:hAnsi="Goudy Old Style" w:cs="Times New Roman"/>
    </w:rPr>
  </w:style>
  <w:style w:type="character" w:customStyle="1" w:styleId="WW8Num1z1">
    <w:name w:val="WW8Num1z1"/>
    <w:rsid w:val="0068175A"/>
    <w:rPr>
      <w:rFonts w:ascii="Courier New" w:hAnsi="Courier New" w:cs="Courier New"/>
    </w:rPr>
  </w:style>
  <w:style w:type="character" w:customStyle="1" w:styleId="WW8Num1z2">
    <w:name w:val="WW8Num1z2"/>
    <w:rsid w:val="0068175A"/>
    <w:rPr>
      <w:rFonts w:ascii="Wingdings" w:hAnsi="Wingdings" w:cs="Wingdings"/>
    </w:rPr>
  </w:style>
  <w:style w:type="character" w:customStyle="1" w:styleId="WW8Num1z3">
    <w:name w:val="WW8Num1z3"/>
    <w:rsid w:val="0068175A"/>
    <w:rPr>
      <w:rFonts w:ascii="Symbol" w:hAnsi="Symbol" w:cs="Symbol"/>
    </w:rPr>
  </w:style>
  <w:style w:type="character" w:customStyle="1" w:styleId="WW8Num2z0">
    <w:name w:val="WW8Num2z0"/>
    <w:rsid w:val="0068175A"/>
    <w:rPr>
      <w:rFonts w:ascii="Wingdings" w:hAnsi="Wingdings" w:cs="Wingdings"/>
    </w:rPr>
  </w:style>
  <w:style w:type="character" w:customStyle="1" w:styleId="WW8Num2z1">
    <w:name w:val="WW8Num2z1"/>
    <w:rsid w:val="0068175A"/>
    <w:rPr>
      <w:rFonts w:ascii="Courier New" w:hAnsi="Courier New" w:cs="Courier New"/>
    </w:rPr>
  </w:style>
  <w:style w:type="character" w:customStyle="1" w:styleId="WW8Num2z3">
    <w:name w:val="WW8Num2z3"/>
    <w:rsid w:val="0068175A"/>
    <w:rPr>
      <w:rFonts w:ascii="Symbol" w:hAnsi="Symbol" w:cs="Symbol"/>
    </w:rPr>
  </w:style>
  <w:style w:type="character" w:customStyle="1" w:styleId="WW8Num3z0">
    <w:name w:val="WW8Num3z0"/>
    <w:rsid w:val="0068175A"/>
    <w:rPr>
      <w:rFonts w:ascii="Georgia" w:eastAsia="Times New Roman" w:hAnsi="Georgia" w:cs="Times New Roman"/>
    </w:rPr>
  </w:style>
  <w:style w:type="character" w:customStyle="1" w:styleId="WW8Num3z1">
    <w:name w:val="WW8Num3z1"/>
    <w:rsid w:val="0068175A"/>
    <w:rPr>
      <w:rFonts w:ascii="Courier New" w:hAnsi="Courier New" w:cs="Courier New"/>
    </w:rPr>
  </w:style>
  <w:style w:type="character" w:customStyle="1" w:styleId="WW8Num3z2">
    <w:name w:val="WW8Num3z2"/>
    <w:rsid w:val="0068175A"/>
    <w:rPr>
      <w:rFonts w:ascii="Wingdings" w:hAnsi="Wingdings" w:cs="Wingdings"/>
    </w:rPr>
  </w:style>
  <w:style w:type="character" w:customStyle="1" w:styleId="WW8Num3z3">
    <w:name w:val="WW8Num3z3"/>
    <w:rsid w:val="0068175A"/>
    <w:rPr>
      <w:rFonts w:ascii="Symbol" w:hAnsi="Symbol" w:cs="Symbol"/>
    </w:rPr>
  </w:style>
  <w:style w:type="character" w:customStyle="1" w:styleId="Policepardfaut1">
    <w:name w:val="Police par défaut1"/>
    <w:rsid w:val="0068175A"/>
  </w:style>
  <w:style w:type="character" w:customStyle="1" w:styleId="TextecourantCar1">
    <w:name w:val="Texte courant Car1"/>
    <w:basedOn w:val="Policepardfaut1"/>
    <w:rsid w:val="0068175A"/>
    <w:rPr>
      <w:sz w:val="24"/>
      <w:szCs w:val="24"/>
      <w:lang w:val="fr-FR" w:bidi="ar-SA"/>
    </w:rPr>
  </w:style>
  <w:style w:type="character" w:customStyle="1" w:styleId="StyleTitreACar">
    <w:name w:val="Style Titre A Car"/>
    <w:basedOn w:val="Policepardfaut1"/>
    <w:rsid w:val="0068175A"/>
    <w:rPr>
      <w:rFonts w:ascii="Arial" w:eastAsia="Calibri" w:hAnsi="Arial" w:cs="Arial"/>
      <w:b/>
      <w:bCs/>
      <w:sz w:val="24"/>
      <w:szCs w:val="24"/>
      <w:lang w:val="fr-FR" w:bidi="ar-SA"/>
    </w:rPr>
  </w:style>
  <w:style w:type="character" w:customStyle="1" w:styleId="textecourantCar">
    <w:name w:val="texte courant Car"/>
    <w:basedOn w:val="Policepardfaut1"/>
    <w:rsid w:val="0068175A"/>
    <w:rPr>
      <w:sz w:val="24"/>
      <w:szCs w:val="24"/>
      <w:lang w:val="fr-FR" w:bidi="ar-SA"/>
    </w:rPr>
  </w:style>
  <w:style w:type="paragraph" w:customStyle="1" w:styleId="Titre10">
    <w:name w:val="Titre1"/>
    <w:basedOn w:val="Normal"/>
    <w:next w:val="Corpsdetexte"/>
    <w:rsid w:val="0068175A"/>
    <w:pPr>
      <w:keepNext/>
      <w:suppressAutoHyphens/>
      <w:spacing w:before="240" w:after="120"/>
    </w:pPr>
    <w:rPr>
      <w:rFonts w:ascii="Arial" w:eastAsia="Lucida Sans Unicode" w:hAnsi="Arial" w:cs="Mangal"/>
      <w:sz w:val="28"/>
      <w:szCs w:val="28"/>
      <w:lang w:eastAsia="zh-CN"/>
    </w:rPr>
  </w:style>
  <w:style w:type="paragraph" w:styleId="Liste">
    <w:name w:val="List"/>
    <w:basedOn w:val="Corpsdetexte"/>
    <w:rsid w:val="0068175A"/>
    <w:rPr>
      <w:rFonts w:cs="Mangal"/>
      <w:lang w:eastAsia="zh-CN"/>
    </w:rPr>
  </w:style>
  <w:style w:type="paragraph" w:styleId="Lgende">
    <w:name w:val="caption"/>
    <w:basedOn w:val="Normal"/>
    <w:qFormat/>
    <w:rsid w:val="0068175A"/>
    <w:pPr>
      <w:suppressLineNumbers/>
      <w:suppressAutoHyphens/>
      <w:spacing w:before="120" w:after="120"/>
    </w:pPr>
    <w:rPr>
      <w:rFonts w:cs="Mangal"/>
      <w:i/>
      <w:iCs/>
      <w:szCs w:val="24"/>
      <w:lang w:eastAsia="zh-CN"/>
    </w:rPr>
  </w:style>
  <w:style w:type="paragraph" w:customStyle="1" w:styleId="Index">
    <w:name w:val="Index"/>
    <w:basedOn w:val="Normal"/>
    <w:rsid w:val="0068175A"/>
    <w:pPr>
      <w:suppressLineNumbers/>
      <w:suppressAutoHyphens/>
    </w:pPr>
    <w:rPr>
      <w:rFonts w:cs="Mangal"/>
      <w:szCs w:val="24"/>
      <w:lang w:eastAsia="zh-CN"/>
    </w:rPr>
  </w:style>
  <w:style w:type="paragraph" w:customStyle="1" w:styleId="Titre3GP">
    <w:name w:val="Titre 3 GP"/>
    <w:basedOn w:val="Titre3"/>
    <w:rsid w:val="0068175A"/>
    <w:pPr>
      <w:numPr>
        <w:ilvl w:val="2"/>
      </w:numPr>
      <w:tabs>
        <w:tab w:val="num" w:pos="2160"/>
      </w:tabs>
      <w:spacing w:before="360" w:after="240" w:line="320" w:lineRule="exact"/>
      <w:ind w:left="2160" w:hanging="360"/>
      <w:outlineLvl w:val="9"/>
    </w:pPr>
    <w:rPr>
      <w:rFonts w:cs="Times New Roman"/>
      <w:sz w:val="28"/>
      <w:szCs w:val="20"/>
    </w:rPr>
  </w:style>
  <w:style w:type="paragraph" w:customStyle="1" w:styleId="Retraitcorpsdetexte21">
    <w:name w:val="Retrait corps de texte 21"/>
    <w:basedOn w:val="Normal"/>
    <w:rsid w:val="0068175A"/>
    <w:pPr>
      <w:suppressAutoHyphens/>
      <w:ind w:firstLine="708"/>
      <w:jc w:val="both"/>
    </w:pPr>
    <w:rPr>
      <w:szCs w:val="24"/>
      <w:lang w:eastAsia="zh-CN"/>
    </w:rPr>
  </w:style>
  <w:style w:type="paragraph" w:customStyle="1" w:styleId="StyleTextecourant">
    <w:name w:val="Style Texte courant"/>
    <w:basedOn w:val="Normal"/>
    <w:rsid w:val="0068175A"/>
    <w:pPr>
      <w:suppressAutoHyphens/>
      <w:spacing w:after="60"/>
      <w:jc w:val="both"/>
    </w:pPr>
    <w:rPr>
      <w:rFonts w:eastAsia="Calibri" w:cs="Arial"/>
      <w:bCs/>
      <w:szCs w:val="24"/>
      <w:lang w:eastAsia="zh-CN"/>
    </w:rPr>
  </w:style>
  <w:style w:type="paragraph" w:customStyle="1" w:styleId="textecourant0">
    <w:name w:val="texte courant"/>
    <w:basedOn w:val="Normal"/>
    <w:rsid w:val="0068175A"/>
    <w:pPr>
      <w:widowControl w:val="0"/>
      <w:suppressAutoHyphens/>
      <w:spacing w:line="260" w:lineRule="atLeast"/>
      <w:jc w:val="both"/>
      <w:textAlignment w:val="baseline"/>
    </w:pPr>
    <w:rPr>
      <w:szCs w:val="24"/>
      <w:lang w:eastAsia="zh-CN"/>
    </w:rPr>
  </w:style>
  <w:style w:type="paragraph" w:customStyle="1" w:styleId="StyleTitreA">
    <w:name w:val="Style Titre A"/>
    <w:basedOn w:val="Normal"/>
    <w:rsid w:val="0068175A"/>
    <w:pPr>
      <w:suppressAutoHyphens/>
      <w:spacing w:before="240" w:after="120"/>
      <w:ind w:left="851"/>
    </w:pPr>
    <w:rPr>
      <w:rFonts w:ascii="Arial" w:eastAsia="Calibri" w:hAnsi="Arial" w:cs="Arial"/>
      <w:b/>
      <w:bCs/>
      <w:szCs w:val="24"/>
      <w:lang w:eastAsia="zh-CN"/>
    </w:rPr>
  </w:style>
  <w:style w:type="paragraph" w:customStyle="1" w:styleId="exempleencadr-texte">
    <w:name w:val="exemple encadré-texte"/>
    <w:basedOn w:val="Normal"/>
    <w:rsid w:val="0068175A"/>
    <w:pPr>
      <w:keepNext/>
      <w:keepLines/>
      <w:pBdr>
        <w:top w:val="single" w:sz="2" w:space="4" w:color="0000FF"/>
        <w:left w:val="single" w:sz="2" w:space="4" w:color="0000FF"/>
        <w:bottom w:val="single" w:sz="2" w:space="4" w:color="0000FF"/>
        <w:right w:val="single" w:sz="2" w:space="4" w:color="0000FF"/>
      </w:pBdr>
      <w:suppressAutoHyphens/>
      <w:spacing w:before="120" w:after="120"/>
      <w:ind w:left="120" w:right="65"/>
    </w:pPr>
    <w:rPr>
      <w:bCs/>
      <w:sz w:val="22"/>
      <w:szCs w:val="24"/>
      <w:lang w:eastAsia="zh-CN"/>
    </w:rPr>
  </w:style>
  <w:style w:type="paragraph" w:customStyle="1" w:styleId="exempleencadr-titre">
    <w:name w:val="exemple encadré-titre"/>
    <w:basedOn w:val="exempleencadr-texte"/>
    <w:rsid w:val="0068175A"/>
    <w:pPr>
      <w:spacing w:before="60" w:after="60"/>
    </w:pPr>
    <w:rPr>
      <w:b/>
      <w:bCs w:val="0"/>
    </w:rPr>
  </w:style>
  <w:style w:type="paragraph" w:customStyle="1" w:styleId="Contenudetableau">
    <w:name w:val="Contenu de tableau"/>
    <w:basedOn w:val="Normal"/>
    <w:rsid w:val="0068175A"/>
    <w:pPr>
      <w:suppressLineNumbers/>
      <w:suppressAutoHyphens/>
    </w:pPr>
    <w:rPr>
      <w:szCs w:val="24"/>
      <w:lang w:eastAsia="zh-CN"/>
    </w:rPr>
  </w:style>
  <w:style w:type="paragraph" w:customStyle="1" w:styleId="Titredetableau">
    <w:name w:val="Titre de tableau"/>
    <w:basedOn w:val="Contenudetableau"/>
    <w:rsid w:val="0068175A"/>
    <w:pPr>
      <w:jc w:val="center"/>
    </w:pPr>
    <w:rPr>
      <w:b/>
      <w:bCs/>
    </w:rPr>
  </w:style>
  <w:style w:type="paragraph" w:customStyle="1" w:styleId="Default">
    <w:name w:val="Default"/>
    <w:rsid w:val="00AC4632"/>
    <w:pPr>
      <w:autoSpaceDE w:val="0"/>
      <w:autoSpaceDN w:val="0"/>
      <w:adjustRightInd w:val="0"/>
    </w:pPr>
    <w:rPr>
      <w:color w:val="000000"/>
      <w:sz w:val="24"/>
      <w:szCs w:val="24"/>
    </w:rPr>
  </w:style>
  <w:style w:type="character" w:styleId="Mentionnonrsolue">
    <w:name w:val="Unresolved Mention"/>
    <w:basedOn w:val="Policepardfaut"/>
    <w:uiPriority w:val="99"/>
    <w:semiHidden/>
    <w:unhideWhenUsed/>
    <w:rsid w:val="00391987"/>
    <w:rPr>
      <w:color w:val="605E5C"/>
      <w:shd w:val="clear" w:color="auto" w:fill="E1DFDD"/>
    </w:rPr>
  </w:style>
  <w:style w:type="character" w:styleId="Lienhypertextesuivivisit">
    <w:name w:val="FollowedHyperlink"/>
    <w:basedOn w:val="Policepardfaut"/>
    <w:uiPriority w:val="99"/>
    <w:semiHidden/>
    <w:unhideWhenUsed/>
    <w:rsid w:val="00AF62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8492">
      <w:bodyDiv w:val="1"/>
      <w:marLeft w:val="0"/>
      <w:marRight w:val="0"/>
      <w:marTop w:val="0"/>
      <w:marBottom w:val="0"/>
      <w:divBdr>
        <w:top w:val="none" w:sz="0" w:space="0" w:color="auto"/>
        <w:left w:val="none" w:sz="0" w:space="0" w:color="auto"/>
        <w:bottom w:val="none" w:sz="0" w:space="0" w:color="auto"/>
        <w:right w:val="none" w:sz="0" w:space="0" w:color="auto"/>
      </w:divBdr>
    </w:div>
    <w:div w:id="323779784">
      <w:bodyDiv w:val="1"/>
      <w:marLeft w:val="0"/>
      <w:marRight w:val="0"/>
      <w:marTop w:val="0"/>
      <w:marBottom w:val="0"/>
      <w:divBdr>
        <w:top w:val="none" w:sz="0" w:space="0" w:color="auto"/>
        <w:left w:val="none" w:sz="0" w:space="0" w:color="auto"/>
        <w:bottom w:val="none" w:sz="0" w:space="0" w:color="auto"/>
        <w:right w:val="none" w:sz="0" w:space="0" w:color="auto"/>
      </w:divBdr>
    </w:div>
    <w:div w:id="353111878">
      <w:bodyDiv w:val="1"/>
      <w:marLeft w:val="0"/>
      <w:marRight w:val="0"/>
      <w:marTop w:val="0"/>
      <w:marBottom w:val="0"/>
      <w:divBdr>
        <w:top w:val="none" w:sz="0" w:space="0" w:color="auto"/>
        <w:left w:val="none" w:sz="0" w:space="0" w:color="auto"/>
        <w:bottom w:val="none" w:sz="0" w:space="0" w:color="auto"/>
        <w:right w:val="none" w:sz="0" w:space="0" w:color="auto"/>
      </w:divBdr>
    </w:div>
    <w:div w:id="554395335">
      <w:bodyDiv w:val="1"/>
      <w:marLeft w:val="0"/>
      <w:marRight w:val="0"/>
      <w:marTop w:val="0"/>
      <w:marBottom w:val="0"/>
      <w:divBdr>
        <w:top w:val="none" w:sz="0" w:space="0" w:color="auto"/>
        <w:left w:val="none" w:sz="0" w:space="0" w:color="auto"/>
        <w:bottom w:val="none" w:sz="0" w:space="0" w:color="auto"/>
        <w:right w:val="none" w:sz="0" w:space="0" w:color="auto"/>
      </w:divBdr>
    </w:div>
    <w:div w:id="744378021">
      <w:bodyDiv w:val="1"/>
      <w:marLeft w:val="0"/>
      <w:marRight w:val="0"/>
      <w:marTop w:val="0"/>
      <w:marBottom w:val="0"/>
      <w:divBdr>
        <w:top w:val="none" w:sz="0" w:space="0" w:color="auto"/>
        <w:left w:val="none" w:sz="0" w:space="0" w:color="auto"/>
        <w:bottom w:val="none" w:sz="0" w:space="0" w:color="auto"/>
        <w:right w:val="none" w:sz="0" w:space="0" w:color="auto"/>
      </w:divBdr>
    </w:div>
    <w:div w:id="778986681">
      <w:bodyDiv w:val="1"/>
      <w:marLeft w:val="0"/>
      <w:marRight w:val="0"/>
      <w:marTop w:val="0"/>
      <w:marBottom w:val="0"/>
      <w:divBdr>
        <w:top w:val="none" w:sz="0" w:space="0" w:color="auto"/>
        <w:left w:val="none" w:sz="0" w:space="0" w:color="auto"/>
        <w:bottom w:val="none" w:sz="0" w:space="0" w:color="auto"/>
        <w:right w:val="none" w:sz="0" w:space="0" w:color="auto"/>
      </w:divBdr>
    </w:div>
    <w:div w:id="1388842906">
      <w:bodyDiv w:val="1"/>
      <w:marLeft w:val="0"/>
      <w:marRight w:val="0"/>
      <w:marTop w:val="0"/>
      <w:marBottom w:val="0"/>
      <w:divBdr>
        <w:top w:val="none" w:sz="0" w:space="0" w:color="auto"/>
        <w:left w:val="none" w:sz="0" w:space="0" w:color="auto"/>
        <w:bottom w:val="none" w:sz="0" w:space="0" w:color="auto"/>
        <w:right w:val="none" w:sz="0" w:space="0" w:color="auto"/>
      </w:divBdr>
    </w:div>
    <w:div w:id="1787310763">
      <w:bodyDiv w:val="1"/>
      <w:marLeft w:val="0"/>
      <w:marRight w:val="0"/>
      <w:marTop w:val="0"/>
      <w:marBottom w:val="0"/>
      <w:divBdr>
        <w:top w:val="none" w:sz="0" w:space="0" w:color="auto"/>
        <w:left w:val="none" w:sz="0" w:space="0" w:color="auto"/>
        <w:bottom w:val="none" w:sz="0" w:space="0" w:color="auto"/>
        <w:right w:val="none" w:sz="0" w:space="0" w:color="auto"/>
      </w:divBdr>
    </w:div>
    <w:div w:id="1790853294">
      <w:bodyDiv w:val="1"/>
      <w:marLeft w:val="0"/>
      <w:marRight w:val="0"/>
      <w:marTop w:val="0"/>
      <w:marBottom w:val="0"/>
      <w:divBdr>
        <w:top w:val="none" w:sz="0" w:space="0" w:color="auto"/>
        <w:left w:val="none" w:sz="0" w:space="0" w:color="auto"/>
        <w:bottom w:val="none" w:sz="0" w:space="0" w:color="auto"/>
        <w:right w:val="none" w:sz="0" w:space="0" w:color="auto"/>
      </w:divBdr>
    </w:div>
    <w:div w:id="2000109888">
      <w:bodyDiv w:val="1"/>
      <w:marLeft w:val="0"/>
      <w:marRight w:val="0"/>
      <w:marTop w:val="0"/>
      <w:marBottom w:val="0"/>
      <w:divBdr>
        <w:top w:val="none" w:sz="0" w:space="0" w:color="auto"/>
        <w:left w:val="none" w:sz="0" w:space="0" w:color="auto"/>
        <w:bottom w:val="none" w:sz="0" w:space="0" w:color="auto"/>
        <w:right w:val="none" w:sz="0" w:space="0" w:color="auto"/>
      </w:divBdr>
    </w:div>
    <w:div w:id="210988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ledieu-avocats.fr/protection-juridique-contenu-des-bases-de-donnee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ie\Documents\Mod&#232;les%20Office%20personnalis&#233;s\MonModeleWord.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MonModeleWord</Template>
  <TotalTime>305</TotalTime>
  <Pages>4</Pages>
  <Words>1370</Words>
  <Characters>7537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Annie Blasselle</dc:creator>
  <cp:keywords>modèle</cp:keywords>
  <cp:lastModifiedBy>FRENEA Marylène</cp:lastModifiedBy>
  <cp:revision>13</cp:revision>
  <cp:lastPrinted>2019-03-11T05:35:00Z</cp:lastPrinted>
  <dcterms:created xsi:type="dcterms:W3CDTF">2019-03-10T09:48:00Z</dcterms:created>
  <dcterms:modified xsi:type="dcterms:W3CDTF">2022-10-12T14:13:00Z</dcterms:modified>
</cp:coreProperties>
</file>