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ind w:firstLine="723"/>
        <w:rPr>
          <w:sz w:val="36"/>
          <w:szCs w:val="36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MACROBUTTON AMEditEquationSection2 </w:instrText>
      </w:r>
      <w:r>
        <w:rPr>
          <w:rStyle w:val="54"/>
        </w:rPr>
        <w:instrText xml:space="preserve">Equation Chapter 1 Section 4</w:instrText>
      </w: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SEQ AMEqn \r \h \* MERGEFORMAT </w:instrText>
      </w:r>
      <w:r>
        <w:rPr>
          <w:sz w:val="36"/>
          <w:szCs w:val="36"/>
        </w:rPr>
        <w:fldChar w:fldCharType="end"/>
      </w: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SEQ AMSec \r 4 \h \* MERGEFORMAT </w:instrText>
      </w:r>
      <w:r>
        <w:rPr>
          <w:sz w:val="36"/>
          <w:szCs w:val="36"/>
        </w:rPr>
        <w:fldChar w:fldCharType="end"/>
      </w: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SEQ AMChap \r 1 \h \* MERGEFORMAT </w:instrText>
      </w:r>
      <w:r>
        <w:rPr>
          <w:sz w:val="36"/>
          <w:szCs w:val="36"/>
        </w:rPr>
        <w:fldChar w:fldCharType="end"/>
      </w:r>
      <w:r>
        <w:rPr>
          <w:sz w:val="36"/>
          <w:szCs w:val="36"/>
        </w:rPr>
        <w:fldChar w:fldCharType="end"/>
      </w:r>
      <w:r>
        <w:rPr>
          <w:rFonts w:hint="eastAsia"/>
          <w:sz w:val="36"/>
          <w:szCs w:val="36"/>
        </w:rPr>
        <w:t>电容电感测量装置</w:t>
      </w:r>
    </w:p>
    <w:p>
      <w:pPr>
        <w:ind w:firstLine="482"/>
      </w:pPr>
      <w:r>
        <w:rPr>
          <w:rFonts w:hint="eastAsia"/>
          <w:b/>
        </w:rPr>
        <w:t>摘要</w:t>
      </w:r>
      <w:r>
        <w:rPr>
          <w:rFonts w:hint="eastAsia"/>
        </w:rPr>
        <w:t>：本系统基于T</w:t>
      </w:r>
      <w:r>
        <w:t>I</w:t>
      </w:r>
      <w:r>
        <w:rPr>
          <w:rFonts w:hint="eastAsia"/>
        </w:rPr>
        <w:t>公司的</w:t>
      </w:r>
      <w:r>
        <w:t>MSP432</w:t>
      </w:r>
      <w:r>
        <w:rPr>
          <w:rFonts w:hint="eastAsia"/>
        </w:rPr>
        <w:t>，设计并制作了一个电感及其品质因数</w:t>
      </w:r>
      <w:r>
        <w:t>Q</w:t>
      </w:r>
      <w:r>
        <w:rPr>
          <w:rFonts w:hint="eastAsia"/>
        </w:rPr>
        <w:t>、电容及其损耗角正切D的测量装置。系统主要以F</w:t>
      </w:r>
      <w:r>
        <w:t>PGA</w:t>
      </w:r>
      <w:r>
        <w:rPr>
          <w:rFonts w:hint="eastAsia"/>
        </w:rPr>
        <w:t>为核心控制器，采用数字相敏检波技术实现，分为D</w:t>
      </w:r>
      <w:r>
        <w:t>AC</w:t>
      </w:r>
      <w:r>
        <w:rPr>
          <w:rFonts w:hint="eastAsia"/>
        </w:rPr>
        <w:t>模块、数字相敏检波模块、A</w:t>
      </w:r>
      <w:r>
        <w:t>D</w:t>
      </w:r>
      <w:r>
        <w:rPr>
          <w:rFonts w:hint="eastAsia"/>
        </w:rPr>
        <w:t>采样模块、显示模块等部分。F</w:t>
      </w:r>
      <w:r>
        <w:t>PGA</w:t>
      </w:r>
      <w:r>
        <w:rPr>
          <w:rFonts w:hint="eastAsia"/>
        </w:rPr>
        <w:t>控制</w:t>
      </w:r>
      <w:r>
        <w:t>DAC</w:t>
      </w:r>
      <w:r>
        <w:rPr>
          <w:rFonts w:hint="eastAsia"/>
        </w:rPr>
        <w:t>输出正弦波作为被测网络的激励源，双路A</w:t>
      </w:r>
      <w:r>
        <w:t>DC</w:t>
      </w:r>
      <w:r>
        <w:rPr>
          <w:rFonts w:hint="eastAsia"/>
        </w:rPr>
        <w:t>分别采集被测网络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两端的</w:t>
      </w:r>
      <w:r>
        <w:rPr>
          <w:rFonts w:hint="eastAsia"/>
        </w:rPr>
        <w:t>信号，</w:t>
      </w:r>
      <w:r>
        <w:rPr>
          <w:rFonts w:hint="eastAsia" w:ascii="宋体" w:hAnsi="宋体"/>
        </w:rPr>
        <w:t>FPGA对采样数据做数字相敏检波运算，运算结果通过</w:t>
      </w:r>
      <w:r>
        <w:rPr>
          <w:rFonts w:ascii="宋体" w:hAnsi="宋体"/>
        </w:rPr>
        <w:t>SPI</w:t>
      </w:r>
      <w:r>
        <w:rPr>
          <w:rFonts w:hint="eastAsia" w:ascii="宋体" w:hAnsi="宋体"/>
          <w:lang w:eastAsia="zh-CN"/>
        </w:rPr>
        <w:t>接口</w:t>
      </w:r>
      <w:r>
        <w:rPr>
          <w:rFonts w:hint="eastAsia" w:ascii="宋体" w:hAnsi="宋体"/>
        </w:rPr>
        <w:t>传送给M</w:t>
      </w:r>
      <w:r>
        <w:rPr>
          <w:rFonts w:ascii="宋体" w:hAnsi="宋体"/>
        </w:rPr>
        <w:t>SP432</w:t>
      </w:r>
      <w:r>
        <w:rPr>
          <w:rFonts w:hint="eastAsia" w:ascii="宋体" w:hAnsi="宋体"/>
        </w:rPr>
        <w:t>，显示在串口屏上，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完成一次运算小于1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</w:rPr>
        <w:t>可</w:t>
      </w:r>
      <w:r>
        <w:rPr>
          <w:rFonts w:ascii="宋体" w:hAnsi="宋体"/>
        </w:rPr>
        <w:t>计算得出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0uH～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00uH</w:t>
      </w:r>
      <w:r>
        <w:rPr>
          <w:rFonts w:hint="eastAsia"/>
        </w:rPr>
        <w:t>电感及其品质因数</w:t>
      </w:r>
      <w:r>
        <w:t>Q</w:t>
      </w:r>
      <w:r>
        <w:rPr>
          <w:rFonts w:hint="eastAsia"/>
        </w:rPr>
        <w:t>、</w:t>
      </w:r>
      <w:r>
        <w:rPr>
          <w:rFonts w:ascii="宋体" w:hAnsi="宋体"/>
        </w:rPr>
        <w:t>1nF～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00nF</w:t>
      </w:r>
      <w:r>
        <w:rPr>
          <w:rFonts w:hint="eastAsia"/>
        </w:rPr>
        <w:t>电容及其损耗角正切D。</w:t>
      </w:r>
      <w:r>
        <w:rPr>
          <w:rFonts w:ascii="宋体" w:hAnsi="宋体"/>
        </w:rPr>
        <w:t>上述测量值相对误差绝对值小于等于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%</w:t>
      </w:r>
      <w:r>
        <w:rPr>
          <w:rFonts w:hint="eastAsia" w:ascii="宋体" w:hAnsi="宋体"/>
        </w:rPr>
        <w:t>，</w:t>
      </w:r>
      <w:r>
        <w:t>系统</w:t>
      </w:r>
      <w:r>
        <w:rPr>
          <w:rFonts w:hint="eastAsia"/>
        </w:rPr>
        <w:t>稳定可靠，操作简单，</w:t>
      </w:r>
      <w:r>
        <w:t>人机交互界面友好</w:t>
      </w:r>
      <w:r>
        <w:rPr>
          <w:rFonts w:hint="eastAsia"/>
        </w:rPr>
        <w:t>，大部分指标达到题目发挥部分要求</w:t>
      </w:r>
      <w:r>
        <w:t>。</w:t>
      </w:r>
    </w:p>
    <w:p>
      <w:pPr>
        <w:ind w:firstLine="482"/>
        <w:rPr>
          <w:bCs/>
        </w:rPr>
      </w:pPr>
      <w:r>
        <w:rPr>
          <w:rFonts w:hint="eastAsia"/>
          <w:b/>
        </w:rPr>
        <w:t>关键词：</w:t>
      </w:r>
      <w:r>
        <w:rPr>
          <w:rFonts w:hint="eastAsia"/>
          <w:bCs/>
        </w:rPr>
        <w:t>数字相敏检波；F</w:t>
      </w:r>
      <w:r>
        <w:rPr>
          <w:bCs/>
        </w:rPr>
        <w:t>PGA</w:t>
      </w:r>
      <w:r>
        <w:rPr>
          <w:rFonts w:hint="eastAsia"/>
          <w:bCs/>
        </w:rPr>
        <w:t>；阻抗分压；阻抗测量</w:t>
      </w:r>
    </w:p>
    <w:p>
      <w:pPr>
        <w:widowControl/>
        <w:spacing w:line="240" w:lineRule="auto"/>
        <w:ind w:firstLine="480"/>
        <w:jc w:val="left"/>
        <w:rPr>
          <w:bCs/>
        </w:rPr>
      </w:pPr>
      <w:r>
        <w:rPr>
          <w:bCs/>
        </w:rPr>
        <w:br w:type="page"/>
      </w:r>
    </w:p>
    <w:p>
      <w:pPr>
        <w:pStyle w:val="2"/>
      </w:pPr>
      <w:bookmarkStart w:id="0" w:name="_Toc536125525"/>
      <w:bookmarkStart w:id="1" w:name="_Toc536125617"/>
      <w:bookmarkStart w:id="2" w:name="_Toc536126109"/>
      <w:bookmarkStart w:id="3" w:name="_Toc14288035"/>
      <w:r>
        <w:rPr>
          <w:rFonts w:hint="eastAsia"/>
        </w:rPr>
        <w:t>一、</w:t>
      </w:r>
      <w:bookmarkEnd w:id="0"/>
      <w:bookmarkEnd w:id="1"/>
      <w:bookmarkEnd w:id="2"/>
      <w:bookmarkEnd w:id="3"/>
      <w:r>
        <w:rPr>
          <w:rFonts w:hint="eastAsia"/>
        </w:rPr>
        <w:t>系统方案</w:t>
      </w:r>
    </w:p>
    <w:p>
      <w:pPr>
        <w:pStyle w:val="3"/>
      </w:pPr>
      <w:bookmarkStart w:id="4" w:name="_Toc536125526"/>
      <w:bookmarkStart w:id="5" w:name="_Toc14288036"/>
      <w:bookmarkStart w:id="6" w:name="_Toc536125618"/>
      <w:bookmarkStart w:id="7" w:name="_Toc536126110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方案比较与选择</w:t>
      </w:r>
      <w:bookmarkEnd w:id="4"/>
      <w:bookmarkEnd w:id="5"/>
      <w:bookmarkEnd w:id="6"/>
      <w:bookmarkEnd w:id="7"/>
    </w:p>
    <w:p>
      <w:pPr>
        <w:widowControl/>
        <w:ind w:firstLine="480" w:firstLineChars="200"/>
        <w:jc w:val="left"/>
        <w:rPr>
          <w:rFonts w:cs="宋体"/>
          <w:color w:val="333333"/>
          <w:kern w:val="0"/>
          <w:szCs w:val="20"/>
        </w:rPr>
      </w:pPr>
      <w:r>
        <w:rPr>
          <w:rFonts w:hint="eastAsia" w:cs="宋体"/>
          <w:color w:val="333333"/>
          <w:kern w:val="0"/>
          <w:szCs w:val="20"/>
        </w:rPr>
        <w:t>仔细分析题目要求，题目要求测量电容及电感参数，由于题目对测量范围和测量精度要求较高，且在不同的频率下，阻抗表现出来的容性和感性不同，给测量方法和数据处理提出了很高的要求。考虑了以下几种方案：</w:t>
      </w:r>
    </w:p>
    <w:p>
      <w:pPr>
        <w:pStyle w:val="24"/>
        <w:widowControl/>
        <w:numPr>
          <w:ilvl w:val="0"/>
          <w:numId w:val="1"/>
        </w:numPr>
        <w:ind w:firstLineChars="0"/>
        <w:jc w:val="left"/>
        <w:rPr>
          <w:rFonts w:cs="宋体"/>
          <w:color w:val="333333"/>
          <w:kern w:val="0"/>
          <w:szCs w:val="20"/>
        </w:rPr>
      </w:pPr>
      <w:r>
        <w:rPr>
          <w:rFonts w:hint="eastAsia" w:cs="宋体"/>
          <w:color w:val="333333"/>
          <w:kern w:val="0"/>
          <w:szCs w:val="20"/>
        </w:rPr>
        <w:t>测量法的选择与分析</w:t>
      </w:r>
    </w:p>
    <w:p>
      <w:pPr>
        <w:ind w:firstLine="480" w:firstLineChars="200"/>
        <w:jc w:val="left"/>
        <w:rPr>
          <w:rFonts w:ascii="宋体" w:hAnsi="宋体" w:cs="Times New Roman"/>
        </w:rPr>
      </w:pPr>
      <w:r>
        <w:rPr>
          <w:rFonts w:hint="eastAsia" w:ascii="宋体" w:hAnsi="宋体" w:cs="Times New Roman"/>
          <w:b/>
          <w:bCs/>
        </w:rPr>
        <w:t>方案一：自动平衡</w:t>
      </w:r>
      <w:r>
        <w:rPr>
          <w:rFonts w:ascii="宋体" w:hAnsi="宋体" w:cs="Times New Roman"/>
          <w:b/>
          <w:bCs/>
        </w:rPr>
        <w:t>电桥法</w:t>
      </w:r>
      <w:r>
        <w:rPr>
          <w:rFonts w:hint="eastAsia" w:ascii="宋体" w:hAnsi="宋体" w:cs="Times New Roman"/>
          <w:b/>
          <w:bCs/>
        </w:rPr>
        <w:t>。</w:t>
      </w:r>
      <w:r>
        <w:t>自动平衡电桥法基于电桥平衡的原理，通过调整电桥的参数，使得电桥平衡状态中的电流为零，从而测量未知阻抗</w:t>
      </w:r>
      <w:r>
        <w:rPr>
          <w:rFonts w:hint="eastAsia"/>
        </w:rPr>
        <w:t>。</w:t>
      </w:r>
      <w:r>
        <w:rPr>
          <w:rFonts w:ascii="宋体" w:hAnsi="宋体"/>
        </w:rPr>
        <w:t>电桥法可以提供较高的测量精度，适用于广泛的电容和电感值测量范围，</w:t>
      </w:r>
      <w:r>
        <w:rPr>
          <w:rFonts w:hint="eastAsia" w:ascii="宋体" w:hAnsi="宋体"/>
        </w:rPr>
        <w:t>而本题测量范围较大，可选用自动平衡电桥法。</w:t>
      </w:r>
    </w:p>
    <w:p>
      <w:pPr>
        <w:ind w:firstLine="480" w:firstLineChars="200"/>
        <w:jc w:val="left"/>
        <w:rPr>
          <w:rFonts w:ascii="宋体" w:hAnsi="宋体" w:cs="Times New Roman"/>
        </w:rPr>
      </w:pPr>
      <w:r>
        <w:rPr>
          <w:rFonts w:hint="eastAsia" w:ascii="宋体" w:hAnsi="宋体" w:cs="Times New Roman"/>
          <w:b/>
          <w:bCs/>
        </w:rPr>
        <w:t>方案二：</w:t>
      </w:r>
      <w:r>
        <w:rPr>
          <w:rFonts w:ascii="宋体" w:hAnsi="宋体" w:cs="Times New Roman"/>
          <w:b/>
          <w:bCs/>
        </w:rPr>
        <w:t>谐振法</w:t>
      </w:r>
      <w:r>
        <w:rPr>
          <w:rFonts w:hint="eastAsia" w:ascii="宋体" w:hAnsi="宋体" w:cs="Times New Roman"/>
          <w:b/>
          <w:bCs/>
        </w:rPr>
        <w:t>。</w:t>
      </w:r>
      <w:r>
        <w:rPr>
          <w:rFonts w:hint="eastAsia" w:ascii="宋体" w:hAnsi="宋体" w:cs="Times New Roman"/>
        </w:rPr>
        <w:t>该方法优点在于</w:t>
      </w:r>
      <w:r>
        <w:rPr>
          <w:rFonts w:ascii="宋体" w:hAnsi="宋体"/>
        </w:rPr>
        <w:t>测量电容和电感值的过程相对简单，只需要测量谐振频率即可，</w:t>
      </w:r>
      <w:r>
        <w:rPr>
          <w:rFonts w:hint="eastAsia" w:ascii="宋体" w:hAnsi="宋体"/>
        </w:rPr>
        <w:t>但是在不同频率下被测网络呈现的容性和感性会随之变化，题目要求测量范围大，系统电路复杂难以设计与制作。</w:t>
      </w:r>
    </w:p>
    <w:p>
      <w:pPr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 w:cs="Times New Roman"/>
          <w:b/>
          <w:bCs/>
        </w:rPr>
        <w:t>方案三：</w:t>
      </w:r>
      <w:r>
        <w:rPr>
          <w:rFonts w:ascii="宋体" w:hAnsi="宋体" w:cs="Times New Roman"/>
          <w:b/>
          <w:bCs/>
        </w:rPr>
        <w:t>伏安法</w:t>
      </w:r>
      <w:r>
        <w:rPr>
          <w:rFonts w:hint="eastAsia" w:ascii="宋体" w:hAnsi="宋体" w:cs="Times New Roman"/>
          <w:b/>
          <w:bCs/>
        </w:rPr>
        <w:t>。</w:t>
      </w:r>
      <w:r>
        <w:rPr>
          <w:rFonts w:ascii="宋体" w:hAnsi="宋体"/>
        </w:rPr>
        <w:t>伏安法测量原理是基于阻抗的定义，即已知阻抗的矢量电压和矢量电流，通过矢量电压与矢量电流之比即可求得阻抗，进而确定被测参数</w:t>
      </w:r>
      <w:r>
        <w:rPr>
          <w:rFonts w:hint="eastAsia" w:ascii="宋体" w:hAnsi="宋体"/>
        </w:rPr>
        <w:t>。但是</w:t>
      </w:r>
      <w:r>
        <w:t>伏安法的测量精度受到电压和电流测量的精度限制，以及电压与电流的相位差影响。在低信噪比或高噪声环境下，测量精度可能会降低。</w:t>
      </w:r>
      <w:r>
        <w:rPr>
          <w:rFonts w:hint="eastAsia" w:ascii="宋体" w:hAnsi="宋体"/>
        </w:rPr>
        <w:t>而本题要求误差范围在5</w:t>
      </w:r>
      <w:r>
        <w:rPr>
          <w:rFonts w:ascii="宋体" w:hAnsi="宋体"/>
        </w:rPr>
        <w:t>%</w:t>
      </w:r>
      <w:r>
        <w:rPr>
          <w:rFonts w:hint="eastAsia" w:ascii="宋体" w:hAnsi="宋体"/>
        </w:rPr>
        <w:t>以内。</w:t>
      </w:r>
    </w:p>
    <w:p>
      <w:pPr>
        <w:ind w:firstLine="480" w:firstLineChars="200"/>
        <w:jc w:val="left"/>
        <w:rPr>
          <w:rFonts w:ascii="宋体" w:hAnsi="宋体" w:cs="Times New Roman"/>
        </w:rPr>
      </w:pPr>
      <w:r>
        <w:rPr>
          <w:rFonts w:hint="eastAsia" w:ascii="宋体" w:hAnsi="宋体"/>
        </w:rPr>
        <w:t>综合考量题目的各项要求与系统设计制作的复杂程度最终选择</w:t>
      </w:r>
      <w:r>
        <w:rPr>
          <w:rFonts w:ascii="宋体" w:hAnsi="宋体"/>
        </w:rPr>
        <w:t>采用</w:t>
      </w:r>
      <w:r>
        <w:rPr>
          <w:rFonts w:hint="eastAsia" w:ascii="宋体" w:hAnsi="宋体"/>
        </w:rPr>
        <w:t>方案一</w:t>
      </w:r>
      <w:r>
        <w:rPr>
          <w:rFonts w:ascii="宋体" w:hAnsi="宋体"/>
        </w:rPr>
        <w:t>。</w:t>
      </w:r>
    </w:p>
    <w:p>
      <w:pPr>
        <w:pStyle w:val="24"/>
        <w:widowControl/>
        <w:numPr>
          <w:ilvl w:val="0"/>
          <w:numId w:val="1"/>
        </w:numPr>
        <w:ind w:firstLineChars="0"/>
        <w:jc w:val="left"/>
        <w:rPr>
          <w:rFonts w:hint="eastAsia" w:cs="宋体"/>
          <w:color w:val="333333"/>
          <w:kern w:val="0"/>
          <w:szCs w:val="20"/>
        </w:rPr>
      </w:pPr>
      <w:r>
        <w:rPr>
          <w:rFonts w:hint="eastAsia" w:ascii="宋体" w:hAnsi="宋体" w:cs="宋体"/>
          <w:color w:val="333333"/>
          <w:kern w:val="0"/>
          <w:szCs w:val="20"/>
        </w:rPr>
        <w:t>数据处理选择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536125528"/>
      <w:bookmarkStart w:id="9" w:name="_Toc536125620"/>
      <w:bookmarkStart w:id="10" w:name="_Toc536126112"/>
      <w:bookmarkStart w:id="11" w:name="_Toc1428803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bookmarkEnd w:id="8"/>
      <w:bookmarkEnd w:id="9"/>
      <w:bookmarkEnd w:id="10"/>
      <w:bookmarkEnd w:id="1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激励源部分</w:t>
      </w:r>
    </w:p>
    <w:p>
      <w:pPr>
        <w:ind w:firstLine="480" w:firstLineChars="200"/>
      </w:pPr>
      <w:r>
        <w:rPr>
          <w:b/>
        </w:rPr>
        <w:t>方案一 :</w:t>
      </w:r>
      <w:r>
        <w:rPr>
          <w:rFonts w:hint="eastAsia"/>
          <w:b/>
        </w:rPr>
        <w:t>采用D</w:t>
      </w:r>
      <w:r>
        <w:rPr>
          <w:b/>
        </w:rPr>
        <w:t>DS</w:t>
      </w:r>
      <w:r>
        <w:rPr>
          <w:rFonts w:hint="eastAsia"/>
          <w:b/>
        </w:rPr>
        <w:t>信号源模块。</w:t>
      </w:r>
      <w:r>
        <w:rPr>
          <w:rFonts w:hint="eastAsia"/>
        </w:rPr>
        <w:t>采用DDS直接频率合成。此方案输出波形稳定，但是在1k</w:t>
      </w:r>
      <w:r>
        <w:t>H</w:t>
      </w:r>
      <w:r>
        <w:rPr>
          <w:rFonts w:hint="eastAsia"/>
        </w:rPr>
        <w:t>z</w:t>
      </w:r>
      <w:r>
        <w:t>~100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z范围内，产生的激励信号与同相正交信号同频复杂，采样点无法控制。</w:t>
      </w:r>
    </w:p>
    <w:p>
      <w:pPr>
        <w:ind w:firstLine="480" w:firstLineChars="200"/>
      </w:pPr>
      <w:r>
        <w:rPr>
          <w:b/>
        </w:rPr>
        <w:t>方案</w:t>
      </w:r>
      <w:r>
        <w:rPr>
          <w:rFonts w:hint="eastAsia"/>
          <w:b/>
        </w:rPr>
        <w:t>二</w:t>
      </w:r>
      <w:r>
        <w:rPr>
          <w:b/>
        </w:rPr>
        <w:t xml:space="preserve"> :</w:t>
      </w:r>
      <w:r>
        <w:rPr>
          <w:rFonts w:hint="eastAsia"/>
          <w:b/>
        </w:rPr>
        <w:t>采用振荡电路生成所需波形。</w:t>
      </w:r>
      <w:r>
        <w:rPr>
          <w:rFonts w:hint="eastAsia"/>
        </w:rPr>
        <w:t>采用振荡电路生成所需波形，该方案硬件复杂，相位稳定性难以保证，且难以生成两路正交的信号。</w:t>
      </w:r>
    </w:p>
    <w:p>
      <w:pPr>
        <w:ind w:firstLine="480" w:firstLineChars="200"/>
      </w:pPr>
      <w:r>
        <w:rPr>
          <w:b/>
        </w:rPr>
        <w:t>方案</w:t>
      </w:r>
      <w:r>
        <w:rPr>
          <w:rFonts w:hint="eastAsia"/>
          <w:b/>
        </w:rPr>
        <w:t xml:space="preserve">三 </w:t>
      </w:r>
      <w:r>
        <w:rPr>
          <w:b/>
        </w:rPr>
        <w:t>:采用</w:t>
      </w:r>
      <w:r>
        <w:rPr>
          <w:rFonts w:hint="eastAsia"/>
          <w:b/>
        </w:rPr>
        <w:t>D</w:t>
      </w:r>
      <w:r>
        <w:rPr>
          <w:b/>
        </w:rPr>
        <w:t>AC</w:t>
      </w:r>
      <w:r>
        <w:rPr>
          <w:rFonts w:hint="eastAsia"/>
          <w:b/>
        </w:rPr>
        <w:t>模块。</w:t>
      </w:r>
      <w:r>
        <w:rPr>
          <w:rFonts w:hint="eastAsia"/>
        </w:rPr>
        <w:t>此方案简单易行，输出波形稳定，频率精度高，且能够保证相位准确频率，且可直接在F</w:t>
      </w:r>
      <w:r>
        <w:t>PGA</w:t>
      </w:r>
      <w:r>
        <w:rPr>
          <w:rFonts w:hint="eastAsia"/>
        </w:rPr>
        <w:t>内部产生与激励源同步的同相信号和正交信号。</w:t>
      </w:r>
    </w:p>
    <w:p>
      <w:pPr>
        <w:ind w:firstLine="420"/>
      </w:pPr>
      <w:r>
        <w:rPr>
          <w:rFonts w:hint="eastAsia"/>
          <w:b/>
          <w:bCs/>
        </w:rPr>
        <w:t>方案比较：</w:t>
      </w:r>
      <w:r>
        <w:rPr>
          <w:rFonts w:hint="eastAsia"/>
        </w:rPr>
        <w:t>综上考虑，本系统激励源部分的方法采取方案三。</w:t>
      </w:r>
    </w:p>
    <w:p>
      <w:pPr>
        <w:pStyle w:val="4"/>
      </w:pPr>
      <w:r>
        <w:rPr>
          <w:rFonts w:hint="eastAsia"/>
        </w:rPr>
        <w:t>1.1.</w:t>
      </w:r>
      <w:r>
        <w:t xml:space="preserve">2 </w:t>
      </w:r>
      <w:r>
        <w:rPr>
          <w:rFonts w:hint="eastAsia"/>
        </w:rPr>
        <w:t>检波模块</w:t>
      </w:r>
    </w:p>
    <w:p>
      <w:pPr>
        <w:ind w:firstLine="420"/>
        <w:rPr>
          <w:rFonts w:ascii="宋体" w:hAnsi="宋体"/>
        </w:rPr>
      </w:pPr>
      <w:r>
        <w:rPr>
          <w:b/>
          <w:bCs/>
        </w:rPr>
        <w:t>方案一 :</w:t>
      </w:r>
      <w:r>
        <w:rPr>
          <w:rFonts w:hint="eastAsia"/>
          <w:b/>
          <w:bCs/>
        </w:rPr>
        <w:t>数字相频检波</w:t>
      </w:r>
      <w:r>
        <w:rPr>
          <w:b/>
          <w:bCs/>
        </w:rPr>
        <w:t>。</w:t>
      </w:r>
      <w:r>
        <w:t>数字相敏检波(DPSD)主要采用高速ADC采集模拟正弦信号,并与参考的数字正弦信号相作用，以数字方式实现相敏检波。DPSD算法对谐波信号和有源器件引起的随机噪声具有很强的抑制能力、更大的灵活性、更高的精度和更好的线性度等优点。</w:t>
      </w:r>
    </w:p>
    <w:p>
      <w:pPr>
        <w:ind w:firstLine="480" w:firstLineChars="200"/>
      </w:pPr>
      <w:r>
        <w:rPr>
          <w:b/>
          <w:bCs/>
        </w:rPr>
        <w:t>方案</w:t>
      </w:r>
      <w:r>
        <w:rPr>
          <w:rFonts w:hint="eastAsia"/>
          <w:b/>
          <w:bCs/>
        </w:rPr>
        <w:t>二</w:t>
      </w:r>
      <w:r>
        <w:rPr>
          <w:b/>
          <w:bCs/>
        </w:rPr>
        <w:t xml:space="preserve"> :</w:t>
      </w:r>
      <w:r>
        <w:rPr>
          <w:rFonts w:hint="eastAsia"/>
          <w:b/>
          <w:bCs/>
        </w:rPr>
        <w:t>模拟相频检波</w:t>
      </w:r>
      <w:r>
        <w:rPr>
          <w:b/>
          <w:bCs/>
        </w:rPr>
        <w:t>。</w:t>
      </w:r>
      <w:r>
        <w:t>模拟相敏检波技术中，通常以模拟乘法器和低通滤波器为核心。矢量电压信号</w:t>
      </w:r>
      <w:r>
        <w:rPr>
          <w:position w:val="-12"/>
        </w:rPr>
        <w:object>
          <v:shape id="_x0000_i1025" o:spt="75" type="#_x0000_t75" style="height:17.95pt;width:38.3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7">
            <o:LockedField>false</o:LockedField>
          </o:OLEObject>
        </w:object>
      </w:r>
      <w:r>
        <w:t>经过模拟乘法器分别与一</w:t>
      </w:r>
      <w:r>
        <w:rPr>
          <w:rFonts w:hint="eastAsia"/>
        </w:rPr>
        <w:t>对</w:t>
      </w:r>
      <w:r>
        <w:t>正交的基准信号相乘，经过低通滤波后得到的直流分量即为相应的投影。但因模拟相敏检波技术中存在诸多缺点，比如乘法器线性度差、放大器零漂及低频响应差等，易受低频噪声、温漂、失调电压及电流等因素的干扰，这使得测量精度受到限制。</w:t>
      </w:r>
    </w:p>
    <w:p>
      <w:pPr>
        <w:ind w:firstLine="480" w:firstLineChars="200"/>
      </w:pPr>
      <w:r>
        <w:rPr>
          <w:rFonts w:hint="eastAsia"/>
          <w:b/>
          <w:bCs/>
        </w:rPr>
        <w:t>方案比较：</w:t>
      </w:r>
      <w:r>
        <w:rPr>
          <w:rFonts w:hint="eastAsia" w:ascii="宋体" w:hAnsi="宋体"/>
        </w:rPr>
        <w:t>综上所述</w:t>
      </w:r>
      <w:r>
        <w:rPr>
          <w:rFonts w:ascii="宋体" w:hAnsi="宋体"/>
        </w:rPr>
        <w:t>,方案</w:t>
      </w:r>
      <w:r>
        <w:rPr>
          <w:rFonts w:hint="eastAsia" w:ascii="宋体" w:hAnsi="宋体"/>
        </w:rPr>
        <w:t>一</w:t>
      </w:r>
      <w:r>
        <w:rPr>
          <w:rFonts w:ascii="宋体" w:hAnsi="宋体"/>
        </w:rPr>
        <w:t>能较好的满足设计要求,最终选择方案</w:t>
      </w:r>
      <w:r>
        <w:rPr>
          <w:rFonts w:hint="eastAsia" w:ascii="宋体" w:hAnsi="宋体"/>
        </w:rPr>
        <w:t>一</w:t>
      </w:r>
      <w:r>
        <w:rPr>
          <w:rFonts w:ascii="宋体" w:hAnsi="宋体"/>
        </w:rPr>
        <w:t>。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536125529"/>
      <w:bookmarkStart w:id="13" w:name="_Toc536125621"/>
      <w:bookmarkStart w:id="14" w:name="_Toc536126113"/>
      <w:bookmarkStart w:id="15" w:name="_Toc1428803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方案描述</w:t>
      </w:r>
      <w:bookmarkEnd w:id="12"/>
      <w:bookmarkEnd w:id="13"/>
      <w:bookmarkEnd w:id="14"/>
      <w:bookmarkEnd w:id="15"/>
    </w:p>
    <w:p>
      <w:pPr>
        <w:ind w:firstLine="420"/>
      </w:pPr>
      <w:r>
        <w:rPr>
          <w:rFonts w:hint="eastAsia"/>
        </w:rPr>
        <w:t>电容电感测量装置分为五个独立的功能模块：D</w:t>
      </w:r>
      <w:r>
        <w:t>AC</w:t>
      </w:r>
      <w:r>
        <w:rPr>
          <w:rFonts w:hint="eastAsia"/>
        </w:rPr>
        <w:t>模块、数字相敏检波模块、A</w:t>
      </w:r>
      <w:r>
        <w:t>D</w:t>
      </w:r>
      <w:r>
        <w:rPr>
          <w:rFonts w:hint="eastAsia"/>
        </w:rPr>
        <w:t>采样模块、显示模块等。整个系统由F</w:t>
      </w:r>
      <w:r>
        <w:t>PGA</w:t>
      </w:r>
      <w:r>
        <w:rPr>
          <w:rFonts w:hint="eastAsia"/>
        </w:rPr>
        <w:t>控制，F</w:t>
      </w:r>
      <w:r>
        <w:t>PGA</w:t>
      </w:r>
      <w:r>
        <w:rPr>
          <w:rFonts w:hint="eastAsia"/>
        </w:rPr>
        <w:t>调用D</w:t>
      </w:r>
      <w:r>
        <w:t>DS</w:t>
      </w:r>
      <w:r>
        <w:rPr>
          <w:rFonts w:hint="eastAsia"/>
        </w:rPr>
        <w:t>的</w:t>
      </w:r>
      <w:r>
        <w:t>IP</w:t>
      </w:r>
      <w:r>
        <w:rPr>
          <w:rFonts w:hint="eastAsia"/>
        </w:rPr>
        <w:t>核生成正弦波R</w:t>
      </w:r>
      <w:r>
        <w:t>OM</w:t>
      </w:r>
      <w:r>
        <w:rPr>
          <w:rFonts w:hint="eastAsia"/>
        </w:rPr>
        <w:t>表，控制D</w:t>
      </w:r>
      <w:r>
        <w:t>AC</w:t>
      </w:r>
      <w:r>
        <w:rPr>
          <w:rFonts w:hint="eastAsia"/>
        </w:rPr>
        <w:t>产生激励信号输入被测网络，同时控制A</w:t>
      </w:r>
      <w:r>
        <w:t>DC</w:t>
      </w:r>
      <w:r>
        <w:rPr>
          <w:rFonts w:hint="eastAsia"/>
        </w:rPr>
        <w:t>将经过I</w:t>
      </w:r>
      <w:r>
        <w:t>/V</w:t>
      </w:r>
      <w:r>
        <w:rPr>
          <w:rFonts w:hint="eastAsia"/>
        </w:rPr>
        <w:t>变化的信号进行采集，采集的数据在F</w:t>
      </w:r>
      <w:r>
        <w:t>PGA</w:t>
      </w:r>
      <w:r>
        <w:rPr>
          <w:rFonts w:hint="eastAsia"/>
        </w:rPr>
        <w:t>内部进行数字相敏检波，通过S</w:t>
      </w:r>
      <w:r>
        <w:t>PI</w:t>
      </w:r>
      <w:r>
        <w:rPr>
          <w:rFonts w:hint="eastAsia"/>
        </w:rPr>
        <w:t>传送给M</w:t>
      </w:r>
      <w:r>
        <w:t>SP432,</w:t>
      </w:r>
      <w:r>
        <w:rPr>
          <w:rFonts w:hint="eastAsia"/>
        </w:rPr>
        <w:t>处理完成的数据在M</w:t>
      </w:r>
      <w:r>
        <w:t>SP432</w:t>
      </w:r>
      <w:r>
        <w:rPr>
          <w:rFonts w:hint="eastAsia"/>
        </w:rPr>
        <w:t>的控制下显示在串口屏上显示。其中串口屏还可在M</w:t>
      </w:r>
      <w:r>
        <w:t>SP432</w:t>
      </w:r>
      <w:r>
        <w:rPr>
          <w:rFonts w:hint="eastAsia"/>
        </w:rPr>
        <w:t>的控制下进行挡位切换，完成了系统界面的显示和交互操作。系统框图如图1所示。</w:t>
      </w:r>
    </w:p>
    <w:p>
      <w:pPr>
        <w:spacing w:line="240" w:lineRule="auto"/>
        <w:ind w:firstLine="480"/>
        <w:jc w:val="center"/>
      </w:pPr>
      <w:r>
        <w:object>
          <v:shape id="_x0000_i1026" o:spt="75" type="#_x0000_t75" style="height:242.95pt;width:237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9">
            <o:LockedField>false</o:LockedField>
          </o:OLEObject>
        </w:object>
      </w:r>
    </w:p>
    <w:p>
      <w:pPr>
        <w:spacing w:line="240" w:lineRule="auto"/>
        <w:ind w:firstLine="420"/>
        <w:jc w:val="center"/>
        <w:rPr>
          <w:sz w:val="21"/>
          <w:szCs w:val="18"/>
        </w:rPr>
      </w:pPr>
    </w:p>
    <w:p>
      <w:pPr>
        <w:spacing w:line="240" w:lineRule="auto"/>
        <w:ind w:firstLine="420"/>
        <w:jc w:val="center"/>
        <w:rPr>
          <w:sz w:val="21"/>
          <w:szCs w:val="18"/>
        </w:rPr>
      </w:pPr>
      <w:r>
        <w:rPr>
          <w:rFonts w:hint="eastAsia"/>
          <w:sz w:val="21"/>
          <w:szCs w:val="18"/>
        </w:rPr>
        <w:t>图</w:t>
      </w:r>
      <w:r>
        <w:rPr>
          <w:sz w:val="21"/>
          <w:szCs w:val="18"/>
        </w:rPr>
        <w:t xml:space="preserve">1 </w:t>
      </w:r>
      <w:r>
        <w:rPr>
          <w:rFonts w:hint="eastAsia"/>
          <w:sz w:val="21"/>
          <w:szCs w:val="18"/>
        </w:rPr>
        <w:t>系统总体方案框图</w:t>
      </w:r>
    </w:p>
    <w:p>
      <w:pPr>
        <w:pStyle w:val="2"/>
      </w:pPr>
      <w:bookmarkStart w:id="16" w:name="_Toc536125530"/>
      <w:bookmarkStart w:id="17" w:name="_Toc536125622"/>
      <w:bookmarkStart w:id="18" w:name="_Toc536126114"/>
      <w:bookmarkStart w:id="19" w:name="_Toc14288040"/>
      <w:r>
        <w:rPr>
          <w:rFonts w:hint="eastAsia"/>
        </w:rPr>
        <w:t>二、</w:t>
      </w:r>
      <w:r>
        <w:t>理论分析与计算</w:t>
      </w:r>
      <w:bookmarkEnd w:id="16"/>
      <w:bookmarkEnd w:id="17"/>
      <w:bookmarkEnd w:id="18"/>
      <w:bookmarkEnd w:id="19"/>
    </w:p>
    <w:p>
      <w:pPr>
        <w:pStyle w:val="3"/>
      </w:pPr>
      <w:bookmarkStart w:id="20" w:name="_Toc14288041"/>
      <w:r>
        <w:rPr>
          <w:rFonts w:hint="eastAsia"/>
        </w:rPr>
        <w:t>2.</w:t>
      </w:r>
      <w:r>
        <w:t xml:space="preserve">1 </w:t>
      </w:r>
      <w:bookmarkEnd w:id="20"/>
      <w:r>
        <w:rPr>
          <w:rFonts w:hint="eastAsia"/>
        </w:rPr>
        <w:t>理论分析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阻抗分析</w:t>
      </w:r>
    </w:p>
    <w:p>
      <w:pPr>
        <w:spacing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阻抗是表征一个元器件或电路中电压、电流关系的复数特征量，可表示为</w:t>
      </w:r>
    </w:p>
    <w:p>
      <w:pPr>
        <w:pStyle w:val="52"/>
        <w:spacing w:line="360" w:lineRule="auto"/>
      </w:pPr>
      <w:r>
        <w:tab/>
      </w:r>
      <w:r>
        <w:rPr>
          <w:position w:val="-42"/>
        </w:rPr>
        <w:object>
          <v:shape id="_x0000_i1027" o:spt="75" type="#_x0000_t75" style="height:48.65pt;width:258.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1">
            <o:LockedField>false</o:LockedField>
          </o:OLEObject>
        </w:object>
      </w:r>
    </w:p>
    <w:p>
      <w:pPr>
        <w:spacing w:line="360" w:lineRule="auto"/>
      </w:pPr>
      <w:r>
        <w:rPr>
          <w:rFonts w:hint="eastAsia"/>
        </w:rPr>
        <w:t>式中，</w:t>
      </w:r>
      <w:r>
        <w:rPr>
          <w:position w:val="-11"/>
        </w:rPr>
        <w:object>
          <v:shape id="_x0000_i1028" o:spt="75" type="#_x0000_t75" style="height:25.8pt;width:11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3">
            <o:LockedField>false</o:LockedField>
          </o:OLEObject>
        </w:object>
      </w:r>
      <w:r>
        <w:rPr>
          <w:rFonts w:hint="eastAsia"/>
        </w:rPr>
        <w:t>为复数阻抗；</w:t>
      </w:r>
      <w:r>
        <w:rPr>
          <w:position w:val="-11"/>
        </w:rPr>
        <w:object>
          <v:shape id="_x0000_i1029" o:spt="75" type="#_x0000_t75" style="height:25.8pt;width:11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5">
            <o:LockedField>false</o:LockedField>
          </o:OLEObject>
        </w:object>
      </w:r>
      <w:r>
        <w:rPr>
          <w:rFonts w:hint="eastAsia"/>
        </w:rPr>
        <w:t>为复数电压；</w:t>
      </w:r>
      <w:r>
        <w:rPr>
          <w:position w:val="-11"/>
        </w:rPr>
        <w:object>
          <v:shape id="_x0000_i1030" o:spt="75" type="#_x0000_t75" style="height:25.8pt;width:9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17">
            <o:LockedField>false</o:LockedField>
          </o:OLEObject>
        </w:object>
      </w:r>
      <w:r>
        <w:rPr>
          <w:rFonts w:hint="eastAsia"/>
        </w:rPr>
        <w:t>为复数电流；R为复数阻抗的实部(即电阻分量</w:t>
      </w:r>
      <w:r>
        <w:t>)</w:t>
      </w:r>
      <w:r>
        <w:rPr>
          <w:rFonts w:hint="eastAsia"/>
        </w:rPr>
        <w:t>；X为复数阻抗的虚部</w:t>
      </w:r>
      <w:r>
        <w:t>(</w:t>
      </w:r>
      <w:r>
        <w:rPr>
          <w:rFonts w:hint="eastAsia"/>
        </w:rPr>
        <w:t>即电抗分量</w:t>
      </w:r>
      <w:r>
        <w:t>)</w:t>
      </w:r>
      <w:r>
        <w:rPr>
          <w:rFonts w:hint="eastAsia"/>
        </w:rPr>
        <w:t>；</w:t>
      </w:r>
      <w:r>
        <w:rPr>
          <w:position w:val="-12"/>
        </w:rPr>
        <w:object>
          <v:shape id="_x0000_i1031" o:spt="75" type="#_x0000_t75" style="height:18.5pt;width:18.9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AxMath" ShapeID="_x0000_i1031" DrawAspect="Content" ObjectID="_1468075731" r:id="rId19">
            <o:LockedField>false</o:LockedField>
          </o:OLEObject>
        </w:object>
      </w:r>
      <w:r>
        <w:rPr>
          <w:rFonts w:hint="eastAsia"/>
        </w:rPr>
        <w:t>为复数阻抗的绝对值(或模值</w:t>
      </w:r>
      <w:r>
        <w:t>)</w:t>
      </w:r>
      <w:r>
        <w:rPr>
          <w:rFonts w:hint="eastAsia"/>
        </w:rPr>
        <w:t>，</w:t>
      </w:r>
      <w:r>
        <w:rPr>
          <w:position w:val="-12"/>
        </w:rPr>
        <w:object>
          <v:shape id="_x0000_i1032" o:spt="75" type="#_x0000_t75" style="height:20.7pt;width:92.2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AxMath" ShapeID="_x0000_i1032" DrawAspect="Content" ObjectID="_1468075732" r:id="rId21">
            <o:LockedField>false</o:LockedField>
          </o:OLEObject>
        </w:object>
      </w:r>
      <w:r>
        <w:t>;</w:t>
      </w:r>
      <w:r>
        <w:rPr>
          <w:position w:val="-11"/>
        </w:rPr>
        <w:object>
          <v:shape id="_x0000_i1033" o:spt="75" type="#_x0000_t75" style="height:17.8pt;width:10.7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AxMath" ShapeID="_x0000_i1033" DrawAspect="Content" ObjectID="_1468075733" r:id="rId23">
            <o:LockedField>false</o:LockedField>
          </o:OLEObject>
        </w:object>
      </w:r>
      <w:r>
        <w:rPr>
          <w:rFonts w:hint="eastAsia"/>
        </w:rPr>
        <w:t>为复数阻抗的相角(即电压U与电流I之间的相位差</w:t>
      </w:r>
      <w:r>
        <w:t>)</w:t>
      </w:r>
      <w:r>
        <w:rPr>
          <w:position w:val="-26"/>
        </w:rPr>
        <w:object>
          <v:shape id="_x0000_i1034" o:spt="75" type="#_x0000_t75" style="height:32.65pt;width:74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AxMath" ShapeID="_x0000_i1034" DrawAspect="Content" ObjectID="_1468075734" r:id="rId25">
            <o:LockedField>false</o:LockedField>
          </o:OLEObject>
        </w:object>
      </w:r>
      <w:r>
        <w:rPr>
          <w:rFonts w:hint="eastAsia"/>
        </w:rPr>
        <w:t>。它们之间在复平面上的关系如附图1。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自由轴法原理</w:t>
      </w:r>
    </w:p>
    <w:p>
      <w:pPr>
        <w:spacing w:line="360" w:lineRule="auto"/>
        <w:ind w:firstLine="420"/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自动平衡电桥法的原理图如图1所示，其中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5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27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为待测阻抗，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29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为标准电阻根据运放的“续断”特性，待测阻抗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7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31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和标准电阻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32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相串联，由欧姆定律可知，待测阻抗：</w:t>
      </w:r>
      <w:r>
        <w:rPr>
          <w:color w:val="000000" w:themeColor="text1"/>
          <w:position w:val="-26"/>
          <w14:textFill>
            <w14:solidFill>
              <w14:schemeClr w14:val="tx1"/>
            </w14:solidFill>
          </w14:textFill>
        </w:rPr>
        <w:object>
          <v:shape id="_x0000_i1039" o:spt="75" type="#_x0000_t75" style="height:33pt;width:60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33">
            <o:LockedField>false</o:LockedField>
          </o:OLEObject>
        </w:objec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  <w:r>
        <w:t xml:space="preserve"> </w:t>
      </w:r>
    </w:p>
    <w:p>
      <w:pPr>
        <w:spacing w:line="360" w:lineRule="auto"/>
        <w:ind w:firstLine="420"/>
        <w:jc w:val="both"/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                       </w:t>
      </w:r>
      <w:r>
        <w:rPr>
          <w:rFonts w:ascii="宋体" w:hAnsi="宋体"/>
          <w:sz w:val="28"/>
          <w:szCs w:val="28"/>
        </w:rPr>
        <w:drawing>
          <wp:inline distT="0" distB="0" distL="0" distR="0">
            <wp:extent cx="2552065" cy="1130935"/>
            <wp:effectExtent l="0" t="0" r="635" b="12065"/>
            <wp:docPr id="19521101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0125" name="图片 4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3"/>
        <w:spacing w:line="360" w:lineRule="auto"/>
        <w:jc w:val="center"/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图</w:t>
      </w:r>
      <w:r>
        <w:t xml:space="preserve">2 </w:t>
      </w:r>
      <w:r>
        <w:rPr>
          <w:rFonts w:hint="eastAsia"/>
        </w:rPr>
        <w:t>自动平衡电桥法原理图</w:t>
      </w:r>
    </w:p>
    <w:p>
      <w:pPr>
        <w:ind w:firstLine="480" w:firstLineChars="200"/>
      </w:pPr>
      <w:r>
        <w:rPr>
          <w:rFonts w:hint="eastAsia"/>
        </w:rPr>
        <w:t>在自由轴法中，2个正交的基准相位信号与标准电阻两端的电压</w:t>
      </w:r>
      <w:r>
        <w:rPr>
          <w:position w:val="-12"/>
        </w:rPr>
        <w:object>
          <v:shape id="_x0000_i1040" o:spt="75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36">
            <o:LockedField>false</o:LockedField>
          </o:OLEObject>
        </w:object>
      </w:r>
      <w:r>
        <w:rPr>
          <w:rFonts w:hint="eastAsia"/>
        </w:rPr>
        <w:t>在相位上没有关系，可任意选取待测阻抗、标准电阻两端的矢量电压</w:t>
      </w:r>
      <w:r>
        <w:rPr>
          <w:position w:val="-12"/>
        </w:rPr>
        <w:object>
          <v:shape id="_x0000_i1041" o:spt="75" type="#_x0000_t75" style="height:18pt;width:34.6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38">
            <o:LockedField>false</o:LockedField>
          </o:OLEObject>
        </w:object>
      </w:r>
      <w:r>
        <w:rPr>
          <w:rFonts w:hint="eastAsia"/>
        </w:rPr>
        <w:t>在自由轴中的矢量图如图2所示。</w:t>
      </w:r>
    </w:p>
    <w:p>
      <w:pPr>
        <w:spacing w:line="240" w:lineRule="auto"/>
        <w:ind w:firstLine="560" w:firstLineChars="200"/>
        <w:jc w:val="center"/>
      </w:pPr>
      <w:r>
        <w:rPr>
          <w:rFonts w:hint="eastAsia" w:ascii="宋体" w:hAnsi="宋体"/>
          <w:sz w:val="28"/>
          <w:szCs w:val="28"/>
        </w:rPr>
        <w:drawing>
          <wp:inline distT="0" distB="0" distL="114300" distR="114300">
            <wp:extent cx="1828165" cy="1263650"/>
            <wp:effectExtent l="0" t="0" r="635" b="12700"/>
            <wp:docPr id="11" name="图片 11" descr="自由轴法矢量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自由轴法矢量关系图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3"/>
        <w:jc w:val="center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自由轴法矢量关系图</w:t>
      </w:r>
    </w:p>
    <w:p>
      <w:pPr>
        <w:spacing w:line="480" w:lineRule="auto"/>
        <w:ind w:firstLine="480" w:firstLineChars="200"/>
      </w:pPr>
      <w:r>
        <w:rPr>
          <w:rFonts w:hint="eastAsia"/>
        </w:rPr>
        <w:t>矢量图中，矢量</w:t>
      </w:r>
      <w:r>
        <w:rPr>
          <w:position w:val="-12"/>
        </w:rPr>
        <w:object>
          <v:shape id="_x0000_i1042" o:spt="75" type="#_x0000_t75" style="height:18pt;width:14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41">
            <o:LockedField>false</o:LockedField>
          </o:OLEObject>
        </w:object>
      </w:r>
      <w:r>
        <w:rPr>
          <w:rFonts w:hint="eastAsia"/>
        </w:rPr>
        <w:t>的实部、虚部分量分别为</w:t>
      </w:r>
      <w:r>
        <w:rPr>
          <w:position w:val="-12"/>
        </w:rPr>
        <w:object>
          <v:shape id="_x0000_i1043" o:spt="75" type="#_x0000_t75" style="height:18pt;width:46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AxMath" ShapeID="_x0000_i1043" DrawAspect="Content" ObjectID="_1468075743" r:id="rId43">
            <o:LockedField>false</o:LockedField>
          </o:OLEObject>
        </w:object>
      </w:r>
      <w:r>
        <w:rPr>
          <w:rFonts w:hint="eastAsia"/>
        </w:rPr>
        <w:t>，矢量</w:t>
      </w:r>
      <w:r>
        <w:rPr>
          <w:position w:val="-12"/>
        </w:rPr>
        <w:object>
          <v:shape id="_x0000_i1044" o:spt="75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AxMath" ShapeID="_x0000_i1044" DrawAspect="Content" ObjectID="_1468075744" r:id="rId45">
            <o:LockedField>false</o:LockedField>
          </o:OLEObject>
        </w:object>
      </w:r>
      <w:r>
        <w:rPr>
          <w:rFonts w:hint="eastAsia"/>
        </w:rPr>
        <w:t>的实部、虚部分量分别为</w:t>
      </w:r>
      <w:r>
        <w:rPr>
          <w:position w:val="-12"/>
        </w:rPr>
        <w:object>
          <v:shape id="_x0000_i1045" o:spt="75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47">
            <o:LockedField>false</o:LockedField>
          </o:OLEObject>
        </w:object>
      </w:r>
      <w:r>
        <w:rPr>
          <w:rFonts w:hint="eastAsia"/>
        </w:rPr>
        <w:t>则：</w:t>
      </w:r>
      <w:r>
        <w:t xml:space="preserve"> </w:t>
      </w:r>
    </w:p>
    <w:p>
      <w:pPr>
        <w:pStyle w:val="52"/>
      </w:pPr>
      <w:r>
        <w:tab/>
      </w:r>
      <w:r>
        <w:rPr>
          <w:position w:val="-12"/>
        </w:rPr>
        <w:object>
          <v:shape id="_x0000_i1046" o:spt="75" type="#_x0000_t75" style="height:22.05pt;width:8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49">
            <o:LockedField>false</o:LockedField>
          </o:OLEObject>
        </w:object>
      </w:r>
    </w:p>
    <w:p>
      <w:pPr>
        <w:pStyle w:val="52"/>
      </w:pPr>
      <w:r>
        <w:tab/>
      </w:r>
      <w:r>
        <w:rPr>
          <w:position w:val="-12"/>
        </w:rPr>
        <w:object>
          <v:shape id="_x0000_i1047" o:spt="75" type="#_x0000_t75" style="height:19.95pt;width:81.6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51">
            <o:LockedField>false</o:LockedField>
          </o:OLEObject>
        </w:object>
      </w:r>
    </w:p>
    <w:p>
      <w:r>
        <w:rPr>
          <w:rFonts w:hint="eastAsia"/>
        </w:rPr>
        <w:t>综合上述式子可得：</w:t>
      </w:r>
    </w:p>
    <w:p>
      <w:pPr>
        <w:pStyle w:val="52"/>
        <w:spacing w:line="480" w:lineRule="auto"/>
      </w:pPr>
      <w:r>
        <w:tab/>
      </w:r>
      <w:r>
        <w:rPr>
          <w:position w:val="-26"/>
        </w:rPr>
        <w:object>
          <v:shape id="_x0000_i1048" o:spt="75" type="#_x0000_t75" style="height:32.8pt;width:129.2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AxMath" ShapeID="_x0000_i1048" DrawAspect="Content" ObjectID="_1468075748" r:id="rId53">
            <o:LockedField>false</o:LockedField>
          </o:OLEObject>
        </w:object>
      </w:r>
    </w:p>
    <w:p>
      <w:pPr>
        <w:ind w:firstLine="480" w:firstLineChars="200"/>
      </w:pPr>
      <w:r>
        <w:rPr>
          <w:rFonts w:hint="eastAsia"/>
        </w:rPr>
        <w:t>式中可以看出，只要知道两个矢量电压</w:t>
      </w:r>
      <w:r>
        <w:rPr>
          <w:position w:val="-12"/>
        </w:rPr>
        <w:object>
          <v:shape id="_x0000_i1049" o:spt="75" type="#_x0000_t75" style="height:18pt;width:38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AxMath" ShapeID="_x0000_i1049" DrawAspect="Content" ObjectID="_1468075749" r:id="rId55">
            <o:LockedField>false</o:LockedField>
          </o:OLEObject>
        </w:object>
      </w:r>
      <w:r>
        <w:rPr>
          <w:rFonts w:hint="eastAsia"/>
        </w:rPr>
        <w:t>在参考坐标上的投影</w:t>
      </w:r>
      <w:r>
        <w:rPr>
          <w:position w:val="-12"/>
        </w:rPr>
        <w:object>
          <v:shape id="_x0000_i1050" o:spt="75" type="#_x0000_t75" style="height:18pt;width:101.3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AxMath" ShapeID="_x0000_i1050" DrawAspect="Content" ObjectID="_1468075750" r:id="rId57">
            <o:LockedField>false</o:LockedField>
          </o:OLEObject>
        </w:object>
      </w:r>
      <w:r>
        <w:rPr>
          <w:rFonts w:hint="eastAsia"/>
        </w:rPr>
        <w:t>，经过简单的运算即可求出被测件阻抗</w:t>
      </w:r>
      <w:r>
        <w:rPr>
          <w:position w:val="-12"/>
        </w:rPr>
        <w:object>
          <v:shape id="_x0000_i1051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AxMath" ShapeID="_x0000_i1051" DrawAspect="Content" ObjectID="_1468075751" r:id="rId59">
            <o:LockedField>false</o:LockedField>
          </o:OLEObject>
        </w:object>
      </w:r>
      <w:r>
        <w:rPr>
          <w:rFonts w:hint="eastAsia"/>
        </w:rPr>
        <w:t>。除了可以得到参数L、C、R以外，还可以方便的计算出损耗因子D和品质因数</w:t>
      </w:r>
      <w:r>
        <w:t>Q</w:t>
      </w:r>
      <w:r>
        <w:rPr>
          <w:rFonts w:hint="eastAsia"/>
        </w:rPr>
        <w:t>。</w:t>
      </w:r>
    </w:p>
    <w:p>
      <w:pPr>
        <w:pStyle w:val="52"/>
        <w:spacing w:line="720" w:lineRule="auto"/>
      </w:pPr>
      <w:r>
        <w:tab/>
      </w:r>
      <w:r>
        <w:rPr>
          <w:position w:val="-62"/>
        </w:rPr>
        <w:object>
          <v:shape id="_x0000_i1052" o:spt="75" type="#_x0000_t75" style="height:80.6pt;width:189.8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AxMath" ShapeID="_x0000_i1052" DrawAspect="Content" ObjectID="_1468075752" r:id="rId60">
            <o:LockedField>false</o:LockedField>
          </o:OLEObject>
        </w:object>
      </w:r>
    </w:p>
    <w:p>
      <w:pPr>
        <w:pStyle w:val="52"/>
        <w:spacing w:line="720" w:lineRule="auto"/>
        <w:ind w:firstLine="2400" w:firstLineChars="1000"/>
      </w:pPr>
      <w:r>
        <w:rPr>
          <w:position w:val="-27"/>
        </w:rPr>
        <w:object>
          <v:shape id="_x0000_i1053" o:spt="75" type="#_x0000_t75" style="height:33.75pt;width:152.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AxMath" ShapeID="_x0000_i1053" DrawAspect="Content" ObjectID="_1468075753" r:id="rId62">
            <o:LockedField>false</o:LockedField>
          </o:OLEObject>
        </w:objec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数字相敏检波模块</w:t>
      </w:r>
    </w:p>
    <w:p>
      <w:pPr>
        <w:ind w:firstLine="480" w:firstLineChars="200"/>
      </w:pPr>
      <w:r>
        <w:rPr>
          <w:rFonts w:ascii="宋体" w:hAnsi="宋体"/>
        </w:rPr>
        <w:t>为了获得矢量电压</w:t>
      </w:r>
      <w:r>
        <w:rPr>
          <w:rFonts w:ascii="宋体" w:hAnsi="宋体"/>
          <w:position w:val="-12"/>
        </w:rPr>
        <w:object>
          <v:shape id="_x0000_i1054" o:spt="75" type="#_x0000_t75" style="height:17.95pt;width:38.3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54" DrawAspect="Content" ObjectID="_1468075754" r:id="rId64">
            <o:LockedField>false</o:LockedField>
          </o:OLEObject>
        </w:object>
      </w:r>
      <w:r>
        <w:rPr>
          <w:rFonts w:ascii="宋体" w:hAnsi="宋体"/>
        </w:rPr>
        <w:t>在参考坐标上的投影，需要用到相敏检波(DPSD)技术。数字相敏检波的基本原理是对待测信号进行采样，并将采样</w:t>
      </w:r>
      <w:r>
        <w:rPr>
          <w:rFonts w:hint="eastAsia" w:ascii="宋体" w:hAnsi="宋体"/>
        </w:rPr>
        <w:t>值与一</w:t>
      </w:r>
      <w:r>
        <w:rPr>
          <w:rFonts w:ascii="宋体" w:hAnsi="宋体"/>
        </w:rPr>
        <w:t>对正交的基准值进行乘累加并取平均，求出其同相分量与正交分量。</w:t>
      </w:r>
      <w:r>
        <w:rPr>
          <w:rFonts w:hint="eastAsia"/>
        </w:rPr>
        <w:t>令被测信号的表达式如下：</w:t>
      </w:r>
    </w:p>
    <w:p>
      <w:pPr>
        <w:ind w:firstLine="480" w:firstLineChars="200"/>
      </w:pPr>
      <w:r>
        <w:rPr>
          <w:rFonts w:hint="eastAsia"/>
        </w:rPr>
        <w:t>式中：</w:t>
      </w:r>
      <w:r>
        <w:t>A</w:t>
      </w:r>
      <w:r>
        <w:rPr>
          <w:rFonts w:hint="eastAsia"/>
        </w:rPr>
        <w:t>为幅度；</w:t>
      </w:r>
      <w:r>
        <w:rPr>
          <w:position w:val="-11"/>
        </w:rPr>
        <w:object>
          <v:shape id="_x0000_i1055" o:spt="75" type="#_x0000_t75" style="height:17.65pt;width:10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AxMath" ShapeID="_x0000_i1055" DrawAspect="Content" ObjectID="_1468075755" r:id="rId65">
            <o:LockedField>false</o:LockedField>
          </o:OLEObject>
        </w:object>
      </w:r>
      <w:r>
        <w:rPr>
          <w:rFonts w:hint="eastAsia"/>
        </w:rPr>
        <w:t>为相位；</w:t>
      </w:r>
      <w:r>
        <w:rPr>
          <w:position w:val="-12"/>
        </w:rPr>
        <w:object>
          <v:shape id="_x0000_i1056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AxMath" ShapeID="_x0000_i1056" DrawAspect="Content" ObjectID="_1468075756" r:id="rId66">
            <o:LockedField>false</o:LockedField>
          </o:OLEObject>
        </w:object>
      </w:r>
      <w:r>
        <w:rPr>
          <w:rFonts w:hint="eastAsia"/>
        </w:rPr>
        <w:t>；</w:t>
      </w:r>
      <w:r>
        <w:rPr>
          <w:position w:val="-12"/>
        </w:rPr>
        <w:object>
          <v:shape id="_x0000_i1057" o:spt="75" type="#_x0000_t75" style="height:18.65pt;width:27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AxMath" ShapeID="_x0000_i1057" DrawAspect="Content" ObjectID="_1468075757" r:id="rId68">
            <o:LockedField>false</o:LockedField>
          </o:OLEObject>
        </w:object>
      </w:r>
      <w:r>
        <w:rPr>
          <w:rFonts w:hint="eastAsia"/>
        </w:rPr>
        <w:t>为有源器件带来的高斯白噪声、谐波噪声及外部与被测信号不相关的随机噪声。</w:t>
      </w:r>
    </w:p>
    <w:p>
      <w:pPr>
        <w:spacing w:line="240" w:lineRule="auto"/>
        <w:ind w:firstLine="480" w:firstLineChars="200"/>
      </w:pPr>
      <w:r>
        <w:object>
          <v:shape id="_x0000_i1058" o:spt="75" type="#_x0000_t75" style="height:118.25pt;width:338.4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Visio.Drawing.15" ShapeID="_x0000_i1058" DrawAspect="Content" ObjectID="_1468075758" r:id="rId70">
            <o:LockedField>false</o:LockedField>
          </o:OLEObject>
        </w:object>
      </w:r>
    </w:p>
    <w:p>
      <w:pPr>
        <w:pStyle w:val="33"/>
        <w:jc w:val="center"/>
      </w:pPr>
      <w:r>
        <w:rPr>
          <w:rFonts w:hint="eastAsia"/>
        </w:rPr>
        <w:t>图</w:t>
      </w:r>
      <w:r>
        <w:t xml:space="preserve">4 </w:t>
      </w:r>
      <w:r>
        <w:rPr>
          <w:rFonts w:hint="eastAsia"/>
        </w:rPr>
        <w:t>数字相敏检波原理图</w:t>
      </w:r>
    </w:p>
    <w:p>
      <w:pPr>
        <w:pStyle w:val="52"/>
        <w:spacing w:line="240" w:lineRule="auto"/>
      </w:pPr>
      <w:r>
        <w:tab/>
      </w:r>
      <w:r>
        <w:rPr>
          <w:position w:val="-61"/>
        </w:rPr>
        <w:object>
          <v:shape id="_x0000_i1059" o:spt="75" type="#_x0000_t75" style="height:84.95pt;width:249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AxMath" ShapeID="_x0000_i1059" DrawAspect="Content" ObjectID="_1468075759" r:id="rId72">
            <o:LockedField>false</o:LockedField>
          </o:OLEObject>
        </w:object>
      </w:r>
    </w:p>
    <w:p>
      <w:pPr>
        <w:ind w:firstLine="480" w:firstLineChars="200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当信号频率较宽时由于噪声</w:t>
      </w:r>
      <w:r>
        <w:rPr>
          <w:bC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0" o:spt="75" type="#_x0000_t75" style="height:18.8pt;width:27.2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AxMath" ShapeID="_x0000_i1060" DrawAspect="Content" ObjectID="_1468075760" r:id="rId74">
            <o:LockedField>false</o:LockedField>
          </o:OLEObject>
        </w:objec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与正弦信号不相关，所以</w:t>
      </w:r>
      <w:r>
        <w:rPr>
          <w:bCs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1" o:spt="75" type="#_x0000_t75" style="height:18.8pt;width:63.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AxMath" ShapeID="_x0000_i1061" DrawAspect="Content" ObjectID="_1468075761" r:id="rId75">
            <o:LockedField>false</o:LockedField>
          </o:OLEObject>
        </w:objec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，推导如下：</w:t>
      </w:r>
    </w:p>
    <w:p>
      <w:pPr>
        <w:pStyle w:val="52"/>
        <w:spacing w:line="240" w:lineRule="auto"/>
        <w:rPr>
          <w:rFonts w:hint="eastAsia"/>
        </w:rPr>
      </w:pPr>
      <w:r>
        <w:tab/>
      </w:r>
      <w:r>
        <w:rPr>
          <w:position w:val="-245"/>
        </w:rPr>
        <w:object>
          <v:shape id="_x0000_i1062" o:spt="75" type="#_x0000_t75" style="height:253.85pt;width:345.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2" DrawAspect="Content" ObjectID="_1468075762" r:id="rId77">
            <o:LockedField>false</o:LockedField>
          </o:OLEObject>
        </w:object>
      </w:r>
    </w:p>
    <w:p>
      <w:pPr>
        <w:ind w:firstLine="480" w:firstLineChars="200"/>
      </w:pPr>
      <w:r>
        <w:rPr>
          <w:rFonts w:hint="eastAsia"/>
        </w:rPr>
        <w:t>由于数字相敏检波对谐波和随机噪声等有很强的抑制作用，在信噪比不高的情况下也能很好地分离出信号的幅度与相位，数字相敏检波技术原理图如图</w:t>
      </w:r>
      <w:r>
        <w:t>4</w:t>
      </w:r>
      <w:r>
        <w:rPr>
          <w:rFonts w:hint="eastAsia"/>
        </w:rPr>
        <w:t>。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PS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内部参考信号的产生</w:t>
      </w:r>
    </w:p>
    <w:p>
      <w:pPr>
        <w:ind w:left="180" w:firstLine="480" w:firstLineChars="200"/>
      </w:pPr>
      <w:r>
        <w:rPr>
          <w:rFonts w:hint="eastAsia"/>
        </w:rPr>
        <w:t>令</w:t>
      </w:r>
      <w:r>
        <w:rPr>
          <w:rFonts w:hint="eastAsia" w:ascii="宋体" w:hAnsi="宋体"/>
        </w:rPr>
        <w:t>F</w:t>
      </w:r>
      <w:r>
        <w:rPr>
          <w:rFonts w:ascii="宋体" w:hAnsi="宋体"/>
        </w:rPr>
        <w:t>PGA内部的</w:t>
      </w:r>
      <w:r>
        <w:rPr>
          <w:rFonts w:hint="eastAsia" w:ascii="宋体" w:hAnsi="宋体"/>
        </w:rPr>
        <w:t>DDS的相位累加器信号与正弦信号存在严格的时序关系，因此可将内部相位累加器信号输出作为ADC的采样时钟，可避免相位计算误差，DDS相位累加器最高位A</w:t>
      </w:r>
      <w:r>
        <w:rPr>
          <w:rFonts w:ascii="宋体" w:hAnsi="宋体"/>
        </w:rPr>
        <w:t>ddr[M-1]与正弦波频率一致，</w:t>
      </w:r>
      <w:r>
        <w:rPr>
          <w:rFonts w:hint="eastAsia" w:ascii="宋体" w:hAnsi="宋体"/>
        </w:rPr>
        <w:t>Addr[</w:t>
      </w:r>
      <w:r>
        <w:rPr>
          <w:rFonts w:ascii="宋体" w:hAnsi="宋体"/>
        </w:rPr>
        <w:t>M-1</w:t>
      </w:r>
      <w:r>
        <w:rPr>
          <w:rFonts w:hint="eastAsia" w:ascii="宋体" w:hAnsi="宋体"/>
        </w:rPr>
        <w:t>]上升沿对应正弦波相位零点，若一周期要采样8个点，输出A</w:t>
      </w:r>
      <w:r>
        <w:rPr>
          <w:rFonts w:ascii="宋体" w:hAnsi="宋体"/>
        </w:rPr>
        <w:t>ddr[M-3]即可</w:t>
      </w:r>
      <w:r>
        <w:rPr>
          <w:rFonts w:hint="eastAsia" w:ascii="宋体" w:hAnsi="宋体"/>
        </w:rPr>
        <w:t>，</w:t>
      </w:r>
      <w:r>
        <w:rPr>
          <w:rFonts w:hint="eastAsia"/>
        </w:rPr>
        <w:t>原理图如附图</w:t>
      </w:r>
      <w:r>
        <w:t>5</w:t>
      </w:r>
      <w:r>
        <w:rPr>
          <w:rFonts w:hint="eastAsia"/>
        </w:rPr>
        <w:t>所示。</w:t>
      </w:r>
    </w:p>
    <w:p>
      <w:pPr>
        <w:spacing w:line="240" w:lineRule="auto"/>
        <w:ind w:left="181" w:firstLine="480" w:firstLineChars="200"/>
        <w:jc w:val="center"/>
      </w:pPr>
      <w:r>
        <w:object>
          <v:shape id="_x0000_i1063" o:spt="75" type="#_x0000_t75" style="height:158.25pt;width:241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Visio.Drawing.15" ShapeID="_x0000_i1063" DrawAspect="Content" ObjectID="_1468075763" r:id="rId79">
            <o:LockedField>false</o:LockedField>
          </o:OLEObject>
        </w:object>
      </w:r>
    </w:p>
    <w:p>
      <w:pPr>
        <w:spacing w:line="240" w:lineRule="auto"/>
        <w:ind w:left="181" w:firstLine="720" w:firstLineChars="300"/>
        <w:jc w:val="center"/>
        <w:rPr>
          <w:rFonts w:ascii="宋体" w:hAnsi="宋体"/>
        </w:rPr>
      </w:pPr>
      <w:r>
        <w:rPr>
          <w:rFonts w:hint="eastAsia" w:ascii="宋体" w:hAnsi="宋体"/>
        </w:rPr>
        <w:t>图5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相位累加器时序图</w:t>
      </w:r>
    </w:p>
    <w:p>
      <w:pPr>
        <w:pStyle w:val="2"/>
      </w:pPr>
      <w:bookmarkStart w:id="21" w:name="_Toc536125534"/>
      <w:bookmarkStart w:id="22" w:name="_Toc536126118"/>
      <w:bookmarkStart w:id="23" w:name="_Toc536125626"/>
      <w:bookmarkStart w:id="24" w:name="_Toc14288049"/>
      <w:r>
        <w:rPr>
          <w:rFonts w:hint="eastAsia"/>
        </w:rPr>
        <w:t xml:space="preserve">三 </w:t>
      </w:r>
      <w:r>
        <w:t>电路</w:t>
      </w:r>
      <w:r>
        <w:rPr>
          <w:rFonts w:hint="eastAsia"/>
        </w:rPr>
        <w:t>与程序</w:t>
      </w:r>
      <w:r>
        <w:t>设计</w:t>
      </w:r>
      <w:bookmarkEnd w:id="21"/>
      <w:bookmarkEnd w:id="22"/>
      <w:bookmarkEnd w:id="23"/>
      <w:bookmarkEnd w:id="24"/>
    </w:p>
    <w:p>
      <w:pPr>
        <w:pStyle w:val="3"/>
      </w:pPr>
      <w:r>
        <w:t>3</w:t>
      </w:r>
      <w:r>
        <w:rPr>
          <w:rFonts w:hint="eastAsia"/>
        </w:rPr>
        <w:t>.</w:t>
      </w:r>
      <w:r>
        <w:t xml:space="preserve">1 </w:t>
      </w:r>
      <w:r>
        <w:rPr>
          <w:rFonts w:hint="eastAsia"/>
        </w:rPr>
        <w:t>电路设计</w:t>
      </w:r>
      <w:bookmarkStart w:id="25" w:name="_Hlk49697462"/>
    </w:p>
    <w:p>
      <w:pPr>
        <w:pStyle w:val="4"/>
      </w:pPr>
      <w:r>
        <w:rPr>
          <w:rFonts w:hint="eastAsia"/>
        </w:rPr>
        <w:t>3.</w:t>
      </w:r>
      <w:r>
        <w:t xml:space="preserve">1.1 </w:t>
      </w:r>
      <w:r>
        <w:rPr>
          <w:rFonts w:hint="eastAsia"/>
        </w:rPr>
        <w:t>模数转换D</w:t>
      </w:r>
      <w:r>
        <w:t>AC</w:t>
      </w:r>
      <w:r>
        <w:rPr>
          <w:rFonts w:hint="eastAsia"/>
        </w:rPr>
        <w:t>模块</w:t>
      </w:r>
    </w:p>
    <w:p>
      <w:pPr>
        <w:ind w:firstLine="720" w:firstLineChars="300"/>
        <w:rPr>
          <w:rFonts w:hint="eastAsia"/>
        </w:rPr>
      </w:pPr>
      <w:r>
        <w:t>由于DDS的数据输出频率为100MHz，所以DAC的转换速率必须大于100Msps。设计所用高速DAC902的转换速率为165Msps，满足对速率的要求。同时，其有效分辨率为12位，转换精度高，输出波形误差小。考虑到DAC902为差分电流输出型，差分电流的最大值为20mA，输出端接100Ω负载，然后通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电压反馈型运算放大器</w:t>
      </w:r>
      <w:r>
        <w:t>AD8021进行放大，AD8021的小信号带宽为200MH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>。</w:t>
      </w:r>
      <w:r>
        <w:t xml:space="preserve"> DAC902为高速D/A转换器，电路布线时应充分考虑到数字地、模拟地及数字电源、模拟电源的隔离问题，有效降低电路系统噪声，使有效信号输出免受干扰。</w:t>
      </w:r>
      <w:r>
        <w:rPr>
          <w:rFonts w:hint="eastAsia"/>
        </w:rPr>
        <w:t>电路如图</w:t>
      </w:r>
      <w:r>
        <w:t>2</w:t>
      </w:r>
      <w:r>
        <w:rPr>
          <w:rFonts w:hint="eastAsia"/>
        </w:rPr>
        <w:t>所示。</w:t>
      </w:r>
    </w:p>
    <w:p>
      <w:pPr>
        <w:spacing w:line="240" w:lineRule="auto"/>
        <w:ind w:firstLine="720" w:firstLineChars="300"/>
      </w:pPr>
      <w:r>
        <w:rPr>
          <w:rFonts w:hint="eastAsia"/>
        </w:rPr>
        <w:drawing>
          <wp:inline distT="0" distB="0" distL="0" distR="0">
            <wp:extent cx="4438650" cy="1181100"/>
            <wp:effectExtent l="0" t="0" r="0" b="0"/>
            <wp:docPr id="11003099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9967" name="图片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89501" cy="119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3"/>
        <w:jc w:val="center"/>
      </w:pPr>
      <w:r>
        <w:rPr>
          <w:rFonts w:hint="eastAsia"/>
        </w:rPr>
        <w:t>图</w:t>
      </w:r>
      <w:r>
        <w:t xml:space="preserve">6 </w:t>
      </w:r>
      <w:r>
        <w:rPr>
          <w:rFonts w:hint="eastAsia"/>
        </w:rPr>
        <w:t>D</w:t>
      </w:r>
      <w:r>
        <w:t>AC902</w:t>
      </w:r>
      <w:r>
        <w:rPr>
          <w:rFonts w:hint="eastAsia"/>
        </w:rPr>
        <w:t>原理图</w:t>
      </w:r>
    </w:p>
    <w:p>
      <w:pPr>
        <w:spacing w:line="240" w:lineRule="auto"/>
        <w:ind w:firstLine="720" w:firstLineChars="300"/>
      </w:pPr>
    </w:p>
    <w:p>
      <w:pPr>
        <w:pStyle w:val="4"/>
      </w:pPr>
      <w:r>
        <w:rPr>
          <w:rFonts w:hint="eastAsia"/>
        </w:rPr>
        <w:t>3.</w:t>
      </w:r>
      <w:r>
        <w:t xml:space="preserve">1.2 </w:t>
      </w:r>
      <w:r>
        <w:rPr>
          <w:rFonts w:hint="eastAsia"/>
        </w:rPr>
        <w:t>被测网络</w:t>
      </w:r>
    </w:p>
    <w:p>
      <w:pPr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为了进行电容电感一定范围内的测量，分别制作1n</w:t>
      </w:r>
      <w:r>
        <w:t>F~100</w:t>
      </w:r>
      <w:r>
        <w:rPr>
          <w:rFonts w:hint="eastAsia"/>
        </w:rPr>
        <w:t>n</w:t>
      </w:r>
      <w:r>
        <w:t>F</w:t>
      </w:r>
      <w:r>
        <w:rPr>
          <w:rFonts w:hint="eastAsia"/>
        </w:rPr>
        <w:t>和1</w:t>
      </w:r>
      <w:r>
        <w:t>0</w:t>
      </w:r>
      <w:r>
        <w:rPr>
          <w:rFonts w:hint="eastAsia"/>
        </w:rPr>
        <w:t>u</w:t>
      </w:r>
      <w:r>
        <w:t>H~100</w:t>
      </w:r>
      <w:r>
        <w:rPr>
          <w:rFonts w:hint="eastAsia"/>
        </w:rPr>
        <w:t>u</w:t>
      </w:r>
      <w:r>
        <w:t>H</w:t>
      </w:r>
      <w:r>
        <w:rPr>
          <w:rFonts w:hint="eastAsia"/>
        </w:rPr>
        <w:t>的电容电感被测网络，以判别测量效果。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电路如图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所示，电容档分别选取1n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5nF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2nF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7nF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8nF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2nF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00nF,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电感同理。</w:t>
      </w:r>
    </w:p>
    <w:p>
      <w:pPr>
        <w:spacing w:line="240" w:lineRule="auto"/>
        <w:ind w:firstLine="480" w:firstLineChars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59760" cy="1750060"/>
            <wp:effectExtent l="0" t="0" r="0" b="0"/>
            <wp:docPr id="11718232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3207" name="图片 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84985" cy="176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3"/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图</w:t>
      </w:r>
      <w:r>
        <w:rPr>
          <w:rFonts w:asciiTheme="minorEastAsia" w:hAnsiTheme="minorEastAsia" w:eastAsiaTheme="minorEastAsia"/>
        </w:rPr>
        <w:t xml:space="preserve">7 </w:t>
      </w:r>
      <w:r>
        <w:rPr>
          <w:rFonts w:hint="eastAsia" w:asciiTheme="minorEastAsia" w:hAnsiTheme="minorEastAsia" w:eastAsiaTheme="minorEastAsia"/>
        </w:rPr>
        <w:t>被测网络</w:t>
      </w:r>
    </w:p>
    <w:p>
      <w:pPr>
        <w:pStyle w:val="4"/>
        <w:rPr>
          <w:color w:val="0000FF"/>
        </w:rPr>
      </w:pPr>
      <w:r>
        <w:rPr>
          <w:rFonts w:hint="eastAsia"/>
          <w:color w:val="0000FF"/>
        </w:rPr>
        <w:t>3.</w:t>
      </w:r>
      <w:r>
        <w:rPr>
          <w:color w:val="0000FF"/>
        </w:rPr>
        <w:t>1.2 AD</w:t>
      </w:r>
      <w:r>
        <w:rPr>
          <w:rFonts w:hint="eastAsia"/>
          <w:color w:val="0000FF"/>
        </w:rPr>
        <w:t>检波模块</w:t>
      </w:r>
    </w:p>
    <w:p>
      <w:pPr>
        <w:ind w:firstLine="480" w:firstLineChars="200"/>
        <w:rPr>
          <w:rFonts w:hint="eastAsia"/>
          <w:color w:val="0000FF"/>
        </w:rPr>
      </w:pPr>
      <w:r>
        <w:rPr>
          <w:rFonts w:hint="eastAsia"/>
          <w:color w:val="0000FF"/>
        </w:rPr>
        <w:t>为了提取出数字相敏检波的幅值，采用</w:t>
      </w:r>
      <w:r>
        <w:rPr>
          <w:color w:val="0000FF"/>
        </w:rPr>
        <w:t>AD</w:t>
      </w:r>
      <w:r>
        <w:rPr>
          <w:rFonts w:hint="eastAsia"/>
          <w:color w:val="0000FF"/>
        </w:rPr>
        <w:t>检波模块，可选取A</w:t>
      </w:r>
      <w:r>
        <w:rPr>
          <w:color w:val="0000FF"/>
        </w:rPr>
        <w:t>D637</w:t>
      </w:r>
      <w:r>
        <w:rPr>
          <w:rFonts w:hint="eastAsia"/>
          <w:color w:val="0000FF"/>
        </w:rPr>
        <w:t>， A</w:t>
      </w:r>
      <w:r>
        <w:rPr>
          <w:color w:val="0000FF"/>
        </w:rPr>
        <w:t>D637</w:t>
      </w:r>
      <w:r>
        <w:rPr>
          <w:rFonts w:hint="eastAsia"/>
          <w:color w:val="0000FF"/>
        </w:rPr>
        <w:t>是一款精密均方根转换器，用于准确测量交流信号的均方根值，可精确测量交流信号幅度的应用，可以适应不同的交流信号，</w:t>
      </w:r>
      <w:r>
        <w:rPr>
          <w:color w:val="0000FF"/>
        </w:rPr>
        <w:t>该转换器具有低失真特性，有助于保持信号的纯度和准确性。</w:t>
      </w:r>
      <w:r>
        <w:rPr>
          <w:rFonts w:hint="eastAsia"/>
          <w:color w:val="0000FF"/>
        </w:rPr>
        <w:t>使用A</w:t>
      </w:r>
      <w:r>
        <w:rPr>
          <w:color w:val="0000FF"/>
        </w:rPr>
        <w:t>D637</w:t>
      </w:r>
      <w:r>
        <w:rPr>
          <w:rFonts w:hint="eastAsia"/>
          <w:color w:val="0000FF"/>
        </w:rPr>
        <w:t>进行幅值检波。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软件设计</w:t>
      </w:r>
    </w:p>
    <w:p>
      <w:pPr>
        <w:ind w:firstLine="480" w:firstLineChars="200"/>
      </w:pPr>
      <w:r>
        <w:rPr>
          <w:rFonts w:hint="eastAsia"/>
        </w:rPr>
        <w:t>在系统上电之后，程序首先对各个功能模块进行开机初始化，按下启动按键后，各个模块开始工作，F</w:t>
      </w:r>
      <w:r>
        <w:t>PGA</w:t>
      </w:r>
      <w:r>
        <w:rPr>
          <w:rFonts w:hint="eastAsia"/>
        </w:rPr>
        <w:t>进行</w:t>
      </w:r>
      <w:r>
        <w:t>DAC</w:t>
      </w:r>
      <w:r>
        <w:rPr>
          <w:rFonts w:hint="eastAsia"/>
        </w:rPr>
        <w:t>转换产生激励信号，</w:t>
      </w:r>
      <w:r>
        <w:t>在</w:t>
      </w:r>
      <w:r>
        <w:rPr>
          <w:rFonts w:hint="eastAsia"/>
        </w:rPr>
        <w:t>F</w:t>
      </w:r>
      <w:r>
        <w:t>PGA中采用相敏检波法</w:t>
      </w:r>
      <w:r>
        <w:rPr>
          <w:rFonts w:hint="eastAsia"/>
        </w:rPr>
        <w:t>提取出幅值和相位，</w:t>
      </w:r>
      <w:r>
        <w:t>再使用</w:t>
      </w:r>
      <w:r>
        <w:rPr>
          <w:rFonts w:hint="eastAsia"/>
        </w:rPr>
        <w:t>S</w:t>
      </w:r>
      <w:r>
        <w:t>PI通讯将该数据值发送给单片机进行浮点计算</w:t>
      </w:r>
      <w:r>
        <w:rPr>
          <w:rFonts w:hint="eastAsia"/>
        </w:rPr>
        <w:t>，</w:t>
      </w:r>
      <w:r>
        <w:t>得到阻抗值。</w:t>
      </w:r>
      <w:r>
        <w:rPr>
          <w:rFonts w:hint="eastAsia"/>
        </w:rPr>
        <w:t>同时采集信号在M</w:t>
      </w:r>
      <w:r>
        <w:t>SP432</w:t>
      </w:r>
      <w:r>
        <w:rPr>
          <w:rFonts w:hint="eastAsia"/>
        </w:rPr>
        <w:t>的控制下切换继电器及串口屏显示。软件流程图如附图2。</w:t>
      </w:r>
    </w:p>
    <w:bookmarkEnd w:id="25"/>
    <w:p>
      <w:pPr>
        <w:pStyle w:val="2"/>
      </w:pPr>
      <w:bookmarkStart w:id="26" w:name="_Toc14288058"/>
      <w:bookmarkStart w:id="27" w:name="_Toc536125634"/>
      <w:bookmarkStart w:id="28" w:name="_Toc536125542"/>
      <w:bookmarkStart w:id="29" w:name="_Toc536126126"/>
      <w:r>
        <w:rPr>
          <w:rFonts w:hint="eastAsia"/>
        </w:rPr>
        <w:t>四</w:t>
      </w:r>
      <w:r>
        <w:t xml:space="preserve"> </w:t>
      </w:r>
      <w:r>
        <w:rPr>
          <w:rFonts w:hint="eastAsia"/>
        </w:rPr>
        <w:t>测试方案与测试结果</w:t>
      </w:r>
      <w:bookmarkEnd w:id="26"/>
      <w:bookmarkEnd w:id="27"/>
      <w:bookmarkEnd w:id="28"/>
      <w:bookmarkEnd w:id="29"/>
    </w:p>
    <w:p>
      <w:pPr>
        <w:pStyle w:val="3"/>
      </w:pPr>
      <w:bookmarkStart w:id="30" w:name="_Toc536125635"/>
      <w:bookmarkStart w:id="31" w:name="_Toc536125543"/>
      <w:bookmarkStart w:id="32" w:name="_Toc14288059"/>
      <w:bookmarkStart w:id="33" w:name="_Toc536126127"/>
      <w:r>
        <w:rPr>
          <w:rFonts w:hint="eastAsia"/>
        </w:rPr>
        <w:t>4</w:t>
      </w:r>
      <w:r>
        <w:t>.1</w:t>
      </w:r>
      <w:r>
        <w:rPr>
          <w:rFonts w:hint="eastAsia"/>
        </w:rPr>
        <w:t>测试</w:t>
      </w:r>
      <w:bookmarkEnd w:id="30"/>
      <w:bookmarkEnd w:id="31"/>
      <w:bookmarkEnd w:id="32"/>
      <w:bookmarkEnd w:id="33"/>
      <w:r>
        <w:rPr>
          <w:rFonts w:hint="eastAsia"/>
        </w:rPr>
        <w:t>仪器</w:t>
      </w:r>
    </w:p>
    <w:p>
      <w:pPr>
        <w:spacing w:line="240" w:lineRule="auto"/>
        <w:ind w:firstLine="480"/>
        <w:jc w:val="center"/>
      </w:pPr>
      <w:r>
        <w:rPr>
          <w:rFonts w:hint="eastAsia"/>
        </w:rPr>
        <w:t>表4</w:t>
      </w:r>
      <w:r>
        <w:t xml:space="preserve">.1 </w:t>
      </w:r>
      <w:r>
        <w:rPr>
          <w:rFonts w:hint="eastAsia"/>
        </w:rPr>
        <w:t>测试仪器及型号</w:t>
      </w:r>
    </w:p>
    <w:tbl>
      <w:tblPr>
        <w:tblStyle w:val="19"/>
        <w:tblW w:w="79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2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tcBorders>
              <w:top w:val="single" w:color="auto" w:sz="12" w:space="0"/>
              <w:bottom w:val="single" w:color="auto" w:sz="8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仪器名称</w:t>
            </w:r>
          </w:p>
        </w:tc>
        <w:tc>
          <w:tcPr>
            <w:tcW w:w="3402" w:type="dxa"/>
            <w:tcBorders>
              <w:top w:val="single" w:color="auto" w:sz="12" w:space="0"/>
              <w:bottom w:val="single" w:color="auto" w:sz="8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型号</w:t>
            </w:r>
          </w:p>
        </w:tc>
        <w:tc>
          <w:tcPr>
            <w:tcW w:w="2268" w:type="dxa"/>
            <w:tcBorders>
              <w:top w:val="single" w:color="auto" w:sz="12" w:space="0"/>
              <w:bottom w:val="single" w:color="auto" w:sz="8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主要指标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直流稳压源</w:t>
            </w:r>
          </w:p>
        </w:tc>
        <w:tc>
          <w:tcPr>
            <w:tcW w:w="3402" w:type="dxa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S</w:t>
            </w:r>
            <w:r>
              <w:t>IGLENT SPD3303C</w:t>
            </w:r>
          </w:p>
        </w:tc>
        <w:tc>
          <w:tcPr>
            <w:tcW w:w="2268" w:type="dxa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V/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数字存储示波器</w:t>
            </w:r>
          </w:p>
        </w:tc>
        <w:tc>
          <w:tcPr>
            <w:tcW w:w="3402" w:type="dxa"/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S</w:t>
            </w:r>
            <w:r>
              <w:t>IGLENT SDS 1102X-E</w:t>
            </w:r>
          </w:p>
        </w:tc>
        <w:tc>
          <w:tcPr>
            <w:tcW w:w="2268" w:type="dxa"/>
          </w:tcPr>
          <w:p>
            <w:pPr>
              <w:spacing w:line="240" w:lineRule="auto"/>
              <w:jc w:val="center"/>
            </w:pPr>
            <w:r>
              <w:t>100</w:t>
            </w:r>
            <w:r>
              <w:rPr>
                <w:rFonts w:hint="eastAsia"/>
              </w:rPr>
              <w:t>MHz</w:t>
            </w:r>
            <w:r>
              <w:t>/</w:t>
            </w:r>
            <w:r>
              <w:rPr>
                <w:rFonts w:hint="eastAsia"/>
              </w:rPr>
              <w:t>双通道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tcBorders>
              <w:bottom w:val="single" w:color="auto" w:sz="12" w:space="0"/>
            </w:tcBorders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函数发生器</w:t>
            </w:r>
          </w:p>
          <w:p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阻抗分析仪</w:t>
            </w:r>
          </w:p>
        </w:tc>
        <w:tc>
          <w:tcPr>
            <w:tcW w:w="3402" w:type="dxa"/>
            <w:tcBorders>
              <w:bottom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RIGOL DG4162</w:t>
            </w:r>
          </w:p>
          <w:p>
            <w:pPr>
              <w:spacing w:line="240" w:lineRule="auto"/>
              <w:jc w:val="center"/>
            </w:pPr>
            <w:r>
              <w:rPr>
                <w:rFonts w:hint="eastAsia" w:ascii="宋体" w:hAnsi="宋体" w:cs="Times New Roman"/>
              </w:rPr>
              <w:t>T</w:t>
            </w:r>
            <w:r>
              <w:rPr>
                <w:rFonts w:ascii="宋体" w:hAnsi="宋体" w:cs="Times New Roman"/>
              </w:rPr>
              <w:t>H2839</w:t>
            </w:r>
          </w:p>
        </w:tc>
        <w:tc>
          <w:tcPr>
            <w:tcW w:w="2268" w:type="dxa"/>
            <w:tcBorders>
              <w:bottom w:val="single" w:color="auto" w:sz="12" w:space="0"/>
            </w:tcBorders>
          </w:tcPr>
          <w:p>
            <w:pPr>
              <w:spacing w:line="240" w:lineRule="auto"/>
              <w:jc w:val="center"/>
            </w:pPr>
            <w:r>
              <w:t>160</w:t>
            </w:r>
            <w:r>
              <w:rPr>
                <w:rFonts w:hint="eastAsia"/>
              </w:rPr>
              <w:t>MHz</w:t>
            </w:r>
            <w:r>
              <w:t>/</w:t>
            </w:r>
            <w:r>
              <w:rPr>
                <w:rFonts w:hint="eastAsia"/>
              </w:rPr>
              <w:t>双通道</w:t>
            </w:r>
          </w:p>
          <w:p>
            <w:pPr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10MHz/精度0.1%</w:t>
            </w:r>
          </w:p>
        </w:tc>
      </w:tr>
    </w:tbl>
    <w:p>
      <w:pPr>
        <w:pStyle w:val="3"/>
      </w:pPr>
      <w:bookmarkStart w:id="34" w:name="_Toc536125544"/>
      <w:bookmarkStart w:id="35" w:name="_Toc536126128"/>
      <w:bookmarkStart w:id="36" w:name="_Toc536125636"/>
      <w:bookmarkStart w:id="37" w:name="_Toc14288060"/>
      <w:r>
        <w:t xml:space="preserve">4.2 </w:t>
      </w:r>
      <w:r>
        <w:rPr>
          <w:rFonts w:hint="eastAsia"/>
        </w:rPr>
        <w:t>测试方案与结果</w:t>
      </w:r>
      <w:bookmarkEnd w:id="34"/>
      <w:bookmarkEnd w:id="35"/>
      <w:bookmarkEnd w:id="36"/>
      <w:bookmarkEnd w:id="37"/>
    </w:p>
    <w:p>
      <w:pPr>
        <w:ind w:firstLine="480" w:firstLineChars="200"/>
        <w:rPr>
          <w:rFonts w:hint="eastAsia"/>
        </w:rPr>
      </w:pPr>
      <w:r>
        <w:rPr>
          <w:rFonts w:hint="eastAsia" w:ascii="宋体" w:hAnsi="宋体" w:cs="Times New Roman"/>
        </w:rPr>
        <w:t>使用T</w:t>
      </w:r>
      <w:r>
        <w:rPr>
          <w:rFonts w:ascii="宋体" w:hAnsi="宋体" w:cs="Times New Roman"/>
        </w:rPr>
        <w:t>H2839</w:t>
      </w:r>
      <w:r>
        <w:rPr>
          <w:rFonts w:hint="eastAsia" w:ascii="宋体" w:hAnsi="宋体" w:cs="Times New Roman"/>
        </w:rPr>
        <w:t>测得多个电容电感真实值及其D，Q值后接入待测网络，示波器接入预留的检测测试频率信号输出接口。系统输出100k</w:t>
      </w:r>
      <w:r>
        <w:rPr>
          <w:rFonts w:ascii="宋体" w:hAnsi="宋体" w:cs="Times New Roman"/>
        </w:rPr>
        <w:t>Hz</w:t>
      </w:r>
      <w:r>
        <w:rPr>
          <w:rFonts w:hint="eastAsia" w:ascii="宋体" w:hAnsi="宋体" w:cs="Times New Roman"/>
        </w:rPr>
        <w:t>测试频率信号，切换待测网络，同步记录串口屏显示的系统测量值可得以下表。</w:t>
      </w:r>
    </w:p>
    <w:p>
      <w:pPr>
        <w:pStyle w:val="4"/>
      </w:pPr>
      <w:r>
        <w:rPr>
          <w:rFonts w:hint="eastAsia"/>
        </w:rPr>
        <w:t>4.2.1电容测试</w:t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已知在一定频率下</w:t>
      </w:r>
      <w:r>
        <w:rPr>
          <w:position w:val="-26"/>
        </w:rPr>
        <w:object>
          <v:shape id="_x0000_i1064" o:spt="75" type="#_x0000_t75" style="height:33pt;width:15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AxMath" ShapeID="_x0000_i1064" DrawAspect="Content" ObjectID="_1468075764" r:id="rId83">
            <o:LockedField>false</o:LockedField>
          </o:OLEObject>
        </w:object>
      </w:r>
    </w:p>
    <w:p>
      <w:pPr>
        <w:spacing w:line="240" w:lineRule="auto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输入</w:t>
      </w:r>
      <w:r>
        <w:rPr>
          <w:rFonts w:ascii="TimesNewRomanPSMT" w:hAnsi="TimesNewRomanPSMT"/>
          <w:color w:val="000000"/>
        </w:rPr>
        <w:t>1kHz</w:t>
      </w:r>
      <w:r>
        <w:rPr>
          <w:rFonts w:ascii="宋体" w:hAnsi="宋体"/>
          <w:color w:val="000000"/>
        </w:rPr>
        <w:t>～</w:t>
      </w:r>
      <w:r>
        <w:rPr>
          <w:rFonts w:ascii="TimesNewRomanPSMT" w:hAnsi="TimesNewRomanPSMT"/>
          <w:color w:val="000000"/>
        </w:rPr>
        <w:t>100kHz</w:t>
      </w:r>
      <w:r>
        <w:rPr>
          <w:rFonts w:ascii="宋体" w:hAnsi="宋体"/>
          <w:color w:val="000000"/>
        </w:rPr>
        <w:t>范围内</w:t>
      </w:r>
      <w:r>
        <w:rPr>
          <w:rFonts w:hint="eastAsia"/>
        </w:rPr>
        <w:t>的正弦波作为待测信号，测试系统的频率测量精度，测量数据如下，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当绝对误差小于0.001％的时候，认为误差为零。</w:t>
      </w:r>
    </w:p>
    <w:p>
      <w:pPr>
        <w:spacing w:line="240" w:lineRule="auto"/>
        <w:ind w:firstLine="480"/>
        <w:jc w:val="center"/>
      </w:pPr>
      <w:r>
        <w:rPr>
          <w:rFonts w:hint="eastAsia"/>
        </w:rPr>
        <w:t>表4</w:t>
      </w:r>
      <w:r>
        <w:t xml:space="preserve">.2 </w:t>
      </w:r>
      <w:r>
        <w:rPr>
          <w:rFonts w:hint="eastAsia" w:ascii="宋体" w:hAnsi="宋体" w:cs="Times New Roman"/>
        </w:rPr>
        <w:t>电容容值测量范围及精度测试表</w:t>
      </w:r>
    </w:p>
    <w:tbl>
      <w:tblPr>
        <w:tblStyle w:val="19"/>
        <w:tblW w:w="87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107"/>
        <w:gridCol w:w="1127"/>
        <w:gridCol w:w="1129"/>
        <w:gridCol w:w="1130"/>
        <w:gridCol w:w="1176"/>
        <w:gridCol w:w="11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频率/</w:t>
            </w:r>
            <w:r>
              <w:t>Hz</w:t>
            </w:r>
          </w:p>
        </w:tc>
        <w:tc>
          <w:tcPr>
            <w:tcW w:w="1107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1Hz</w:t>
            </w:r>
          </w:p>
        </w:tc>
        <w:tc>
          <w:tcPr>
            <w:tcW w:w="1127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Hz</w:t>
            </w:r>
          </w:p>
        </w:tc>
        <w:tc>
          <w:tcPr>
            <w:tcW w:w="112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K</w:t>
            </w:r>
            <w:r>
              <w:t>Hz</w:t>
            </w:r>
          </w:p>
        </w:tc>
        <w:tc>
          <w:tcPr>
            <w:tcW w:w="113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MHz</w:t>
            </w:r>
          </w:p>
        </w:tc>
        <w:tc>
          <w:tcPr>
            <w:tcW w:w="1176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0MHz</w:t>
            </w:r>
          </w:p>
        </w:tc>
        <w:tc>
          <w:tcPr>
            <w:tcW w:w="1176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5MHz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t>0.01V</w:t>
            </w:r>
            <w:r>
              <w:rPr>
                <w:rFonts w:hint="eastAsia"/>
              </w:rPr>
              <w:t>测量值</w:t>
            </w:r>
          </w:p>
        </w:tc>
        <w:tc>
          <w:tcPr>
            <w:tcW w:w="1107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29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</w:t>
            </w:r>
          </w:p>
        </w:tc>
        <w:tc>
          <w:tcPr>
            <w:tcW w:w="1130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000001</w:t>
            </w:r>
          </w:p>
        </w:tc>
        <w:tc>
          <w:tcPr>
            <w:tcW w:w="1176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0000010</w:t>
            </w:r>
          </w:p>
        </w:tc>
        <w:tc>
          <w:tcPr>
            <w:tcW w:w="1176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0.01V</w:t>
            </w:r>
            <w:r>
              <w:rPr>
                <w:rFonts w:hint="eastAsia"/>
              </w:rPr>
              <w:t>相对误差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0.05V</w:t>
            </w:r>
            <w:r>
              <w:rPr>
                <w:rFonts w:hint="eastAsia"/>
              </w:rPr>
              <w:t>测量值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00.001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00002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000005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0000007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0.05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0.1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000002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0000005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0.1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0.2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00.001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0.2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0.8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00001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t>0.8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1V测量值</w:t>
            </w:r>
          </w:p>
        </w:tc>
        <w:tc>
          <w:tcPr>
            <w:tcW w:w="110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29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</w:t>
            </w:r>
          </w:p>
        </w:tc>
        <w:tc>
          <w:tcPr>
            <w:tcW w:w="1130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76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5000010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71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1V相对误差</w:t>
            </w:r>
          </w:p>
        </w:tc>
        <w:tc>
          <w:tcPr>
            <w:tcW w:w="1107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29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30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  <w:tc>
          <w:tcPr>
            <w:tcW w:w="1176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0%</w:t>
            </w:r>
          </w:p>
        </w:tc>
      </w:tr>
    </w:tbl>
    <w:p>
      <w:pPr>
        <w:ind w:firstLine="480" w:firstLineChars="200"/>
      </w:pPr>
      <w:r>
        <w:rPr>
          <w:rFonts w:hint="eastAsia"/>
        </w:rPr>
        <w:t>测试结果表明，被测信号频率在1Hz~</w:t>
      </w:r>
      <w:r>
        <w:t>15</w:t>
      </w:r>
      <w:r>
        <w:rPr>
          <w:rFonts w:hint="eastAsia"/>
        </w:rPr>
        <w:t>MHz内、有效值电压范围在1mV~</w:t>
      </w:r>
      <w:r>
        <w:t>1</w:t>
      </w:r>
      <w:r>
        <w:rPr>
          <w:rFonts w:hint="eastAsia"/>
        </w:rPr>
        <w:t>V内，测量相对误差的</w:t>
      </w:r>
      <w:r>
        <w:rPr>
          <w:rFonts w:hint="eastAsia"/>
          <w:color w:val="FF0000"/>
        </w:rPr>
        <w:t>绝对值不大于10</w:t>
      </w:r>
      <w:r>
        <w:rPr>
          <w:rFonts w:hint="eastAsia"/>
          <w:color w:val="FF0000"/>
          <w:vertAlign w:val="superscript"/>
        </w:rPr>
        <w:t>-</w:t>
      </w:r>
      <w:r>
        <w:rPr>
          <w:color w:val="FF0000"/>
          <w:vertAlign w:val="superscript"/>
        </w:rPr>
        <w:t>4</w:t>
      </w:r>
      <w:r>
        <w:rPr>
          <w:rFonts w:hint="eastAsia"/>
          <w:color w:val="FF0000"/>
        </w:rPr>
        <w:t>，满足题目要求</w:t>
      </w:r>
      <w:r>
        <w:rPr>
          <w:rFonts w:hint="eastAsia"/>
        </w:rPr>
        <w:t>。</w:t>
      </w:r>
    </w:p>
    <w:p>
      <w:pPr>
        <w:pStyle w:val="4"/>
      </w:pPr>
      <w:r>
        <w:t>4.2.2</w:t>
      </w:r>
      <w:r>
        <w:rPr>
          <w:rFonts w:hint="eastAsia"/>
        </w:rPr>
        <w:t>电感测试</w:t>
      </w:r>
    </w:p>
    <w:p>
      <w:pPr>
        <w:spacing w:line="240" w:lineRule="auto"/>
        <w:rPr>
          <w:rFonts w:hint="eastAsia"/>
        </w:rPr>
      </w:pPr>
      <w:r>
        <w:rPr>
          <w:rFonts w:hint="eastAsia"/>
        </w:rPr>
        <w:t>已知在一定频率下</w:t>
      </w:r>
      <w:r>
        <w:rPr>
          <w:position w:val="-26"/>
        </w:rPr>
        <w:object>
          <v:shape id="_x0000_i1065" o:spt="75" type="#_x0000_t75" style="height:33pt;width:138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AxMath" ShapeID="_x0000_i1065" DrawAspect="Content" ObjectID="_1468075765" r:id="rId85">
            <o:LockedField>false</o:LockedField>
          </o:OLEObject>
        </w:object>
      </w:r>
    </w:p>
    <w:p>
      <w:pPr>
        <w:spacing w:line="240" w:lineRule="auto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输入</w:t>
      </w:r>
      <w:r>
        <w:rPr>
          <w:rFonts w:ascii="TimesNewRomanPSMT" w:hAnsi="TimesNewRomanPSMT"/>
          <w:color w:val="000000"/>
        </w:rPr>
        <w:t>1kHz</w:t>
      </w:r>
      <w:r>
        <w:rPr>
          <w:rFonts w:ascii="宋体" w:hAnsi="宋体"/>
          <w:color w:val="000000"/>
        </w:rPr>
        <w:t>～</w:t>
      </w:r>
      <w:r>
        <w:rPr>
          <w:rFonts w:ascii="TimesNewRomanPSMT" w:hAnsi="TimesNewRomanPSMT"/>
          <w:color w:val="000000"/>
        </w:rPr>
        <w:t>100kHz</w:t>
      </w:r>
      <w:r>
        <w:rPr>
          <w:rFonts w:ascii="宋体" w:hAnsi="宋体"/>
          <w:color w:val="000000"/>
        </w:rPr>
        <w:t>范围内</w:t>
      </w:r>
      <w:r>
        <w:rPr>
          <w:rFonts w:hint="eastAsia"/>
        </w:rPr>
        <w:t>的正弦波作为待测信号，测试系统的频率测量精度，测量数据如下，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当绝对误差小于0.001％的时候，认为误差为零。</w:t>
      </w:r>
    </w:p>
    <w:p>
      <w:pPr>
        <w:spacing w:line="240" w:lineRule="auto"/>
        <w:ind w:firstLine="480"/>
        <w:jc w:val="center"/>
      </w:pPr>
      <w:r>
        <w:rPr>
          <w:rFonts w:hint="eastAsia"/>
        </w:rPr>
        <w:t>表4</w:t>
      </w:r>
      <w:r>
        <w:t xml:space="preserve">.3 </w:t>
      </w:r>
      <w:r>
        <w:rPr>
          <w:rFonts w:hint="eastAsia" w:ascii="宋体" w:hAnsi="宋体" w:cs="Times New Roman"/>
        </w:rPr>
        <w:t>电感感值测量范围及精度测试表</w:t>
      </w:r>
    </w:p>
    <w:tbl>
      <w:tblPr>
        <w:tblStyle w:val="19"/>
        <w:tblW w:w="80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77"/>
        <w:gridCol w:w="1241"/>
        <w:gridCol w:w="1243"/>
        <w:gridCol w:w="1245"/>
        <w:gridCol w:w="12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频率/</w:t>
            </w:r>
            <w:r>
              <w:t>Hz</w:t>
            </w:r>
          </w:p>
        </w:tc>
        <w:tc>
          <w:tcPr>
            <w:tcW w:w="1277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Hz</w:t>
            </w:r>
          </w:p>
        </w:tc>
        <w:tc>
          <w:tcPr>
            <w:tcW w:w="1241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t>1</w:t>
            </w:r>
            <w:r>
              <w:rPr>
                <w:rFonts w:hint="eastAsia"/>
              </w:rPr>
              <w:t>KHz</w:t>
            </w:r>
          </w:p>
        </w:tc>
        <w:tc>
          <w:tcPr>
            <w:tcW w:w="1243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t>100</w:t>
            </w:r>
            <w:r>
              <w:rPr>
                <w:rFonts w:hint="eastAsia"/>
              </w:rPr>
              <w:t>K</w:t>
            </w:r>
            <w:r>
              <w:t>Hz</w:t>
            </w:r>
          </w:p>
        </w:tc>
        <w:tc>
          <w:tcPr>
            <w:tcW w:w="1245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t>500</w:t>
            </w:r>
            <w:r>
              <w:rPr>
                <w:rFonts w:hint="eastAsia"/>
              </w:rPr>
              <w:t>K</w:t>
            </w:r>
            <w:r>
              <w:t>Hz</w:t>
            </w:r>
          </w:p>
        </w:tc>
        <w:tc>
          <w:tcPr>
            <w:tcW w:w="1245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</w:t>
            </w:r>
            <w:r>
              <w:t>MHz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</w:pPr>
            <w:r>
              <w:t>0.05V</w:t>
            </w:r>
            <w:r>
              <w:rPr>
                <w:rFonts w:hint="eastAsia"/>
              </w:rPr>
              <w:t>测量值</w:t>
            </w:r>
          </w:p>
        </w:tc>
        <w:tc>
          <w:tcPr>
            <w:tcW w:w="1277" w:type="dxa"/>
            <w:tcBorders>
              <w:top w:val="single" w:color="auto" w:sz="8" w:space="0"/>
            </w:tcBorders>
          </w:tcPr>
          <w:p>
            <w:r>
              <w:t>2.00006ms</w:t>
            </w:r>
          </w:p>
        </w:tc>
        <w:tc>
          <w:tcPr>
            <w:tcW w:w="1241" w:type="dxa"/>
            <w:tcBorders>
              <w:top w:val="single" w:color="auto" w:sz="8" w:space="0"/>
            </w:tcBorders>
          </w:tcPr>
          <w:p>
            <w:r>
              <w:t>199.85μs</w:t>
            </w:r>
          </w:p>
        </w:tc>
        <w:tc>
          <w:tcPr>
            <w:tcW w:w="1243" w:type="dxa"/>
            <w:tcBorders>
              <w:top w:val="single" w:color="auto" w:sz="8" w:space="0"/>
            </w:tcBorders>
          </w:tcPr>
          <w:p>
            <w:r>
              <w:t>2.0001μs</w:t>
            </w:r>
          </w:p>
        </w:tc>
        <w:tc>
          <w:tcPr>
            <w:tcW w:w="1245" w:type="dxa"/>
            <w:tcBorders>
              <w:top w:val="single" w:color="auto" w:sz="8" w:space="0"/>
            </w:tcBorders>
          </w:tcPr>
          <w:p>
            <w:r>
              <w:t>0.10005μs</w:t>
            </w:r>
          </w:p>
        </w:tc>
        <w:tc>
          <w:tcPr>
            <w:tcW w:w="1245" w:type="dxa"/>
            <w:tcBorders>
              <w:top w:val="single" w:color="auto" w:sz="8" w:space="0"/>
            </w:tcBorders>
          </w:tcPr>
          <w:p>
            <w:r>
              <w:t>200.10ns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0.05V</w:t>
            </w:r>
            <w:r>
              <w:rPr>
                <w:rFonts w:hint="eastAsia"/>
              </w:rPr>
              <w:t>真实值</w:t>
            </w:r>
          </w:p>
        </w:tc>
        <w:tc>
          <w:tcPr>
            <w:tcW w:w="1277" w:type="dxa"/>
          </w:tcPr>
          <w:p>
            <w:r>
              <w:t>2ms</w:t>
            </w:r>
          </w:p>
        </w:tc>
        <w:tc>
          <w:tcPr>
            <w:tcW w:w="1241" w:type="dxa"/>
          </w:tcPr>
          <w:p>
            <w:r>
              <w:t>200μs</w:t>
            </w:r>
          </w:p>
        </w:tc>
        <w:tc>
          <w:tcPr>
            <w:tcW w:w="1243" w:type="dxa"/>
          </w:tcPr>
          <w:p>
            <w:r>
              <w:t>2μs</w:t>
            </w:r>
          </w:p>
        </w:tc>
        <w:tc>
          <w:tcPr>
            <w:tcW w:w="1245" w:type="dxa"/>
          </w:tcPr>
          <w:p>
            <w:r>
              <w:t>0.1μs</w:t>
            </w:r>
          </w:p>
        </w:tc>
        <w:tc>
          <w:tcPr>
            <w:tcW w:w="1245" w:type="dxa"/>
          </w:tcPr>
          <w:p>
            <w:r>
              <w:t>200ns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0.05V</w:t>
            </w:r>
            <w:r>
              <w:rPr>
                <w:rFonts w:hint="eastAsia"/>
              </w:rPr>
              <w:t>相对误差</w:t>
            </w:r>
          </w:p>
        </w:tc>
        <w:tc>
          <w:tcPr>
            <w:tcW w:w="1277" w:type="dxa"/>
          </w:tcPr>
          <w:p>
            <w:r>
              <w:t>0.030‰</w:t>
            </w:r>
          </w:p>
        </w:tc>
        <w:tc>
          <w:tcPr>
            <w:tcW w:w="1241" w:type="dxa"/>
          </w:tcPr>
          <w:p>
            <w:r>
              <w:t>0.075‰</w:t>
            </w:r>
          </w:p>
        </w:tc>
        <w:tc>
          <w:tcPr>
            <w:tcW w:w="1243" w:type="dxa"/>
          </w:tcPr>
          <w:p>
            <w:r>
              <w:t>0.005‰</w:t>
            </w:r>
          </w:p>
        </w:tc>
        <w:tc>
          <w:tcPr>
            <w:tcW w:w="1245" w:type="dxa"/>
          </w:tcPr>
          <w:p>
            <w:r>
              <w:t>0.05‰</w:t>
            </w:r>
          </w:p>
        </w:tc>
        <w:tc>
          <w:tcPr>
            <w:tcW w:w="1245" w:type="dxa"/>
          </w:tcPr>
          <w:p>
            <w:r>
              <w:t>0.005‰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0.1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277" w:type="dxa"/>
          </w:tcPr>
          <w:p>
            <w:r>
              <w:t>3.001ms</w:t>
            </w:r>
          </w:p>
        </w:tc>
        <w:tc>
          <w:tcPr>
            <w:tcW w:w="1241" w:type="dxa"/>
          </w:tcPr>
          <w:p>
            <w:r>
              <w:t>300.01μs</w:t>
            </w:r>
          </w:p>
        </w:tc>
        <w:tc>
          <w:tcPr>
            <w:tcW w:w="1243" w:type="dxa"/>
          </w:tcPr>
          <w:p>
            <w:r>
              <w:t>2999.78ns</w:t>
            </w:r>
          </w:p>
        </w:tc>
        <w:tc>
          <w:tcPr>
            <w:tcW w:w="1245" w:type="dxa"/>
          </w:tcPr>
          <w:p>
            <w:r>
              <w:t>700.22ns</w:t>
            </w:r>
          </w:p>
        </w:tc>
        <w:tc>
          <w:tcPr>
            <w:tcW w:w="1245" w:type="dxa"/>
          </w:tcPr>
          <w:p>
            <w:r>
              <w:t>299.70ns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0.1</w:t>
            </w:r>
            <w:r>
              <w:rPr>
                <w:rFonts w:hint="eastAsia"/>
              </w:rPr>
              <w:t>V真实值</w:t>
            </w:r>
          </w:p>
        </w:tc>
        <w:tc>
          <w:tcPr>
            <w:tcW w:w="1277" w:type="dxa"/>
          </w:tcPr>
          <w:p>
            <w:r>
              <w:t>3ms</w:t>
            </w:r>
          </w:p>
        </w:tc>
        <w:tc>
          <w:tcPr>
            <w:tcW w:w="1241" w:type="dxa"/>
          </w:tcPr>
          <w:p>
            <w:r>
              <w:t>300μs</w:t>
            </w:r>
          </w:p>
        </w:tc>
        <w:tc>
          <w:tcPr>
            <w:tcW w:w="1243" w:type="dxa"/>
          </w:tcPr>
          <w:p>
            <w:r>
              <w:t>3μs</w:t>
            </w:r>
          </w:p>
        </w:tc>
        <w:tc>
          <w:tcPr>
            <w:tcW w:w="1245" w:type="dxa"/>
          </w:tcPr>
          <w:p>
            <w:r>
              <w:t>0.7μs</w:t>
            </w:r>
          </w:p>
        </w:tc>
        <w:tc>
          <w:tcPr>
            <w:tcW w:w="1245" w:type="dxa"/>
          </w:tcPr>
          <w:p>
            <w:r>
              <w:t>300ns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0.1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277" w:type="dxa"/>
          </w:tcPr>
          <w:p>
            <w:r>
              <w:t>0.033‰</w:t>
            </w:r>
          </w:p>
        </w:tc>
        <w:tc>
          <w:tcPr>
            <w:tcW w:w="1241" w:type="dxa"/>
          </w:tcPr>
          <w:p>
            <w:r>
              <w:t>0.0033‰</w:t>
            </w:r>
          </w:p>
        </w:tc>
        <w:tc>
          <w:tcPr>
            <w:tcW w:w="1243" w:type="dxa"/>
          </w:tcPr>
          <w:p>
            <w:r>
              <w:t>0.074‰</w:t>
            </w:r>
          </w:p>
        </w:tc>
        <w:tc>
          <w:tcPr>
            <w:tcW w:w="1245" w:type="dxa"/>
          </w:tcPr>
          <w:p>
            <w:r>
              <w:t>0.087‰</w:t>
            </w:r>
          </w:p>
        </w:tc>
        <w:tc>
          <w:tcPr>
            <w:tcW w:w="1245" w:type="dxa"/>
          </w:tcPr>
          <w:p>
            <w:r>
              <w:t>0.10‰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0.5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277" w:type="dxa"/>
          </w:tcPr>
          <w:p>
            <w:r>
              <w:t>4.9985ms</w:t>
            </w:r>
          </w:p>
        </w:tc>
        <w:tc>
          <w:tcPr>
            <w:tcW w:w="1241" w:type="dxa"/>
          </w:tcPr>
          <w:p>
            <w:r>
              <w:t>499.95μs</w:t>
            </w:r>
          </w:p>
        </w:tc>
        <w:tc>
          <w:tcPr>
            <w:tcW w:w="1243" w:type="dxa"/>
          </w:tcPr>
          <w:p>
            <w:r>
              <w:t>5000.32ns</w:t>
            </w:r>
          </w:p>
        </w:tc>
        <w:tc>
          <w:tcPr>
            <w:tcW w:w="1245" w:type="dxa"/>
          </w:tcPr>
          <w:p>
            <w:r>
              <w:t>1099.91ns</w:t>
            </w:r>
          </w:p>
        </w:tc>
        <w:tc>
          <w:tcPr>
            <w:tcW w:w="1245" w:type="dxa"/>
          </w:tcPr>
          <w:p>
            <w:r>
              <w:t>500.02ns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0.5</w:t>
            </w:r>
            <w:r>
              <w:rPr>
                <w:rFonts w:hint="eastAsia"/>
              </w:rPr>
              <w:t>V真实值</w:t>
            </w:r>
          </w:p>
        </w:tc>
        <w:tc>
          <w:tcPr>
            <w:tcW w:w="1277" w:type="dxa"/>
          </w:tcPr>
          <w:p>
            <w:r>
              <w:t>5ms</w:t>
            </w:r>
          </w:p>
        </w:tc>
        <w:tc>
          <w:tcPr>
            <w:tcW w:w="1241" w:type="dxa"/>
          </w:tcPr>
          <w:p>
            <w:r>
              <w:t>500μs</w:t>
            </w:r>
          </w:p>
        </w:tc>
        <w:tc>
          <w:tcPr>
            <w:tcW w:w="1243" w:type="dxa"/>
          </w:tcPr>
          <w:p>
            <w:r>
              <w:t>5μs</w:t>
            </w:r>
          </w:p>
        </w:tc>
        <w:tc>
          <w:tcPr>
            <w:tcW w:w="1245" w:type="dxa"/>
          </w:tcPr>
          <w:p>
            <w:r>
              <w:t>1.1μs</w:t>
            </w:r>
          </w:p>
        </w:tc>
        <w:tc>
          <w:tcPr>
            <w:tcW w:w="1245" w:type="dxa"/>
          </w:tcPr>
          <w:p>
            <w:r>
              <w:t>500ns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0.5</w:t>
            </w:r>
            <w:r>
              <w:rPr>
                <w:rFonts w:hint="eastAsia"/>
              </w:rPr>
              <w:t>V相对误差</w:t>
            </w:r>
          </w:p>
        </w:tc>
        <w:tc>
          <w:tcPr>
            <w:tcW w:w="1277" w:type="dxa"/>
          </w:tcPr>
          <w:p>
            <w:r>
              <w:t>0.030‰</w:t>
            </w:r>
          </w:p>
        </w:tc>
        <w:tc>
          <w:tcPr>
            <w:tcW w:w="1241" w:type="dxa"/>
          </w:tcPr>
          <w:p>
            <w:r>
              <w:t>0.01‰</w:t>
            </w:r>
          </w:p>
        </w:tc>
        <w:tc>
          <w:tcPr>
            <w:tcW w:w="1243" w:type="dxa"/>
          </w:tcPr>
          <w:p>
            <w:r>
              <w:t>0.065‰</w:t>
            </w:r>
          </w:p>
        </w:tc>
        <w:tc>
          <w:tcPr>
            <w:tcW w:w="1245" w:type="dxa"/>
          </w:tcPr>
          <w:p>
            <w:r>
              <w:t>0.083‰</w:t>
            </w:r>
          </w:p>
        </w:tc>
        <w:tc>
          <w:tcPr>
            <w:tcW w:w="1245" w:type="dxa"/>
          </w:tcPr>
          <w:p>
            <w:r>
              <w:t>0.004‰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t>1</w:t>
            </w:r>
            <w:r>
              <w:rPr>
                <w:rFonts w:hint="eastAsia"/>
              </w:rPr>
              <w:t>V测量值</w:t>
            </w:r>
          </w:p>
        </w:tc>
        <w:tc>
          <w:tcPr>
            <w:tcW w:w="1277" w:type="dxa"/>
          </w:tcPr>
          <w:p>
            <w:r>
              <w:t>8.0010ms</w:t>
            </w:r>
          </w:p>
        </w:tc>
        <w:tc>
          <w:tcPr>
            <w:tcW w:w="1241" w:type="dxa"/>
          </w:tcPr>
          <w:p>
            <w:r>
              <w:t>800.02μs</w:t>
            </w:r>
          </w:p>
        </w:tc>
        <w:tc>
          <w:tcPr>
            <w:tcW w:w="1243" w:type="dxa"/>
          </w:tcPr>
          <w:p>
            <w:r>
              <w:t>8000.45ns</w:t>
            </w:r>
          </w:p>
        </w:tc>
        <w:tc>
          <w:tcPr>
            <w:tcW w:w="1245" w:type="dxa"/>
          </w:tcPr>
          <w:p>
            <w:r>
              <w:t>1600.12ns</w:t>
            </w:r>
          </w:p>
        </w:tc>
        <w:tc>
          <w:tcPr>
            <w:tcW w:w="1245" w:type="dxa"/>
          </w:tcPr>
          <w:p>
            <w:r>
              <w:t>800.066ns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1V真实值</w:t>
            </w:r>
          </w:p>
        </w:tc>
        <w:tc>
          <w:tcPr>
            <w:tcW w:w="1277" w:type="dxa"/>
          </w:tcPr>
          <w:p>
            <w:r>
              <w:t>8ms</w:t>
            </w:r>
          </w:p>
        </w:tc>
        <w:tc>
          <w:tcPr>
            <w:tcW w:w="1241" w:type="dxa"/>
          </w:tcPr>
          <w:p>
            <w:r>
              <w:t>800μs</w:t>
            </w:r>
          </w:p>
        </w:tc>
        <w:tc>
          <w:tcPr>
            <w:tcW w:w="1243" w:type="dxa"/>
          </w:tcPr>
          <w:p>
            <w:r>
              <w:t>8μs</w:t>
            </w:r>
          </w:p>
        </w:tc>
        <w:tc>
          <w:tcPr>
            <w:tcW w:w="1245" w:type="dxa"/>
          </w:tcPr>
          <w:p>
            <w:r>
              <w:t>1.6μs</w:t>
            </w:r>
          </w:p>
        </w:tc>
        <w:tc>
          <w:tcPr>
            <w:tcW w:w="1245" w:type="dxa"/>
          </w:tcPr>
          <w:p>
            <w:r>
              <w:t>800ns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14" w:type="dxa"/>
            <w:tcBorders>
              <w:bottom w:val="single" w:color="auto" w:sz="12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1V相对误差</w:t>
            </w:r>
          </w:p>
        </w:tc>
        <w:tc>
          <w:tcPr>
            <w:tcW w:w="1277" w:type="dxa"/>
            <w:tcBorders>
              <w:bottom w:val="single" w:color="auto" w:sz="12" w:space="0"/>
            </w:tcBorders>
          </w:tcPr>
          <w:p>
            <w:r>
              <w:t>0.0125‰</w:t>
            </w:r>
          </w:p>
        </w:tc>
        <w:tc>
          <w:tcPr>
            <w:tcW w:w="1241" w:type="dxa"/>
            <w:tcBorders>
              <w:bottom w:val="single" w:color="auto" w:sz="12" w:space="0"/>
            </w:tcBorders>
          </w:tcPr>
          <w:p>
            <w:r>
              <w:t>0.0025‰</w:t>
            </w:r>
          </w:p>
        </w:tc>
        <w:tc>
          <w:tcPr>
            <w:tcW w:w="1243" w:type="dxa"/>
            <w:tcBorders>
              <w:bottom w:val="single" w:color="auto" w:sz="12" w:space="0"/>
            </w:tcBorders>
          </w:tcPr>
          <w:p>
            <w:r>
              <w:t>0.056‰</w:t>
            </w:r>
          </w:p>
        </w:tc>
        <w:tc>
          <w:tcPr>
            <w:tcW w:w="1245" w:type="dxa"/>
            <w:tcBorders>
              <w:bottom w:val="single" w:color="auto" w:sz="12" w:space="0"/>
            </w:tcBorders>
          </w:tcPr>
          <w:p>
            <w:r>
              <w:t>0.076‰</w:t>
            </w:r>
          </w:p>
        </w:tc>
        <w:tc>
          <w:tcPr>
            <w:tcW w:w="1245" w:type="dxa"/>
            <w:tcBorders>
              <w:bottom w:val="single" w:color="auto" w:sz="12" w:space="0"/>
            </w:tcBorders>
          </w:tcPr>
          <w:p>
            <w:r>
              <w:t>0.082‰</w:t>
            </w:r>
          </w:p>
        </w:tc>
      </w:tr>
    </w:tbl>
    <w:p>
      <w:pPr>
        <w:spacing w:line="420" w:lineRule="exact"/>
        <w:ind w:firstLine="480" w:firstLineChars="200"/>
        <w:rPr>
          <w:rFonts w:hint="eastAsia"/>
        </w:rPr>
      </w:pPr>
      <w:r>
        <w:rPr>
          <w:rFonts w:hint="eastAsia"/>
        </w:rPr>
        <w:t>测试结果表明，时间间隔的测量精度达到了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  <w:vertAlign w:val="superscript"/>
        </w:rPr>
        <w:t>-</w:t>
      </w:r>
      <w:r>
        <w:rPr>
          <w:color w:val="FF0000"/>
          <w:vertAlign w:val="superscript"/>
        </w:rPr>
        <w:t>3</w:t>
      </w:r>
      <w:r>
        <w:rPr>
          <w:rFonts w:hint="eastAsia"/>
          <w:color w:val="FF0000"/>
        </w:rPr>
        <w:t>，满足指标要求</w:t>
      </w:r>
      <w:r>
        <w:rPr>
          <w:rFonts w:hint="eastAsia"/>
        </w:rPr>
        <w:t>。</w:t>
      </w:r>
    </w:p>
    <w:p>
      <w:pPr>
        <w:pStyle w:val="2"/>
      </w:pPr>
      <w:bookmarkStart w:id="38" w:name="_Toc536125546"/>
      <w:bookmarkStart w:id="39" w:name="_Toc536125638"/>
      <w:bookmarkStart w:id="40" w:name="_Toc536126130"/>
      <w:bookmarkStart w:id="41" w:name="_Toc14288061"/>
      <w:r>
        <w:rPr>
          <w:rFonts w:hint="eastAsia"/>
        </w:rPr>
        <w:t>五</w:t>
      </w:r>
      <w:r>
        <w:t xml:space="preserve"> </w:t>
      </w:r>
      <w:r>
        <w:rPr>
          <w:rFonts w:hint="eastAsia"/>
        </w:rPr>
        <w:t>结论</w:t>
      </w:r>
      <w:bookmarkEnd w:id="38"/>
      <w:bookmarkEnd w:id="39"/>
      <w:bookmarkEnd w:id="40"/>
      <w:bookmarkEnd w:id="41"/>
    </w:p>
    <w:p>
      <w:pPr>
        <w:spacing w:line="420" w:lineRule="exact"/>
        <w:ind w:firstLine="480" w:firstLine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系统以FPGA控制核心，设计并制作了一个电感及其品质因数</w:t>
      </w:r>
      <w:r>
        <w:t>Q</w:t>
      </w:r>
      <w:r>
        <w:rPr>
          <w:rFonts w:hint="eastAsia"/>
        </w:rPr>
        <w:t>、电容及其损耗角正切D的测量装置。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经测试，本系统完成了题目的所有基本要求与部分发挥要求。</w:t>
      </w:r>
      <w:r>
        <w:rPr>
          <w:rFonts w:hint="eastAsia" w:ascii="宋体" w:hAnsi="宋体"/>
        </w:rPr>
        <w:t>可</w:t>
      </w:r>
      <w:r>
        <w:rPr>
          <w:rFonts w:ascii="宋体" w:hAnsi="宋体"/>
        </w:rPr>
        <w:t>计算得出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0uH～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00uH</w:t>
      </w:r>
      <w:r>
        <w:rPr>
          <w:rFonts w:hint="eastAsia"/>
        </w:rPr>
        <w:t>电感及其品质因数</w:t>
      </w:r>
      <w:r>
        <w:t>Q</w:t>
      </w:r>
      <w:r>
        <w:rPr>
          <w:rFonts w:hint="eastAsia"/>
        </w:rPr>
        <w:t>、</w:t>
      </w:r>
      <w:r>
        <w:rPr>
          <w:rFonts w:ascii="宋体" w:hAnsi="宋体"/>
        </w:rPr>
        <w:t>1nF～</w:t>
      </w:r>
      <w:r>
        <w:rPr>
          <w:rFonts w:hint="eastAsia" w:ascii="宋体" w:hAnsi="宋体"/>
        </w:rPr>
        <w:t>1</w:t>
      </w:r>
      <w:r>
        <w:rPr>
          <w:rFonts w:ascii="宋体" w:hAnsi="宋体"/>
        </w:rPr>
        <w:t>00nF</w:t>
      </w:r>
      <w:r>
        <w:rPr>
          <w:rFonts w:hint="eastAsia"/>
        </w:rPr>
        <w:t>电容及其损耗角正切D。</w:t>
      </w:r>
      <w:r>
        <w:rPr>
          <w:rFonts w:ascii="宋体" w:hAnsi="宋体"/>
        </w:rPr>
        <w:t>上述测量值相对误差绝对值小于等于</w:t>
      </w:r>
      <w:r>
        <w:rPr>
          <w:rFonts w:hint="eastAsia" w:ascii="宋体" w:hAnsi="宋体"/>
        </w:rPr>
        <w:t>5</w:t>
      </w:r>
      <w:r>
        <w:rPr>
          <w:rFonts w:ascii="宋体" w:hAnsi="宋体"/>
        </w:rPr>
        <w:t>%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系统</w:t>
      </w:r>
      <w:r>
        <w:rPr>
          <w:rFonts w:hint="eastAsia" w:ascii="宋体" w:hAnsi="宋体"/>
        </w:rPr>
        <w:t>设置</w:t>
      </w:r>
      <w:r>
        <w:rPr>
          <w:rFonts w:ascii="宋体" w:hAnsi="宋体"/>
        </w:rPr>
        <w:t>固定测量频率在短时间内完成测量。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系统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稳定可靠，操作简单，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人机交互界面友好。</w:t>
      </w:r>
    </w:p>
    <w:p>
      <w:pPr>
        <w:pStyle w:val="2"/>
      </w:pPr>
      <w:r>
        <w:rPr>
          <w:rFonts w:hint="eastAsia"/>
        </w:rPr>
        <w:t>六、参考文献</w:t>
      </w:r>
    </w:p>
    <w:p>
      <w:pPr>
        <w:jc w:val="left"/>
        <w:rPr>
          <w:rFonts w:ascii="宋体" w:hAnsi="宋体"/>
        </w:rPr>
      </w:pPr>
      <w:r>
        <w:rPr>
          <w:rFonts w:ascii="宋体" w:hAnsi="宋体"/>
        </w:rPr>
        <w:t>[1]全国大学生电子设计竞赛组委会.全国大学生电子设计竞赛获奖作品选编[M].北京：北京理工大学出版社，2013.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[2] 胡仁杰，堵国樑.全国大学生电子设计竞赛优秀作品设计报告选编（2013年江苏赛区）[M].江苏：东南大学出版社，2014.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[3] 劳五一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劳佳.模拟电子技术[M]，北京：清华大学出版社，2015.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[4] 高吉祥.全国大学生电子设计竞赛系列教</w:t>
      </w:r>
      <w:bookmarkStart w:id="42" w:name="_GoBack"/>
      <w:bookmarkEnd w:id="42"/>
      <w:r>
        <w:rPr>
          <w:rFonts w:ascii="宋体" w:hAnsi="宋体"/>
        </w:rPr>
        <w:t>材(第5分册)：电子仪器仪表设计[M].北京：高等教育出版社，2013.</w:t>
      </w:r>
    </w:p>
    <w:p>
      <w:pPr>
        <w:spacing w:line="420" w:lineRule="exact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20" w:lineRule="exact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20" w:lineRule="exact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20" w:lineRule="exact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20" w:lineRule="exact"/>
        <w:ind w:firstLine="480" w:firstLineChars="20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420" w:lineRule="exact"/>
        <w:ind w:firstLine="480" w:firstLineChars="200"/>
        <w:rPr>
          <w:rFonts w:hint="eastAsia"/>
        </w:rPr>
      </w:pPr>
    </w:p>
    <w:p>
      <w:pPr>
        <w:spacing w:line="420" w:lineRule="exact"/>
        <w:ind w:firstLine="480"/>
        <w:sectPr>
          <w:footerReference r:id="rId5" w:type="default"/>
          <w:type w:val="continuous"/>
          <w:pgSz w:w="11906" w:h="16838"/>
          <w:pgMar w:top="1701" w:right="1701" w:bottom="1134" w:left="1701" w:header="851" w:footer="992" w:gutter="0"/>
          <w:pgNumType w:start="0"/>
          <w:cols w:space="720" w:num="1"/>
          <w:titlePg/>
          <w:docGrid w:type="linesAndChars" w:linePitch="326" w:charSpace="0"/>
        </w:sectPr>
      </w:pPr>
    </w:p>
    <w:p>
      <w:pPr>
        <w:pStyle w:val="33"/>
        <w:rPr>
          <w:rFonts w:asciiTheme="majorHAnsi" w:hAnsiTheme="majorHAnsi" w:eastAsiaTheme="majorHAnsi"/>
          <w:sz w:val="28"/>
        </w:rPr>
      </w:pPr>
      <w:r>
        <w:rPr>
          <w:rFonts w:hint="eastAsia" w:asciiTheme="majorHAnsi" w:hAnsiTheme="majorHAnsi" w:eastAsiaTheme="majorHAnsi"/>
          <w:sz w:val="28"/>
        </w:rPr>
        <w:t>附录1 电路图</w:t>
      </w:r>
    </w:p>
    <w:p>
      <w:pPr>
        <w:pStyle w:val="33"/>
      </w:pPr>
      <w:r>
        <w:pict>
          <v:shape id="_x0000_s2067" o:spid="_x0000_s2067" o:spt="75" type="#_x0000_t75" style="position:absolute;left:0pt;margin-left:72.1pt;margin-top:15.1pt;height:120.55pt;width:274.7pt;mso-wrap-distance-bottom:0pt;mso-wrap-distance-left:9pt;mso-wrap-distance-right:9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square" side="right"/>
          </v:shape>
          <o:OLEObject Type="Embed" ProgID="Visio.Drawing.15" ShapeID="_x0000_s2067" DrawAspect="Content" ObjectID="_1468075766" r:id="rId87">
            <o:LockedField>false</o:LockedField>
          </o:OLEObject>
        </w:pict>
      </w:r>
    </w:p>
    <w:p>
      <w:pPr>
        <w:pStyle w:val="33"/>
        <w:jc w:val="left"/>
      </w:pPr>
      <w:r>
        <w:rPr/>
        <w:br w:type="textWrapping" w:clear="all"/>
      </w:r>
    </w:p>
    <w:p>
      <w:pPr>
        <w:pStyle w:val="33"/>
        <w:jc w:val="center"/>
      </w:pPr>
      <w:r>
        <w:rPr>
          <w:rFonts w:hint="eastAsia"/>
        </w:rPr>
        <w:t>图</w:t>
      </w:r>
      <w:r>
        <w:t xml:space="preserve">1 </w:t>
      </w:r>
      <w:r>
        <w:rPr>
          <w:rFonts w:hint="eastAsia"/>
        </w:rPr>
        <w:t>阻抗的矢量图</w:t>
      </w:r>
    </w:p>
    <w:p>
      <w:pPr>
        <w:pStyle w:val="33"/>
        <w:jc w:val="center"/>
      </w:pPr>
      <w:r>
        <w:object>
          <v:shape id="_x0000_i1066" o:spt="75" type="#_x0000_t75" style="height:250.5pt;width:99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Visio.Drawing.15" ShapeID="_x0000_i1066" DrawAspect="Content" ObjectID="_1468075767" r:id="rId89">
            <o:LockedField>false</o:LockedField>
          </o:OLEObject>
        </w:object>
      </w:r>
    </w:p>
    <w:p>
      <w:pPr>
        <w:pStyle w:val="33"/>
        <w:ind w:firstLine="2940" w:firstLineChars="1400"/>
      </w:pPr>
      <w:r>
        <w:rPr>
          <w:rFonts w:hint="eastAsia"/>
        </w:rPr>
        <w:t>图</w:t>
      </w:r>
      <w:r>
        <w:t xml:space="preserve">2 </w:t>
      </w:r>
      <w:r>
        <w:rPr>
          <w:rFonts w:hint="eastAsia"/>
        </w:rPr>
        <w:t>软件流程图</w:t>
      </w:r>
    </w:p>
    <w:sectPr>
      <w:pgSz w:w="11906" w:h="16838"/>
      <w:pgMar w:top="1701" w:right="1800" w:bottom="1440" w:left="1800" w:header="851" w:footer="992" w:gutter="0"/>
      <w:pgNumType w:start="1"/>
      <w:cols w:space="425" w:num="1"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85010134"/>
      <w:docPartObj>
        <w:docPartGallery w:val="AutoText"/>
      </w:docPartObj>
    </w:sdtPr>
    <w:sdtEndPr>
      <w:rPr>
        <w:sz w:val="22"/>
        <w:szCs w:val="22"/>
      </w:rPr>
    </w:sdtEndPr>
    <w:sdtContent>
      <w:p>
        <w:pPr>
          <w:pStyle w:val="10"/>
          <w:spacing w:line="240" w:lineRule="auto"/>
          <w:ind w:firstLine="360"/>
          <w:jc w:val="right"/>
          <w:rPr>
            <w:sz w:val="22"/>
            <w:szCs w:val="22"/>
          </w:rPr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  <w:lang w:val="zh-CN"/>
          </w:rPr>
          <w:t>2</w:t>
        </w:r>
        <w:r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10C4C"/>
    <w:multiLevelType w:val="multilevel"/>
    <w:tmpl w:val="01110C4C"/>
    <w:lvl w:ilvl="0" w:tentative="0">
      <w:start w:val="1"/>
      <w:numFmt w:val="japaneseCounting"/>
      <w:lvlText w:val="(%1)"/>
      <w:lvlJc w:val="left"/>
      <w:pPr>
        <w:ind w:left="408" w:hanging="40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attachedTemplate r:id="rId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xOGQxZWEzNGQzZmUzYTczMWZjM2RlZTNhMzM1YTUifQ=="/>
  </w:docVars>
  <w:rsids>
    <w:rsidRoot w:val="00D55ED3"/>
    <w:rsid w:val="00001C30"/>
    <w:rsid w:val="00005E4C"/>
    <w:rsid w:val="00014EE2"/>
    <w:rsid w:val="00023A1D"/>
    <w:rsid w:val="00024FAE"/>
    <w:rsid w:val="00024FFC"/>
    <w:rsid w:val="00025535"/>
    <w:rsid w:val="000263DE"/>
    <w:rsid w:val="000277BF"/>
    <w:rsid w:val="00030B31"/>
    <w:rsid w:val="000328DD"/>
    <w:rsid w:val="000361F6"/>
    <w:rsid w:val="00036EF9"/>
    <w:rsid w:val="000407F0"/>
    <w:rsid w:val="00043370"/>
    <w:rsid w:val="000441BE"/>
    <w:rsid w:val="00045397"/>
    <w:rsid w:val="00047F41"/>
    <w:rsid w:val="00056182"/>
    <w:rsid w:val="000633A7"/>
    <w:rsid w:val="00063D00"/>
    <w:rsid w:val="00065C27"/>
    <w:rsid w:val="00066F14"/>
    <w:rsid w:val="00076316"/>
    <w:rsid w:val="000779C1"/>
    <w:rsid w:val="00077FC7"/>
    <w:rsid w:val="00080A34"/>
    <w:rsid w:val="00083774"/>
    <w:rsid w:val="0008390C"/>
    <w:rsid w:val="00083CC2"/>
    <w:rsid w:val="0008423C"/>
    <w:rsid w:val="0008760D"/>
    <w:rsid w:val="000900B0"/>
    <w:rsid w:val="000913F1"/>
    <w:rsid w:val="00095440"/>
    <w:rsid w:val="000A027E"/>
    <w:rsid w:val="000A029C"/>
    <w:rsid w:val="000A1E6F"/>
    <w:rsid w:val="000A2177"/>
    <w:rsid w:val="000A2D0C"/>
    <w:rsid w:val="000A3F07"/>
    <w:rsid w:val="000A5B33"/>
    <w:rsid w:val="000A7A35"/>
    <w:rsid w:val="000B153A"/>
    <w:rsid w:val="000B3512"/>
    <w:rsid w:val="000C05C4"/>
    <w:rsid w:val="000C08F7"/>
    <w:rsid w:val="000C12B2"/>
    <w:rsid w:val="000C1A23"/>
    <w:rsid w:val="000C5523"/>
    <w:rsid w:val="000C5D25"/>
    <w:rsid w:val="000C5D78"/>
    <w:rsid w:val="000D21C0"/>
    <w:rsid w:val="000D3092"/>
    <w:rsid w:val="000E0DBB"/>
    <w:rsid w:val="000E1795"/>
    <w:rsid w:val="000E70B4"/>
    <w:rsid w:val="000E77FF"/>
    <w:rsid w:val="000F021C"/>
    <w:rsid w:val="000F03DA"/>
    <w:rsid w:val="000F2A97"/>
    <w:rsid w:val="000F39EF"/>
    <w:rsid w:val="000F7DB4"/>
    <w:rsid w:val="00100D4C"/>
    <w:rsid w:val="001014BD"/>
    <w:rsid w:val="00101C25"/>
    <w:rsid w:val="00101C88"/>
    <w:rsid w:val="00103606"/>
    <w:rsid w:val="00103F3E"/>
    <w:rsid w:val="00104136"/>
    <w:rsid w:val="00104A30"/>
    <w:rsid w:val="0010731B"/>
    <w:rsid w:val="00110814"/>
    <w:rsid w:val="00110CBD"/>
    <w:rsid w:val="00111065"/>
    <w:rsid w:val="0011177D"/>
    <w:rsid w:val="00111FAF"/>
    <w:rsid w:val="00114AA1"/>
    <w:rsid w:val="001211FD"/>
    <w:rsid w:val="001233B5"/>
    <w:rsid w:val="0012351A"/>
    <w:rsid w:val="001251B9"/>
    <w:rsid w:val="00127127"/>
    <w:rsid w:val="001335FD"/>
    <w:rsid w:val="00134572"/>
    <w:rsid w:val="00134AC4"/>
    <w:rsid w:val="00135C11"/>
    <w:rsid w:val="00137EFF"/>
    <w:rsid w:val="00140167"/>
    <w:rsid w:val="0014198C"/>
    <w:rsid w:val="001436FA"/>
    <w:rsid w:val="00144AF1"/>
    <w:rsid w:val="00145BA8"/>
    <w:rsid w:val="00154F7C"/>
    <w:rsid w:val="001566BE"/>
    <w:rsid w:val="001600FD"/>
    <w:rsid w:val="00160EFF"/>
    <w:rsid w:val="00161528"/>
    <w:rsid w:val="001620C9"/>
    <w:rsid w:val="00162A91"/>
    <w:rsid w:val="00162B02"/>
    <w:rsid w:val="00163B20"/>
    <w:rsid w:val="00163DF9"/>
    <w:rsid w:val="00164D82"/>
    <w:rsid w:val="00165C49"/>
    <w:rsid w:val="00165F85"/>
    <w:rsid w:val="00166DC5"/>
    <w:rsid w:val="00167197"/>
    <w:rsid w:val="00167AAD"/>
    <w:rsid w:val="00171F5E"/>
    <w:rsid w:val="00176A60"/>
    <w:rsid w:val="0018454F"/>
    <w:rsid w:val="00184928"/>
    <w:rsid w:val="001853B6"/>
    <w:rsid w:val="001857B2"/>
    <w:rsid w:val="0019169A"/>
    <w:rsid w:val="00192946"/>
    <w:rsid w:val="00196598"/>
    <w:rsid w:val="001A30D0"/>
    <w:rsid w:val="001A45D7"/>
    <w:rsid w:val="001A5DDA"/>
    <w:rsid w:val="001A69DE"/>
    <w:rsid w:val="001B3DBA"/>
    <w:rsid w:val="001B44AB"/>
    <w:rsid w:val="001B4F9E"/>
    <w:rsid w:val="001B5DCF"/>
    <w:rsid w:val="001B6DA4"/>
    <w:rsid w:val="001B76E0"/>
    <w:rsid w:val="001B79A6"/>
    <w:rsid w:val="001C1285"/>
    <w:rsid w:val="001C177C"/>
    <w:rsid w:val="001C2081"/>
    <w:rsid w:val="001C4F8E"/>
    <w:rsid w:val="001C5307"/>
    <w:rsid w:val="001C7870"/>
    <w:rsid w:val="001D09E1"/>
    <w:rsid w:val="001D0D57"/>
    <w:rsid w:val="001D0FD6"/>
    <w:rsid w:val="001D22B9"/>
    <w:rsid w:val="001D2E86"/>
    <w:rsid w:val="001D68B8"/>
    <w:rsid w:val="001D6CC5"/>
    <w:rsid w:val="001E58C9"/>
    <w:rsid w:val="001F1A95"/>
    <w:rsid w:val="001F26DB"/>
    <w:rsid w:val="001F3684"/>
    <w:rsid w:val="001F3FC1"/>
    <w:rsid w:val="001F4F8F"/>
    <w:rsid w:val="001F5C23"/>
    <w:rsid w:val="002026D8"/>
    <w:rsid w:val="002048D8"/>
    <w:rsid w:val="00204CD3"/>
    <w:rsid w:val="002068A2"/>
    <w:rsid w:val="00207BF2"/>
    <w:rsid w:val="00211DE6"/>
    <w:rsid w:val="00213BEF"/>
    <w:rsid w:val="00214F9B"/>
    <w:rsid w:val="002152C0"/>
    <w:rsid w:val="002161B6"/>
    <w:rsid w:val="0022016D"/>
    <w:rsid w:val="00220BD1"/>
    <w:rsid w:val="00221448"/>
    <w:rsid w:val="00223291"/>
    <w:rsid w:val="00223CE1"/>
    <w:rsid w:val="00223EBC"/>
    <w:rsid w:val="00225FCB"/>
    <w:rsid w:val="0022604B"/>
    <w:rsid w:val="00231601"/>
    <w:rsid w:val="00234F4D"/>
    <w:rsid w:val="00235B53"/>
    <w:rsid w:val="00235DF5"/>
    <w:rsid w:val="00236493"/>
    <w:rsid w:val="002367A6"/>
    <w:rsid w:val="00240EA4"/>
    <w:rsid w:val="00243C08"/>
    <w:rsid w:val="00246F84"/>
    <w:rsid w:val="002509C8"/>
    <w:rsid w:val="00251871"/>
    <w:rsid w:val="00253B43"/>
    <w:rsid w:val="00254882"/>
    <w:rsid w:val="00260647"/>
    <w:rsid w:val="0026087F"/>
    <w:rsid w:val="00261BCC"/>
    <w:rsid w:val="002633FE"/>
    <w:rsid w:val="00264FD4"/>
    <w:rsid w:val="00266466"/>
    <w:rsid w:val="0026798F"/>
    <w:rsid w:val="002723B5"/>
    <w:rsid w:val="00276E2A"/>
    <w:rsid w:val="0027733D"/>
    <w:rsid w:val="0027739F"/>
    <w:rsid w:val="00280F58"/>
    <w:rsid w:val="002811C5"/>
    <w:rsid w:val="002814C7"/>
    <w:rsid w:val="002847CD"/>
    <w:rsid w:val="002849C2"/>
    <w:rsid w:val="00287278"/>
    <w:rsid w:val="00293445"/>
    <w:rsid w:val="002937F0"/>
    <w:rsid w:val="00293CFB"/>
    <w:rsid w:val="0029439E"/>
    <w:rsid w:val="00296C31"/>
    <w:rsid w:val="00296D16"/>
    <w:rsid w:val="002974ED"/>
    <w:rsid w:val="002A06B6"/>
    <w:rsid w:val="002A121F"/>
    <w:rsid w:val="002A2B78"/>
    <w:rsid w:val="002A4114"/>
    <w:rsid w:val="002A4437"/>
    <w:rsid w:val="002A6E6F"/>
    <w:rsid w:val="002A7358"/>
    <w:rsid w:val="002A76AD"/>
    <w:rsid w:val="002B32B7"/>
    <w:rsid w:val="002B5356"/>
    <w:rsid w:val="002B67CD"/>
    <w:rsid w:val="002B7824"/>
    <w:rsid w:val="002C0478"/>
    <w:rsid w:val="002C0C9C"/>
    <w:rsid w:val="002C1202"/>
    <w:rsid w:val="002C2A3C"/>
    <w:rsid w:val="002C3889"/>
    <w:rsid w:val="002C4567"/>
    <w:rsid w:val="002C5B02"/>
    <w:rsid w:val="002C780C"/>
    <w:rsid w:val="002D130C"/>
    <w:rsid w:val="002D74B0"/>
    <w:rsid w:val="002E2683"/>
    <w:rsid w:val="002E511D"/>
    <w:rsid w:val="002E581A"/>
    <w:rsid w:val="002E5948"/>
    <w:rsid w:val="002E5B75"/>
    <w:rsid w:val="002F401B"/>
    <w:rsid w:val="002F7324"/>
    <w:rsid w:val="00300595"/>
    <w:rsid w:val="003007CC"/>
    <w:rsid w:val="003012F0"/>
    <w:rsid w:val="00303072"/>
    <w:rsid w:val="0030766E"/>
    <w:rsid w:val="0031045A"/>
    <w:rsid w:val="003111EE"/>
    <w:rsid w:val="003121F2"/>
    <w:rsid w:val="00313274"/>
    <w:rsid w:val="003141DD"/>
    <w:rsid w:val="00314781"/>
    <w:rsid w:val="003165EB"/>
    <w:rsid w:val="003167DB"/>
    <w:rsid w:val="003215ED"/>
    <w:rsid w:val="0032234B"/>
    <w:rsid w:val="0032349F"/>
    <w:rsid w:val="003300C1"/>
    <w:rsid w:val="003326B8"/>
    <w:rsid w:val="00334253"/>
    <w:rsid w:val="00334988"/>
    <w:rsid w:val="0033573F"/>
    <w:rsid w:val="00336DE9"/>
    <w:rsid w:val="00337C4D"/>
    <w:rsid w:val="003417AE"/>
    <w:rsid w:val="00342512"/>
    <w:rsid w:val="00344226"/>
    <w:rsid w:val="00352782"/>
    <w:rsid w:val="00354524"/>
    <w:rsid w:val="00354DC0"/>
    <w:rsid w:val="00354ECF"/>
    <w:rsid w:val="00361342"/>
    <w:rsid w:val="003652AE"/>
    <w:rsid w:val="00365BAD"/>
    <w:rsid w:val="0037089D"/>
    <w:rsid w:val="003740AA"/>
    <w:rsid w:val="0037416D"/>
    <w:rsid w:val="00376C11"/>
    <w:rsid w:val="003829C3"/>
    <w:rsid w:val="003842B3"/>
    <w:rsid w:val="00384BA6"/>
    <w:rsid w:val="00387EBB"/>
    <w:rsid w:val="003909FA"/>
    <w:rsid w:val="00392B96"/>
    <w:rsid w:val="00392C74"/>
    <w:rsid w:val="00397A24"/>
    <w:rsid w:val="003A422C"/>
    <w:rsid w:val="003B1B48"/>
    <w:rsid w:val="003B2E01"/>
    <w:rsid w:val="003C0730"/>
    <w:rsid w:val="003C0C44"/>
    <w:rsid w:val="003C11B7"/>
    <w:rsid w:val="003C38BB"/>
    <w:rsid w:val="003C3AD3"/>
    <w:rsid w:val="003C4724"/>
    <w:rsid w:val="003D4E8A"/>
    <w:rsid w:val="003D5BC4"/>
    <w:rsid w:val="003D6AEA"/>
    <w:rsid w:val="003E1407"/>
    <w:rsid w:val="003E6DF3"/>
    <w:rsid w:val="003F375D"/>
    <w:rsid w:val="003F6DF1"/>
    <w:rsid w:val="003F706A"/>
    <w:rsid w:val="003F73D7"/>
    <w:rsid w:val="00400599"/>
    <w:rsid w:val="004034AE"/>
    <w:rsid w:val="004040EF"/>
    <w:rsid w:val="004042F7"/>
    <w:rsid w:val="00404C13"/>
    <w:rsid w:val="00406DA5"/>
    <w:rsid w:val="004077BA"/>
    <w:rsid w:val="0040797A"/>
    <w:rsid w:val="00410090"/>
    <w:rsid w:val="00410964"/>
    <w:rsid w:val="004116D8"/>
    <w:rsid w:val="00412380"/>
    <w:rsid w:val="00412633"/>
    <w:rsid w:val="00412729"/>
    <w:rsid w:val="004137A7"/>
    <w:rsid w:val="0041436E"/>
    <w:rsid w:val="00414CEC"/>
    <w:rsid w:val="0041505F"/>
    <w:rsid w:val="00415CC1"/>
    <w:rsid w:val="00420745"/>
    <w:rsid w:val="00420D98"/>
    <w:rsid w:val="00422221"/>
    <w:rsid w:val="00425CBB"/>
    <w:rsid w:val="00426D1A"/>
    <w:rsid w:val="0043188B"/>
    <w:rsid w:val="00432564"/>
    <w:rsid w:val="004337BF"/>
    <w:rsid w:val="00433C78"/>
    <w:rsid w:val="00434964"/>
    <w:rsid w:val="004363AE"/>
    <w:rsid w:val="00441AA5"/>
    <w:rsid w:val="004422AD"/>
    <w:rsid w:val="004427BE"/>
    <w:rsid w:val="00443599"/>
    <w:rsid w:val="00451B23"/>
    <w:rsid w:val="00453527"/>
    <w:rsid w:val="00453EBD"/>
    <w:rsid w:val="00457672"/>
    <w:rsid w:val="00461B96"/>
    <w:rsid w:val="0046693C"/>
    <w:rsid w:val="004707A1"/>
    <w:rsid w:val="004714D4"/>
    <w:rsid w:val="00474870"/>
    <w:rsid w:val="00482B06"/>
    <w:rsid w:val="00483594"/>
    <w:rsid w:val="004854E6"/>
    <w:rsid w:val="00486509"/>
    <w:rsid w:val="00490EEA"/>
    <w:rsid w:val="00493527"/>
    <w:rsid w:val="00494F7B"/>
    <w:rsid w:val="00496831"/>
    <w:rsid w:val="004974CB"/>
    <w:rsid w:val="004A0123"/>
    <w:rsid w:val="004A58D6"/>
    <w:rsid w:val="004A5D52"/>
    <w:rsid w:val="004A6E89"/>
    <w:rsid w:val="004C49B4"/>
    <w:rsid w:val="004D1506"/>
    <w:rsid w:val="004D2F72"/>
    <w:rsid w:val="004E0B5A"/>
    <w:rsid w:val="004E6990"/>
    <w:rsid w:val="004E750A"/>
    <w:rsid w:val="004E7D5F"/>
    <w:rsid w:val="004F084B"/>
    <w:rsid w:val="004F0BB7"/>
    <w:rsid w:val="004F6684"/>
    <w:rsid w:val="004F72B1"/>
    <w:rsid w:val="00501377"/>
    <w:rsid w:val="00502848"/>
    <w:rsid w:val="005041F1"/>
    <w:rsid w:val="005078E8"/>
    <w:rsid w:val="00512A63"/>
    <w:rsid w:val="005131C0"/>
    <w:rsid w:val="00515204"/>
    <w:rsid w:val="00515959"/>
    <w:rsid w:val="0052039E"/>
    <w:rsid w:val="005212B2"/>
    <w:rsid w:val="00521B06"/>
    <w:rsid w:val="00522595"/>
    <w:rsid w:val="00523199"/>
    <w:rsid w:val="0052350D"/>
    <w:rsid w:val="00524912"/>
    <w:rsid w:val="0052610B"/>
    <w:rsid w:val="00531D94"/>
    <w:rsid w:val="00531F3E"/>
    <w:rsid w:val="00532734"/>
    <w:rsid w:val="00534359"/>
    <w:rsid w:val="00535694"/>
    <w:rsid w:val="0053753B"/>
    <w:rsid w:val="005413A9"/>
    <w:rsid w:val="005434A8"/>
    <w:rsid w:val="005457FE"/>
    <w:rsid w:val="00545C21"/>
    <w:rsid w:val="0054666C"/>
    <w:rsid w:val="00547DA7"/>
    <w:rsid w:val="005505A5"/>
    <w:rsid w:val="00550B10"/>
    <w:rsid w:val="0055699F"/>
    <w:rsid w:val="00556EC1"/>
    <w:rsid w:val="00557270"/>
    <w:rsid w:val="005576D6"/>
    <w:rsid w:val="005607A2"/>
    <w:rsid w:val="00562A27"/>
    <w:rsid w:val="00570B8C"/>
    <w:rsid w:val="00572F5E"/>
    <w:rsid w:val="005744B4"/>
    <w:rsid w:val="00574875"/>
    <w:rsid w:val="00576322"/>
    <w:rsid w:val="0057651E"/>
    <w:rsid w:val="00576D14"/>
    <w:rsid w:val="005771F0"/>
    <w:rsid w:val="00577E99"/>
    <w:rsid w:val="00581A9B"/>
    <w:rsid w:val="00585A95"/>
    <w:rsid w:val="0058716B"/>
    <w:rsid w:val="00594431"/>
    <w:rsid w:val="005955D3"/>
    <w:rsid w:val="00597537"/>
    <w:rsid w:val="00597E83"/>
    <w:rsid w:val="005A1305"/>
    <w:rsid w:val="005A1A85"/>
    <w:rsid w:val="005A2819"/>
    <w:rsid w:val="005A3D82"/>
    <w:rsid w:val="005A4736"/>
    <w:rsid w:val="005A516E"/>
    <w:rsid w:val="005A5EC6"/>
    <w:rsid w:val="005A67F0"/>
    <w:rsid w:val="005A7BF7"/>
    <w:rsid w:val="005B0AC6"/>
    <w:rsid w:val="005B3592"/>
    <w:rsid w:val="005B3F93"/>
    <w:rsid w:val="005B6655"/>
    <w:rsid w:val="005B7A26"/>
    <w:rsid w:val="005C0E22"/>
    <w:rsid w:val="005C3AFB"/>
    <w:rsid w:val="005C5CA5"/>
    <w:rsid w:val="005C6C65"/>
    <w:rsid w:val="005D032A"/>
    <w:rsid w:val="005D1D5A"/>
    <w:rsid w:val="005D25B9"/>
    <w:rsid w:val="005D3373"/>
    <w:rsid w:val="005D38E7"/>
    <w:rsid w:val="005D3A02"/>
    <w:rsid w:val="005D5846"/>
    <w:rsid w:val="005D6507"/>
    <w:rsid w:val="005E03AD"/>
    <w:rsid w:val="005E0B29"/>
    <w:rsid w:val="005E16BC"/>
    <w:rsid w:val="005E41B2"/>
    <w:rsid w:val="005E5BE6"/>
    <w:rsid w:val="005F2686"/>
    <w:rsid w:val="005F3583"/>
    <w:rsid w:val="005F3FB0"/>
    <w:rsid w:val="005F46D9"/>
    <w:rsid w:val="00601BC7"/>
    <w:rsid w:val="00602584"/>
    <w:rsid w:val="00604BDB"/>
    <w:rsid w:val="00605BDB"/>
    <w:rsid w:val="00611579"/>
    <w:rsid w:val="0061202C"/>
    <w:rsid w:val="006122E7"/>
    <w:rsid w:val="00612575"/>
    <w:rsid w:val="00613238"/>
    <w:rsid w:val="00617B29"/>
    <w:rsid w:val="00621245"/>
    <w:rsid w:val="00623ADA"/>
    <w:rsid w:val="00623C9F"/>
    <w:rsid w:val="00625763"/>
    <w:rsid w:val="006270F5"/>
    <w:rsid w:val="006315B6"/>
    <w:rsid w:val="00631D53"/>
    <w:rsid w:val="00632AA5"/>
    <w:rsid w:val="00633560"/>
    <w:rsid w:val="00634826"/>
    <w:rsid w:val="00636986"/>
    <w:rsid w:val="00637C00"/>
    <w:rsid w:val="00641364"/>
    <w:rsid w:val="00642EE5"/>
    <w:rsid w:val="00642F1F"/>
    <w:rsid w:val="0064419C"/>
    <w:rsid w:val="00645B8F"/>
    <w:rsid w:val="00646840"/>
    <w:rsid w:val="00647C38"/>
    <w:rsid w:val="00647FA4"/>
    <w:rsid w:val="00650876"/>
    <w:rsid w:val="00654F54"/>
    <w:rsid w:val="00656D54"/>
    <w:rsid w:val="006579A3"/>
    <w:rsid w:val="00660009"/>
    <w:rsid w:val="006622A9"/>
    <w:rsid w:val="0066383E"/>
    <w:rsid w:val="006650D6"/>
    <w:rsid w:val="00666CD3"/>
    <w:rsid w:val="00674EA7"/>
    <w:rsid w:val="006762A8"/>
    <w:rsid w:val="0067714B"/>
    <w:rsid w:val="006801F2"/>
    <w:rsid w:val="006828FD"/>
    <w:rsid w:val="00682AB4"/>
    <w:rsid w:val="00682C49"/>
    <w:rsid w:val="0068322F"/>
    <w:rsid w:val="00686F51"/>
    <w:rsid w:val="00691685"/>
    <w:rsid w:val="00692438"/>
    <w:rsid w:val="00693339"/>
    <w:rsid w:val="006942E7"/>
    <w:rsid w:val="00694E60"/>
    <w:rsid w:val="00695A54"/>
    <w:rsid w:val="006A1A50"/>
    <w:rsid w:val="006A47DD"/>
    <w:rsid w:val="006A4C54"/>
    <w:rsid w:val="006A7153"/>
    <w:rsid w:val="006A72D2"/>
    <w:rsid w:val="006A72E6"/>
    <w:rsid w:val="006B0B98"/>
    <w:rsid w:val="006B61CE"/>
    <w:rsid w:val="006B6C37"/>
    <w:rsid w:val="006C1800"/>
    <w:rsid w:val="006C1CEC"/>
    <w:rsid w:val="006C2E02"/>
    <w:rsid w:val="006C2F47"/>
    <w:rsid w:val="006C3410"/>
    <w:rsid w:val="006C5245"/>
    <w:rsid w:val="006C6B2F"/>
    <w:rsid w:val="006C7B37"/>
    <w:rsid w:val="006D20CB"/>
    <w:rsid w:val="006D2148"/>
    <w:rsid w:val="006D253C"/>
    <w:rsid w:val="006D2E20"/>
    <w:rsid w:val="006D45EA"/>
    <w:rsid w:val="006D4EFD"/>
    <w:rsid w:val="006D5F27"/>
    <w:rsid w:val="006D75FD"/>
    <w:rsid w:val="006E02A7"/>
    <w:rsid w:val="006E08A2"/>
    <w:rsid w:val="006E0BA5"/>
    <w:rsid w:val="006E12D0"/>
    <w:rsid w:val="006E409D"/>
    <w:rsid w:val="006E6243"/>
    <w:rsid w:val="006E697C"/>
    <w:rsid w:val="006F111F"/>
    <w:rsid w:val="006F1901"/>
    <w:rsid w:val="006F3A12"/>
    <w:rsid w:val="006F3D48"/>
    <w:rsid w:val="00700143"/>
    <w:rsid w:val="00701000"/>
    <w:rsid w:val="007019F6"/>
    <w:rsid w:val="0070272C"/>
    <w:rsid w:val="007077C6"/>
    <w:rsid w:val="00710C16"/>
    <w:rsid w:val="00711D57"/>
    <w:rsid w:val="00711DAD"/>
    <w:rsid w:val="00712B5E"/>
    <w:rsid w:val="00712DA7"/>
    <w:rsid w:val="00714916"/>
    <w:rsid w:val="00715819"/>
    <w:rsid w:val="007161D0"/>
    <w:rsid w:val="007171C0"/>
    <w:rsid w:val="00720F41"/>
    <w:rsid w:val="0072457D"/>
    <w:rsid w:val="00724DDD"/>
    <w:rsid w:val="0072770D"/>
    <w:rsid w:val="00736CB9"/>
    <w:rsid w:val="00741997"/>
    <w:rsid w:val="007423FC"/>
    <w:rsid w:val="007444D7"/>
    <w:rsid w:val="00744F6C"/>
    <w:rsid w:val="00746036"/>
    <w:rsid w:val="007475B4"/>
    <w:rsid w:val="00752B68"/>
    <w:rsid w:val="00752DF0"/>
    <w:rsid w:val="007533FF"/>
    <w:rsid w:val="00753E3D"/>
    <w:rsid w:val="00753F74"/>
    <w:rsid w:val="00754F18"/>
    <w:rsid w:val="00767B45"/>
    <w:rsid w:val="00767B83"/>
    <w:rsid w:val="00770E8C"/>
    <w:rsid w:val="00773828"/>
    <w:rsid w:val="007759E2"/>
    <w:rsid w:val="00790009"/>
    <w:rsid w:val="00793E69"/>
    <w:rsid w:val="0079455F"/>
    <w:rsid w:val="0079489B"/>
    <w:rsid w:val="00796115"/>
    <w:rsid w:val="00797C9E"/>
    <w:rsid w:val="007B1D85"/>
    <w:rsid w:val="007B4B61"/>
    <w:rsid w:val="007B613E"/>
    <w:rsid w:val="007B7DDF"/>
    <w:rsid w:val="007C0670"/>
    <w:rsid w:val="007C2F0C"/>
    <w:rsid w:val="007C3833"/>
    <w:rsid w:val="007C6E6A"/>
    <w:rsid w:val="007C719B"/>
    <w:rsid w:val="007C77C5"/>
    <w:rsid w:val="007D10CD"/>
    <w:rsid w:val="007D172B"/>
    <w:rsid w:val="007D4992"/>
    <w:rsid w:val="007E0D64"/>
    <w:rsid w:val="007E0E2A"/>
    <w:rsid w:val="007E1A24"/>
    <w:rsid w:val="007E3F27"/>
    <w:rsid w:val="007F324B"/>
    <w:rsid w:val="007F3DC4"/>
    <w:rsid w:val="007F6895"/>
    <w:rsid w:val="007F771F"/>
    <w:rsid w:val="007F7D74"/>
    <w:rsid w:val="0080030F"/>
    <w:rsid w:val="0080252D"/>
    <w:rsid w:val="008049D2"/>
    <w:rsid w:val="008054DC"/>
    <w:rsid w:val="00805A9F"/>
    <w:rsid w:val="008070A7"/>
    <w:rsid w:val="0080724C"/>
    <w:rsid w:val="00807893"/>
    <w:rsid w:val="00810721"/>
    <w:rsid w:val="00810A6B"/>
    <w:rsid w:val="00817EFF"/>
    <w:rsid w:val="0082144A"/>
    <w:rsid w:val="00821505"/>
    <w:rsid w:val="0082342E"/>
    <w:rsid w:val="00827CEC"/>
    <w:rsid w:val="008318C6"/>
    <w:rsid w:val="008378E4"/>
    <w:rsid w:val="00841F19"/>
    <w:rsid w:val="008443A9"/>
    <w:rsid w:val="00844A0E"/>
    <w:rsid w:val="008478A7"/>
    <w:rsid w:val="0085489F"/>
    <w:rsid w:val="008575AB"/>
    <w:rsid w:val="008617A1"/>
    <w:rsid w:val="00865691"/>
    <w:rsid w:val="00865E2F"/>
    <w:rsid w:val="00866755"/>
    <w:rsid w:val="00871C5E"/>
    <w:rsid w:val="0087219D"/>
    <w:rsid w:val="008731AA"/>
    <w:rsid w:val="00873B89"/>
    <w:rsid w:val="0087427D"/>
    <w:rsid w:val="00874455"/>
    <w:rsid w:val="0087656E"/>
    <w:rsid w:val="00884163"/>
    <w:rsid w:val="00884A77"/>
    <w:rsid w:val="00890A37"/>
    <w:rsid w:val="00894605"/>
    <w:rsid w:val="00894C57"/>
    <w:rsid w:val="008979B5"/>
    <w:rsid w:val="008A0795"/>
    <w:rsid w:val="008A1EC0"/>
    <w:rsid w:val="008A3022"/>
    <w:rsid w:val="008A4C1C"/>
    <w:rsid w:val="008A647C"/>
    <w:rsid w:val="008B02C3"/>
    <w:rsid w:val="008B1935"/>
    <w:rsid w:val="008B2148"/>
    <w:rsid w:val="008B28BB"/>
    <w:rsid w:val="008B4C60"/>
    <w:rsid w:val="008B6A66"/>
    <w:rsid w:val="008C1A75"/>
    <w:rsid w:val="008C44F2"/>
    <w:rsid w:val="008C728D"/>
    <w:rsid w:val="008C762D"/>
    <w:rsid w:val="008D0992"/>
    <w:rsid w:val="008D1EBC"/>
    <w:rsid w:val="008D2355"/>
    <w:rsid w:val="008D26F2"/>
    <w:rsid w:val="008D6AE1"/>
    <w:rsid w:val="008E02CC"/>
    <w:rsid w:val="008E0861"/>
    <w:rsid w:val="008E2012"/>
    <w:rsid w:val="008E670E"/>
    <w:rsid w:val="008F19C4"/>
    <w:rsid w:val="008F4BCA"/>
    <w:rsid w:val="008F62AB"/>
    <w:rsid w:val="00902BC9"/>
    <w:rsid w:val="0090393D"/>
    <w:rsid w:val="009052DE"/>
    <w:rsid w:val="009056DA"/>
    <w:rsid w:val="009073B2"/>
    <w:rsid w:val="00910024"/>
    <w:rsid w:val="00910AC4"/>
    <w:rsid w:val="0091236D"/>
    <w:rsid w:val="00913BE7"/>
    <w:rsid w:val="0091465C"/>
    <w:rsid w:val="00914A0C"/>
    <w:rsid w:val="00916866"/>
    <w:rsid w:val="00917FB8"/>
    <w:rsid w:val="0092050A"/>
    <w:rsid w:val="00920C85"/>
    <w:rsid w:val="00922D48"/>
    <w:rsid w:val="00923A89"/>
    <w:rsid w:val="00923BFB"/>
    <w:rsid w:val="00923EF3"/>
    <w:rsid w:val="009251EB"/>
    <w:rsid w:val="00930A4D"/>
    <w:rsid w:val="009310A6"/>
    <w:rsid w:val="00931CE6"/>
    <w:rsid w:val="00935AAB"/>
    <w:rsid w:val="009370D3"/>
    <w:rsid w:val="00937369"/>
    <w:rsid w:val="00940972"/>
    <w:rsid w:val="009410E0"/>
    <w:rsid w:val="009421F0"/>
    <w:rsid w:val="009424C7"/>
    <w:rsid w:val="009430AE"/>
    <w:rsid w:val="00945289"/>
    <w:rsid w:val="009458AC"/>
    <w:rsid w:val="009466F6"/>
    <w:rsid w:val="0094715D"/>
    <w:rsid w:val="00947A07"/>
    <w:rsid w:val="00954829"/>
    <w:rsid w:val="00955FBC"/>
    <w:rsid w:val="009562C7"/>
    <w:rsid w:val="009615A3"/>
    <w:rsid w:val="00964419"/>
    <w:rsid w:val="00967DC5"/>
    <w:rsid w:val="00970913"/>
    <w:rsid w:val="00975B41"/>
    <w:rsid w:val="009772A3"/>
    <w:rsid w:val="009778F4"/>
    <w:rsid w:val="00980088"/>
    <w:rsid w:val="009826F0"/>
    <w:rsid w:val="00983B77"/>
    <w:rsid w:val="00984170"/>
    <w:rsid w:val="0098607B"/>
    <w:rsid w:val="00986AEE"/>
    <w:rsid w:val="009904DF"/>
    <w:rsid w:val="009906ED"/>
    <w:rsid w:val="00990987"/>
    <w:rsid w:val="00990A46"/>
    <w:rsid w:val="00995A4C"/>
    <w:rsid w:val="00996182"/>
    <w:rsid w:val="009964C6"/>
    <w:rsid w:val="00997FF6"/>
    <w:rsid w:val="009A08EB"/>
    <w:rsid w:val="009A2F8C"/>
    <w:rsid w:val="009A61F9"/>
    <w:rsid w:val="009B2FB1"/>
    <w:rsid w:val="009B7C5C"/>
    <w:rsid w:val="009C06DE"/>
    <w:rsid w:val="009C3623"/>
    <w:rsid w:val="009C7105"/>
    <w:rsid w:val="009D053A"/>
    <w:rsid w:val="009D2044"/>
    <w:rsid w:val="009D34C1"/>
    <w:rsid w:val="009D3FFF"/>
    <w:rsid w:val="009D67B0"/>
    <w:rsid w:val="009D6F93"/>
    <w:rsid w:val="009E4655"/>
    <w:rsid w:val="009E6289"/>
    <w:rsid w:val="009E6FEB"/>
    <w:rsid w:val="009E70D8"/>
    <w:rsid w:val="009E73F5"/>
    <w:rsid w:val="009E7D2C"/>
    <w:rsid w:val="009F06D0"/>
    <w:rsid w:val="009F18AF"/>
    <w:rsid w:val="009F1D54"/>
    <w:rsid w:val="009F2891"/>
    <w:rsid w:val="009F31A6"/>
    <w:rsid w:val="009F3627"/>
    <w:rsid w:val="009F7A05"/>
    <w:rsid w:val="00A009F0"/>
    <w:rsid w:val="00A01E49"/>
    <w:rsid w:val="00A0326B"/>
    <w:rsid w:val="00A0796A"/>
    <w:rsid w:val="00A17E51"/>
    <w:rsid w:val="00A20161"/>
    <w:rsid w:val="00A259E5"/>
    <w:rsid w:val="00A32284"/>
    <w:rsid w:val="00A3319D"/>
    <w:rsid w:val="00A338CB"/>
    <w:rsid w:val="00A34D23"/>
    <w:rsid w:val="00A35DE8"/>
    <w:rsid w:val="00A37F67"/>
    <w:rsid w:val="00A41CE8"/>
    <w:rsid w:val="00A428A8"/>
    <w:rsid w:val="00A42EC3"/>
    <w:rsid w:val="00A43277"/>
    <w:rsid w:val="00A44179"/>
    <w:rsid w:val="00A46E27"/>
    <w:rsid w:val="00A5146C"/>
    <w:rsid w:val="00A51504"/>
    <w:rsid w:val="00A51973"/>
    <w:rsid w:val="00A51C80"/>
    <w:rsid w:val="00A548E2"/>
    <w:rsid w:val="00A55AE5"/>
    <w:rsid w:val="00A56C7A"/>
    <w:rsid w:val="00A56D1C"/>
    <w:rsid w:val="00A6280B"/>
    <w:rsid w:val="00A654C2"/>
    <w:rsid w:val="00A73DC2"/>
    <w:rsid w:val="00A75ED8"/>
    <w:rsid w:val="00A810A3"/>
    <w:rsid w:val="00A81C97"/>
    <w:rsid w:val="00A82293"/>
    <w:rsid w:val="00A842C4"/>
    <w:rsid w:val="00A84317"/>
    <w:rsid w:val="00A85063"/>
    <w:rsid w:val="00A85F27"/>
    <w:rsid w:val="00A87762"/>
    <w:rsid w:val="00A877A8"/>
    <w:rsid w:val="00A903D3"/>
    <w:rsid w:val="00A911CC"/>
    <w:rsid w:val="00A915DB"/>
    <w:rsid w:val="00A94B16"/>
    <w:rsid w:val="00A94FC2"/>
    <w:rsid w:val="00AA3090"/>
    <w:rsid w:val="00AA3467"/>
    <w:rsid w:val="00AA4106"/>
    <w:rsid w:val="00AA438D"/>
    <w:rsid w:val="00AB064B"/>
    <w:rsid w:val="00AB11A0"/>
    <w:rsid w:val="00AB1CDB"/>
    <w:rsid w:val="00AB48F2"/>
    <w:rsid w:val="00AB5416"/>
    <w:rsid w:val="00AB670F"/>
    <w:rsid w:val="00AB773E"/>
    <w:rsid w:val="00AC0C26"/>
    <w:rsid w:val="00AC56A7"/>
    <w:rsid w:val="00AC622E"/>
    <w:rsid w:val="00AD0EED"/>
    <w:rsid w:val="00AD0FF6"/>
    <w:rsid w:val="00AD25C5"/>
    <w:rsid w:val="00AD29B0"/>
    <w:rsid w:val="00AD2ADE"/>
    <w:rsid w:val="00AD30B0"/>
    <w:rsid w:val="00AD3B4B"/>
    <w:rsid w:val="00AE4CC2"/>
    <w:rsid w:val="00AE73B7"/>
    <w:rsid w:val="00AF08E4"/>
    <w:rsid w:val="00AF1837"/>
    <w:rsid w:val="00AF603D"/>
    <w:rsid w:val="00AF760A"/>
    <w:rsid w:val="00AF78AF"/>
    <w:rsid w:val="00B0361E"/>
    <w:rsid w:val="00B05DFC"/>
    <w:rsid w:val="00B07613"/>
    <w:rsid w:val="00B07BC6"/>
    <w:rsid w:val="00B12FC4"/>
    <w:rsid w:val="00B15CAF"/>
    <w:rsid w:val="00B17DA5"/>
    <w:rsid w:val="00B203C8"/>
    <w:rsid w:val="00B21E1B"/>
    <w:rsid w:val="00B233D0"/>
    <w:rsid w:val="00B23864"/>
    <w:rsid w:val="00B24C5B"/>
    <w:rsid w:val="00B25CB9"/>
    <w:rsid w:val="00B26B29"/>
    <w:rsid w:val="00B30570"/>
    <w:rsid w:val="00B30C46"/>
    <w:rsid w:val="00B31F55"/>
    <w:rsid w:val="00B32969"/>
    <w:rsid w:val="00B339C3"/>
    <w:rsid w:val="00B37843"/>
    <w:rsid w:val="00B40D3A"/>
    <w:rsid w:val="00B427FE"/>
    <w:rsid w:val="00B44524"/>
    <w:rsid w:val="00B4738C"/>
    <w:rsid w:val="00B535C2"/>
    <w:rsid w:val="00B55551"/>
    <w:rsid w:val="00B56138"/>
    <w:rsid w:val="00B60F72"/>
    <w:rsid w:val="00B61DFC"/>
    <w:rsid w:val="00B63CCC"/>
    <w:rsid w:val="00B64B68"/>
    <w:rsid w:val="00B65106"/>
    <w:rsid w:val="00B734A7"/>
    <w:rsid w:val="00B7400F"/>
    <w:rsid w:val="00B7412E"/>
    <w:rsid w:val="00B76723"/>
    <w:rsid w:val="00B77517"/>
    <w:rsid w:val="00B77E5B"/>
    <w:rsid w:val="00B838D6"/>
    <w:rsid w:val="00B907C4"/>
    <w:rsid w:val="00B94D54"/>
    <w:rsid w:val="00B9525D"/>
    <w:rsid w:val="00B96B68"/>
    <w:rsid w:val="00BA4F32"/>
    <w:rsid w:val="00BB363E"/>
    <w:rsid w:val="00BB3C55"/>
    <w:rsid w:val="00BB47A2"/>
    <w:rsid w:val="00BB6185"/>
    <w:rsid w:val="00BB6819"/>
    <w:rsid w:val="00BB7707"/>
    <w:rsid w:val="00BB7D58"/>
    <w:rsid w:val="00BC270E"/>
    <w:rsid w:val="00BC60EE"/>
    <w:rsid w:val="00BC66C4"/>
    <w:rsid w:val="00BD2535"/>
    <w:rsid w:val="00BD297A"/>
    <w:rsid w:val="00BD5229"/>
    <w:rsid w:val="00BD7526"/>
    <w:rsid w:val="00BE16AA"/>
    <w:rsid w:val="00BE208D"/>
    <w:rsid w:val="00BE2C2F"/>
    <w:rsid w:val="00BE3F06"/>
    <w:rsid w:val="00BE4172"/>
    <w:rsid w:val="00BE4586"/>
    <w:rsid w:val="00BE79DE"/>
    <w:rsid w:val="00BF15C1"/>
    <w:rsid w:val="00BF1833"/>
    <w:rsid w:val="00BF2D7A"/>
    <w:rsid w:val="00BF7CA5"/>
    <w:rsid w:val="00C034B9"/>
    <w:rsid w:val="00C0692A"/>
    <w:rsid w:val="00C11291"/>
    <w:rsid w:val="00C16F7B"/>
    <w:rsid w:val="00C21601"/>
    <w:rsid w:val="00C21A95"/>
    <w:rsid w:val="00C21E10"/>
    <w:rsid w:val="00C24462"/>
    <w:rsid w:val="00C2528F"/>
    <w:rsid w:val="00C26D00"/>
    <w:rsid w:val="00C26D55"/>
    <w:rsid w:val="00C32E71"/>
    <w:rsid w:val="00C415FD"/>
    <w:rsid w:val="00C4788D"/>
    <w:rsid w:val="00C52F56"/>
    <w:rsid w:val="00C53A67"/>
    <w:rsid w:val="00C56CC0"/>
    <w:rsid w:val="00C60369"/>
    <w:rsid w:val="00C63D28"/>
    <w:rsid w:val="00C641D0"/>
    <w:rsid w:val="00C67F87"/>
    <w:rsid w:val="00C7330A"/>
    <w:rsid w:val="00C734D7"/>
    <w:rsid w:val="00C75727"/>
    <w:rsid w:val="00C77F7B"/>
    <w:rsid w:val="00C8017C"/>
    <w:rsid w:val="00C85F80"/>
    <w:rsid w:val="00C872E5"/>
    <w:rsid w:val="00C87422"/>
    <w:rsid w:val="00C909CC"/>
    <w:rsid w:val="00C91BAC"/>
    <w:rsid w:val="00C95849"/>
    <w:rsid w:val="00C95BF9"/>
    <w:rsid w:val="00C95CA2"/>
    <w:rsid w:val="00C9706F"/>
    <w:rsid w:val="00CA1245"/>
    <w:rsid w:val="00CA5625"/>
    <w:rsid w:val="00CA6530"/>
    <w:rsid w:val="00CB1A1C"/>
    <w:rsid w:val="00CB5139"/>
    <w:rsid w:val="00CB5969"/>
    <w:rsid w:val="00CB7A0C"/>
    <w:rsid w:val="00CB7F88"/>
    <w:rsid w:val="00CC5A26"/>
    <w:rsid w:val="00CC766B"/>
    <w:rsid w:val="00CD4844"/>
    <w:rsid w:val="00CD6CA2"/>
    <w:rsid w:val="00CD7F97"/>
    <w:rsid w:val="00CE090F"/>
    <w:rsid w:val="00CE17C5"/>
    <w:rsid w:val="00CE3038"/>
    <w:rsid w:val="00CE3CDC"/>
    <w:rsid w:val="00CE3E4E"/>
    <w:rsid w:val="00CE6D47"/>
    <w:rsid w:val="00CF06E4"/>
    <w:rsid w:val="00CF079B"/>
    <w:rsid w:val="00CF1018"/>
    <w:rsid w:val="00CF15E7"/>
    <w:rsid w:val="00CF21E9"/>
    <w:rsid w:val="00CF225D"/>
    <w:rsid w:val="00CF2DD8"/>
    <w:rsid w:val="00CF3D7A"/>
    <w:rsid w:val="00CF5689"/>
    <w:rsid w:val="00CF73EA"/>
    <w:rsid w:val="00CF7EE5"/>
    <w:rsid w:val="00D03EDA"/>
    <w:rsid w:val="00D04E7C"/>
    <w:rsid w:val="00D0500B"/>
    <w:rsid w:val="00D06629"/>
    <w:rsid w:val="00D07C17"/>
    <w:rsid w:val="00D11C2A"/>
    <w:rsid w:val="00D13B11"/>
    <w:rsid w:val="00D1676E"/>
    <w:rsid w:val="00D2188C"/>
    <w:rsid w:val="00D219A9"/>
    <w:rsid w:val="00D21A21"/>
    <w:rsid w:val="00D21B17"/>
    <w:rsid w:val="00D2255B"/>
    <w:rsid w:val="00D259F4"/>
    <w:rsid w:val="00D26653"/>
    <w:rsid w:val="00D31608"/>
    <w:rsid w:val="00D33133"/>
    <w:rsid w:val="00D36BB8"/>
    <w:rsid w:val="00D37030"/>
    <w:rsid w:val="00D374D2"/>
    <w:rsid w:val="00D41CAB"/>
    <w:rsid w:val="00D428E5"/>
    <w:rsid w:val="00D45036"/>
    <w:rsid w:val="00D45B99"/>
    <w:rsid w:val="00D55ED3"/>
    <w:rsid w:val="00D62313"/>
    <w:rsid w:val="00D645D1"/>
    <w:rsid w:val="00D65706"/>
    <w:rsid w:val="00D663EE"/>
    <w:rsid w:val="00D70183"/>
    <w:rsid w:val="00D80462"/>
    <w:rsid w:val="00D81F69"/>
    <w:rsid w:val="00D83CE2"/>
    <w:rsid w:val="00D85C5A"/>
    <w:rsid w:val="00D87270"/>
    <w:rsid w:val="00D8745F"/>
    <w:rsid w:val="00D87F59"/>
    <w:rsid w:val="00D90057"/>
    <w:rsid w:val="00D91050"/>
    <w:rsid w:val="00D93DC8"/>
    <w:rsid w:val="00D95F99"/>
    <w:rsid w:val="00D960D8"/>
    <w:rsid w:val="00D96AB1"/>
    <w:rsid w:val="00D9754A"/>
    <w:rsid w:val="00D9760F"/>
    <w:rsid w:val="00DA25DF"/>
    <w:rsid w:val="00DA26D0"/>
    <w:rsid w:val="00DA2959"/>
    <w:rsid w:val="00DA46AF"/>
    <w:rsid w:val="00DA5D54"/>
    <w:rsid w:val="00DA6890"/>
    <w:rsid w:val="00DB5027"/>
    <w:rsid w:val="00DB6316"/>
    <w:rsid w:val="00DC1948"/>
    <w:rsid w:val="00DC410B"/>
    <w:rsid w:val="00DC5536"/>
    <w:rsid w:val="00DD11C1"/>
    <w:rsid w:val="00DD23E4"/>
    <w:rsid w:val="00DD5D3A"/>
    <w:rsid w:val="00DE06B9"/>
    <w:rsid w:val="00DE3006"/>
    <w:rsid w:val="00DE6AA9"/>
    <w:rsid w:val="00DF1742"/>
    <w:rsid w:val="00E06A22"/>
    <w:rsid w:val="00E143CE"/>
    <w:rsid w:val="00E162C0"/>
    <w:rsid w:val="00E16689"/>
    <w:rsid w:val="00E174DD"/>
    <w:rsid w:val="00E24C19"/>
    <w:rsid w:val="00E263E8"/>
    <w:rsid w:val="00E304DA"/>
    <w:rsid w:val="00E3120C"/>
    <w:rsid w:val="00E33538"/>
    <w:rsid w:val="00E33CD8"/>
    <w:rsid w:val="00E344F8"/>
    <w:rsid w:val="00E349C2"/>
    <w:rsid w:val="00E35AB2"/>
    <w:rsid w:val="00E419DD"/>
    <w:rsid w:val="00E42BF5"/>
    <w:rsid w:val="00E45542"/>
    <w:rsid w:val="00E469F2"/>
    <w:rsid w:val="00E52588"/>
    <w:rsid w:val="00E53846"/>
    <w:rsid w:val="00E544FE"/>
    <w:rsid w:val="00E61937"/>
    <w:rsid w:val="00E63133"/>
    <w:rsid w:val="00E67BC1"/>
    <w:rsid w:val="00E71427"/>
    <w:rsid w:val="00E77271"/>
    <w:rsid w:val="00E810DC"/>
    <w:rsid w:val="00E81751"/>
    <w:rsid w:val="00E8350F"/>
    <w:rsid w:val="00E83BC7"/>
    <w:rsid w:val="00E85935"/>
    <w:rsid w:val="00E86860"/>
    <w:rsid w:val="00E86FB5"/>
    <w:rsid w:val="00E87F83"/>
    <w:rsid w:val="00E903E7"/>
    <w:rsid w:val="00E91E9E"/>
    <w:rsid w:val="00EA3085"/>
    <w:rsid w:val="00EA5260"/>
    <w:rsid w:val="00EA5884"/>
    <w:rsid w:val="00EA6515"/>
    <w:rsid w:val="00EA70D0"/>
    <w:rsid w:val="00EB0550"/>
    <w:rsid w:val="00EB19EB"/>
    <w:rsid w:val="00EB2411"/>
    <w:rsid w:val="00EB30D8"/>
    <w:rsid w:val="00EC00F6"/>
    <w:rsid w:val="00EC08E0"/>
    <w:rsid w:val="00EC1082"/>
    <w:rsid w:val="00EC166F"/>
    <w:rsid w:val="00EC2F11"/>
    <w:rsid w:val="00EC670F"/>
    <w:rsid w:val="00EC7137"/>
    <w:rsid w:val="00ED0499"/>
    <w:rsid w:val="00ED0C7C"/>
    <w:rsid w:val="00ED15BC"/>
    <w:rsid w:val="00ED4DFA"/>
    <w:rsid w:val="00ED4FD0"/>
    <w:rsid w:val="00ED582A"/>
    <w:rsid w:val="00ED5AD1"/>
    <w:rsid w:val="00ED63ED"/>
    <w:rsid w:val="00EE0AE9"/>
    <w:rsid w:val="00EE0D66"/>
    <w:rsid w:val="00EE10EE"/>
    <w:rsid w:val="00EE12E5"/>
    <w:rsid w:val="00EE3607"/>
    <w:rsid w:val="00EE3B6E"/>
    <w:rsid w:val="00EE5DD6"/>
    <w:rsid w:val="00EF2E8B"/>
    <w:rsid w:val="00EF33EC"/>
    <w:rsid w:val="00EF61B8"/>
    <w:rsid w:val="00F01411"/>
    <w:rsid w:val="00F01654"/>
    <w:rsid w:val="00F07054"/>
    <w:rsid w:val="00F133D7"/>
    <w:rsid w:val="00F1344E"/>
    <w:rsid w:val="00F1465E"/>
    <w:rsid w:val="00F15F68"/>
    <w:rsid w:val="00F2084C"/>
    <w:rsid w:val="00F20DA8"/>
    <w:rsid w:val="00F21669"/>
    <w:rsid w:val="00F21D91"/>
    <w:rsid w:val="00F23D13"/>
    <w:rsid w:val="00F2429F"/>
    <w:rsid w:val="00F26E02"/>
    <w:rsid w:val="00F3023F"/>
    <w:rsid w:val="00F30276"/>
    <w:rsid w:val="00F30E38"/>
    <w:rsid w:val="00F316EB"/>
    <w:rsid w:val="00F37946"/>
    <w:rsid w:val="00F44711"/>
    <w:rsid w:val="00F536CA"/>
    <w:rsid w:val="00F53BB6"/>
    <w:rsid w:val="00F6129B"/>
    <w:rsid w:val="00F65608"/>
    <w:rsid w:val="00F6675B"/>
    <w:rsid w:val="00F66F49"/>
    <w:rsid w:val="00F67A2C"/>
    <w:rsid w:val="00F70C12"/>
    <w:rsid w:val="00F70DE4"/>
    <w:rsid w:val="00F70E8D"/>
    <w:rsid w:val="00F74128"/>
    <w:rsid w:val="00F748DA"/>
    <w:rsid w:val="00F7592C"/>
    <w:rsid w:val="00F77146"/>
    <w:rsid w:val="00F8037D"/>
    <w:rsid w:val="00F80690"/>
    <w:rsid w:val="00F80C5E"/>
    <w:rsid w:val="00F8526A"/>
    <w:rsid w:val="00F9255C"/>
    <w:rsid w:val="00F93BDB"/>
    <w:rsid w:val="00F9421E"/>
    <w:rsid w:val="00F94737"/>
    <w:rsid w:val="00F9560C"/>
    <w:rsid w:val="00F95926"/>
    <w:rsid w:val="00FA04A1"/>
    <w:rsid w:val="00FA0516"/>
    <w:rsid w:val="00FA0DA1"/>
    <w:rsid w:val="00FA0E26"/>
    <w:rsid w:val="00FA0EE1"/>
    <w:rsid w:val="00FA1C09"/>
    <w:rsid w:val="00FA3115"/>
    <w:rsid w:val="00FA59B4"/>
    <w:rsid w:val="00FB13FB"/>
    <w:rsid w:val="00FB1CFA"/>
    <w:rsid w:val="00FB1D46"/>
    <w:rsid w:val="00FB2954"/>
    <w:rsid w:val="00FD2EC4"/>
    <w:rsid w:val="00FD51EA"/>
    <w:rsid w:val="00FD5FDB"/>
    <w:rsid w:val="00FD7621"/>
    <w:rsid w:val="00FE047A"/>
    <w:rsid w:val="00FE0CC0"/>
    <w:rsid w:val="00FE6A9A"/>
    <w:rsid w:val="00FE7C3B"/>
    <w:rsid w:val="00FE7DF2"/>
    <w:rsid w:val="00FF1497"/>
    <w:rsid w:val="00FF24EE"/>
    <w:rsid w:val="00FF742B"/>
    <w:rsid w:val="4AB319A5"/>
    <w:rsid w:val="7A77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eastAsia="宋体" w:asciiTheme="minorHAnsi" w:hAnsiTheme="minorHAnsi" w:cstheme="minorHAnsi"/>
      <w:kern w:val="44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outlineLvl w:val="0"/>
    </w:pPr>
    <w:rPr>
      <w:rFonts w:ascii="黑体" w:hAnsi="黑体" w:eastAsia="黑体"/>
      <w:sz w:val="30"/>
      <w:szCs w:val="28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outlineLvl w:val="1"/>
    </w:pPr>
    <w:rPr>
      <w:rFonts w:ascii="Times New Roman" w:hAnsi="Times New Roman" w:cstheme="majorBidi"/>
      <w:b/>
      <w:bCs/>
      <w:szCs w:val="32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outlineLvl w:val="2"/>
    </w:pPr>
    <w:rPr>
      <w:rFonts w:ascii="Times New Roman" w:hAnsi="Times New Roman"/>
      <w:b/>
      <w:bCs/>
      <w:szCs w:val="32"/>
    </w:rPr>
  </w:style>
  <w:style w:type="paragraph" w:styleId="5">
    <w:name w:val="heading 4"/>
    <w:basedOn w:val="1"/>
    <w:next w:val="1"/>
    <w:link w:val="41"/>
    <w:unhideWhenUsed/>
    <w:uiPriority w:val="9"/>
    <w:pPr>
      <w:keepNext/>
      <w:keepLines/>
      <w:spacing w:line="240" w:lineRule="auto"/>
      <w:outlineLvl w:val="3"/>
    </w:pPr>
    <w:rPr>
      <w:rFonts w:ascii="Times New Roman" w:hAnsi="Times New Roman" w:cstheme="majorBidi"/>
      <w:bCs/>
      <w:sz w:val="22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ascii="Times New Roman" w:hAnsi="Times New Roman" w:cstheme="majorBidi"/>
      <w:sz w:val="22"/>
      <w:szCs w:val="20"/>
    </w:rPr>
  </w:style>
  <w:style w:type="paragraph" w:styleId="7">
    <w:name w:val="annotation text"/>
    <w:basedOn w:val="1"/>
    <w:link w:val="30"/>
    <w:semiHidden/>
    <w:unhideWhenUsed/>
    <w:uiPriority w:val="99"/>
    <w:pPr>
      <w:jc w:val="left"/>
    </w:pPr>
  </w:style>
  <w:style w:type="paragraph" w:styleId="8">
    <w:name w:val="toc 3"/>
    <w:basedOn w:val="1"/>
    <w:next w:val="1"/>
    <w:unhideWhenUsed/>
    <w:uiPriority w:val="39"/>
    <w:pPr>
      <w:widowControl/>
      <w:spacing w:after="100" w:line="259" w:lineRule="auto"/>
      <w:ind w:left="440"/>
      <w:jc w:val="left"/>
    </w:pPr>
    <w:rPr>
      <w:rFonts w:cs="Times New Roman" w:eastAsiaTheme="minorEastAsia"/>
      <w:kern w:val="0"/>
      <w:sz w:val="22"/>
      <w:szCs w:val="22"/>
    </w:rPr>
  </w:style>
  <w:style w:type="paragraph" w:styleId="9">
    <w:name w:val="Balloon Text"/>
    <w:basedOn w:val="1"/>
    <w:link w:val="32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uiPriority w:val="39"/>
    <w:pPr>
      <w:widowControl/>
      <w:spacing w:after="100" w:line="259" w:lineRule="auto"/>
      <w:jc w:val="left"/>
    </w:pPr>
    <w:rPr>
      <w:rFonts w:cs="Times New Roman" w:eastAsiaTheme="minorEastAsia"/>
      <w:kern w:val="0"/>
      <w:sz w:val="22"/>
      <w:szCs w:val="22"/>
    </w:rPr>
  </w:style>
  <w:style w:type="paragraph" w:styleId="13">
    <w:name w:val="Subtitle"/>
    <w:basedOn w:val="1"/>
    <w:next w:val="1"/>
    <w:link w:val="27"/>
    <w:uiPriority w:val="11"/>
    <w:pPr>
      <w:spacing w:before="240" w:after="60" w:line="312" w:lineRule="auto"/>
      <w:jc w:val="left"/>
      <w:outlineLvl w:val="1"/>
    </w:pPr>
    <w:rPr>
      <w:rFonts w:eastAsiaTheme="majorEastAsia"/>
      <w:kern w:val="28"/>
    </w:rPr>
  </w:style>
  <w:style w:type="paragraph" w:styleId="14">
    <w:name w:val="toc 2"/>
    <w:basedOn w:val="1"/>
    <w:next w:val="1"/>
    <w:unhideWhenUsed/>
    <w:uiPriority w:val="39"/>
    <w:pPr>
      <w:widowControl/>
      <w:spacing w:after="100" w:line="259" w:lineRule="auto"/>
      <w:ind w:left="220"/>
      <w:jc w:val="left"/>
    </w:pPr>
    <w:rPr>
      <w:rFonts w:cs="Times New Roman" w:eastAsiaTheme="minorEastAsia"/>
      <w:kern w:val="0"/>
      <w:sz w:val="22"/>
      <w:szCs w:val="22"/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6">
    <w:name w:val="Title"/>
    <w:basedOn w:val="1"/>
    <w:next w:val="1"/>
    <w:link w:val="2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7"/>
    <w:next w:val="7"/>
    <w:link w:val="31"/>
    <w:semiHidden/>
    <w:unhideWhenUsed/>
    <w:uiPriority w:val="99"/>
    <w:rPr>
      <w:b/>
      <w:bCs/>
    </w:rPr>
  </w:style>
  <w:style w:type="table" w:styleId="19">
    <w:name w:val="Table Grid"/>
    <w:basedOn w:val="1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20"/>
    <w:semiHidden/>
    <w:unhideWhenUsed/>
    <w:uiPriority w:val="99"/>
    <w:rPr>
      <w:sz w:val="21"/>
      <w:szCs w:val="21"/>
    </w:rPr>
  </w:style>
  <w:style w:type="character" w:customStyle="1" w:styleId="23">
    <w:name w:val="标题 1 字符"/>
    <w:basedOn w:val="20"/>
    <w:link w:val="2"/>
    <w:uiPriority w:val="9"/>
    <w:rPr>
      <w:rFonts w:ascii="黑体" w:hAnsi="黑体" w:eastAsia="黑体" w:cstheme="minorHAnsi"/>
      <w:sz w:val="30"/>
      <w:szCs w:val="28"/>
    </w:rPr>
  </w:style>
  <w:style w:type="paragraph" w:styleId="24">
    <w:name w:val="List Paragraph"/>
    <w:basedOn w:val="1"/>
    <w:uiPriority w:val="34"/>
    <w:pPr>
      <w:ind w:firstLine="420" w:firstLineChars="200"/>
    </w:pPr>
  </w:style>
  <w:style w:type="character" w:customStyle="1" w:styleId="25">
    <w:name w:val="页眉 字符"/>
    <w:basedOn w:val="20"/>
    <w:link w:val="11"/>
    <w:uiPriority w:val="99"/>
    <w:rPr>
      <w:sz w:val="18"/>
      <w:szCs w:val="18"/>
    </w:rPr>
  </w:style>
  <w:style w:type="character" w:customStyle="1" w:styleId="26">
    <w:name w:val="页脚 字符"/>
    <w:basedOn w:val="20"/>
    <w:link w:val="10"/>
    <w:uiPriority w:val="99"/>
    <w:rPr>
      <w:sz w:val="18"/>
      <w:szCs w:val="18"/>
    </w:rPr>
  </w:style>
  <w:style w:type="character" w:customStyle="1" w:styleId="27">
    <w:name w:val="副标题 字符"/>
    <w:basedOn w:val="20"/>
    <w:link w:val="13"/>
    <w:uiPriority w:val="11"/>
    <w:rPr>
      <w:rFonts w:asciiTheme="minorHAnsi" w:hAnsiTheme="minorHAnsi" w:eastAsiaTheme="majorEastAsia" w:cstheme="minorHAnsi"/>
      <w:kern w:val="28"/>
      <w:sz w:val="24"/>
      <w:szCs w:val="24"/>
    </w:rPr>
  </w:style>
  <w:style w:type="table" w:customStyle="1" w:styleId="28">
    <w:name w:val="网格型1"/>
    <w:basedOn w:val="18"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标题 字符"/>
    <w:basedOn w:val="20"/>
    <w:link w:val="16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批注文字 字符"/>
    <w:basedOn w:val="20"/>
    <w:link w:val="7"/>
    <w:semiHidden/>
    <w:uiPriority w:val="99"/>
  </w:style>
  <w:style w:type="character" w:customStyle="1" w:styleId="31">
    <w:name w:val="批注主题 字符"/>
    <w:basedOn w:val="30"/>
    <w:link w:val="17"/>
    <w:semiHidden/>
    <w:uiPriority w:val="99"/>
    <w:rPr>
      <w:b/>
      <w:bCs/>
    </w:rPr>
  </w:style>
  <w:style w:type="character" w:customStyle="1" w:styleId="32">
    <w:name w:val="批注框文本 字符"/>
    <w:basedOn w:val="20"/>
    <w:link w:val="9"/>
    <w:semiHidden/>
    <w:uiPriority w:val="99"/>
    <w:rPr>
      <w:sz w:val="18"/>
      <w:szCs w:val="18"/>
    </w:rPr>
  </w:style>
  <w:style w:type="paragraph" w:styleId="33">
    <w:name w:val="No Spacing"/>
    <w:uiPriority w:val="1"/>
    <w:pPr>
      <w:widowControl w:val="0"/>
      <w:jc w:val="both"/>
    </w:pPr>
    <w:rPr>
      <w:rFonts w:ascii="Arial" w:hAnsi="Arial" w:eastAsia="宋体" w:cstheme="minorBidi"/>
      <w:kern w:val="44"/>
      <w:sz w:val="21"/>
      <w:szCs w:val="44"/>
      <w:lang w:val="en-US" w:eastAsia="zh-CN" w:bidi="ar-SA"/>
    </w:rPr>
  </w:style>
  <w:style w:type="character" w:styleId="34">
    <w:name w:val="Placeholder Text"/>
    <w:basedOn w:val="20"/>
    <w:semiHidden/>
    <w:uiPriority w:val="99"/>
    <w:rPr>
      <w:color w:val="808080"/>
    </w:rPr>
  </w:style>
  <w:style w:type="character" w:customStyle="1" w:styleId="35">
    <w:name w:val="Subtle Emphasis"/>
    <w:basedOn w:val="20"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MTEquationSection"/>
    <w:basedOn w:val="20"/>
    <w:uiPriority w:val="0"/>
    <w:rPr>
      <w:vanish/>
      <w:color w:val="FF0000"/>
    </w:rPr>
  </w:style>
  <w:style w:type="character" w:customStyle="1" w:styleId="37">
    <w:name w:val="我的正文[858D7CFB-ED40-4347-BF05-701D383B685F]"/>
    <w:link w:val="38"/>
    <w:uiPriority w:val="0"/>
    <w:rPr>
      <w:rFonts w:ascii="Times New Roman" w:hAnsi="Times New Roman"/>
      <w:sz w:val="24"/>
    </w:rPr>
  </w:style>
  <w:style w:type="paragraph" w:customStyle="1" w:styleId="38">
    <w:name w:val="我的正文"/>
    <w:basedOn w:val="1"/>
    <w:link w:val="37"/>
    <w:qFormat/>
    <w:uiPriority w:val="0"/>
    <w:pPr>
      <w:snapToGrid w:val="0"/>
      <w:ind w:firstLine="420" w:firstLineChars="200"/>
    </w:pPr>
    <w:rPr>
      <w:rFonts w:ascii="Times New Roman" w:hAnsi="Times New Roman"/>
    </w:rPr>
  </w:style>
  <w:style w:type="character" w:customStyle="1" w:styleId="39">
    <w:name w:val="标题 2 字符"/>
    <w:basedOn w:val="20"/>
    <w:link w:val="3"/>
    <w:uiPriority w:val="9"/>
    <w:rPr>
      <w:rFonts w:ascii="Times New Roman" w:hAnsi="Times New Roman" w:cstheme="majorBidi"/>
      <w:b/>
      <w:bCs/>
      <w:sz w:val="24"/>
      <w:szCs w:val="32"/>
    </w:rPr>
  </w:style>
  <w:style w:type="character" w:customStyle="1" w:styleId="40">
    <w:name w:val="标题 3 字符"/>
    <w:basedOn w:val="20"/>
    <w:link w:val="4"/>
    <w:uiPriority w:val="9"/>
    <w:rPr>
      <w:rFonts w:ascii="Times New Roman" w:hAnsi="Times New Roman" w:cstheme="minorHAnsi"/>
      <w:b/>
      <w:bCs/>
      <w:sz w:val="24"/>
      <w:szCs w:val="32"/>
    </w:rPr>
  </w:style>
  <w:style w:type="character" w:customStyle="1" w:styleId="41">
    <w:name w:val="标题 4 字符"/>
    <w:basedOn w:val="20"/>
    <w:link w:val="5"/>
    <w:uiPriority w:val="9"/>
    <w:rPr>
      <w:rFonts w:ascii="Times New Roman" w:hAnsi="Times New Roman" w:cstheme="majorBidi"/>
      <w:bCs/>
      <w:sz w:val="22"/>
      <w:szCs w:val="28"/>
    </w:rPr>
  </w:style>
  <w:style w:type="paragraph" w:customStyle="1" w:styleId="42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paragraph" w:customStyle="1" w:styleId="43">
    <w:name w:val="MTDisplayEquation"/>
    <w:basedOn w:val="1"/>
    <w:next w:val="1"/>
    <w:link w:val="44"/>
    <w:uiPriority w:val="0"/>
    <w:pPr>
      <w:tabs>
        <w:tab w:val="center" w:pos="4240"/>
        <w:tab w:val="right" w:pos="8500"/>
      </w:tabs>
    </w:pPr>
  </w:style>
  <w:style w:type="character" w:customStyle="1" w:styleId="44">
    <w:name w:val="MTDisplayEquation 字符"/>
    <w:basedOn w:val="20"/>
    <w:link w:val="43"/>
    <w:uiPriority w:val="0"/>
    <w:rPr>
      <w:rFonts w:asciiTheme="minorHAnsi" w:hAnsiTheme="minorHAnsi" w:cstheme="minorHAnsi"/>
      <w:sz w:val="24"/>
      <w:szCs w:val="24"/>
    </w:rPr>
  </w:style>
  <w:style w:type="character" w:customStyle="1" w:styleId="45">
    <w:name w:val="未处理的提及1"/>
    <w:basedOn w:val="20"/>
    <w:semiHidden/>
    <w:unhideWhenUsed/>
    <w:uiPriority w:val="99"/>
    <w:rPr>
      <w:color w:val="605E5C"/>
      <w:shd w:val="clear" w:color="auto" w:fill="E1DFDD"/>
    </w:rPr>
  </w:style>
  <w:style w:type="paragraph" w:customStyle="1" w:styleId="46">
    <w:name w:val="公式"/>
    <w:basedOn w:val="1"/>
    <w:link w:val="47"/>
    <w:qFormat/>
    <w:uiPriority w:val="0"/>
    <w:pPr>
      <w:tabs>
        <w:tab w:val="left" w:pos="3544"/>
        <w:tab w:val="right" w:pos="8222"/>
      </w:tabs>
      <w:spacing w:line="240" w:lineRule="auto"/>
      <w:ind w:firstLine="420"/>
      <w:jc w:val="center"/>
      <w:textAlignment w:val="baseline"/>
    </w:pPr>
    <w:rPr>
      <w:rFonts w:ascii="Times New Roman" w:hAnsi="Times New Roman" w:cs="Times New Roman"/>
      <w:kern w:val="2"/>
    </w:rPr>
  </w:style>
  <w:style w:type="character" w:customStyle="1" w:styleId="47">
    <w:name w:val="公式 Char"/>
    <w:link w:val="46"/>
    <w:uiPriority w:val="0"/>
    <w:rPr>
      <w:rFonts w:ascii="Times New Roman" w:hAnsi="Times New Roman" w:cs="Times New Roman"/>
      <w:kern w:val="2"/>
      <w:sz w:val="24"/>
      <w:szCs w:val="24"/>
    </w:rPr>
  </w:style>
  <w:style w:type="paragraph" w:customStyle="1" w:styleId="48">
    <w:name w:val="msolistparagraph"/>
    <w:basedOn w:val="1"/>
    <w:uiPriority w:val="0"/>
    <w:pPr>
      <w:spacing w:line="240" w:lineRule="auto"/>
      <w:ind w:firstLine="420" w:firstLineChars="200"/>
    </w:pPr>
    <w:rPr>
      <w:rFonts w:ascii="Times New Roman" w:hAnsi="Times New Roman" w:cs="Times New Roman"/>
      <w:kern w:val="2"/>
    </w:rPr>
  </w:style>
  <w:style w:type="character" w:customStyle="1" w:styleId="49">
    <w:name w:val="fontstyle01"/>
    <w:basedOn w:val="20"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50">
    <w:name w:val="fontstyle21"/>
    <w:basedOn w:val="20"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51">
    <w:name w:val="fontstyle31"/>
    <w:basedOn w:val="20"/>
    <w:uiPriority w:val="0"/>
    <w:rPr>
      <w:rFonts w:hint="default" w:ascii="TimesNewRomanPS-ItalicMT" w:hAnsi="TimesNewRomanPS-ItalicMT"/>
      <w:i/>
      <w:iCs/>
      <w:color w:val="000000"/>
      <w:sz w:val="24"/>
      <w:szCs w:val="24"/>
    </w:rPr>
  </w:style>
  <w:style w:type="paragraph" w:customStyle="1" w:styleId="52">
    <w:name w:val="AMDisplayEquation"/>
    <w:basedOn w:val="1"/>
    <w:next w:val="1"/>
    <w:link w:val="53"/>
    <w:uiPriority w:val="0"/>
    <w:pPr>
      <w:tabs>
        <w:tab w:val="center" w:pos="4240"/>
        <w:tab w:val="right" w:pos="8500"/>
      </w:tabs>
      <w:ind w:firstLine="420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AMDisplayEquation 字符"/>
    <w:basedOn w:val="20"/>
    <w:link w:val="52"/>
    <w:uiPriority w:val="0"/>
    <w:rPr>
      <w:rFonts w:asciiTheme="minorHAnsi" w:hAnsiTheme="minorHAnsi" w:cstheme="minorHAns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54">
    <w:name w:val="AMEquationSection"/>
    <w:basedOn w:val="20"/>
    <w:uiPriority w:val="0"/>
    <w:rPr>
      <w:vanish/>
      <w:color w:val="FF0000"/>
      <w:sz w:val="36"/>
      <w:szCs w:val="36"/>
    </w:rPr>
  </w:style>
  <w:style w:type="character" w:customStyle="1" w:styleId="55">
    <w:name w:val="fontstyle11"/>
    <w:basedOn w:val="20"/>
    <w:uiPriority w:val="0"/>
    <w:rPr>
      <w:rFonts w:hint="eastAsia" w:ascii="宋体" w:hAnsi="宋体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customXml" Target="../customXml/item2.xml"/><Relationship Id="rId92" Type="http://schemas.openxmlformats.org/officeDocument/2006/relationships/numbering" Target="numbering.xml"/><Relationship Id="rId91" Type="http://schemas.openxmlformats.org/officeDocument/2006/relationships/customXml" Target="../customXml/item1.xml"/><Relationship Id="rId90" Type="http://schemas.openxmlformats.org/officeDocument/2006/relationships/image" Target="media/image41.emf"/><Relationship Id="rId9" Type="http://schemas.openxmlformats.org/officeDocument/2006/relationships/package" Target="embeddings/Microsoft_Visio___1.vsdx"/><Relationship Id="rId89" Type="http://schemas.openxmlformats.org/officeDocument/2006/relationships/package" Target="embeddings/Microsoft_Visio___5.vsdx"/><Relationship Id="rId88" Type="http://schemas.openxmlformats.org/officeDocument/2006/relationships/image" Target="media/image40.emf"/><Relationship Id="rId87" Type="http://schemas.openxmlformats.org/officeDocument/2006/relationships/package" Target="embeddings/Microsoft_Visio___4.vsdx"/><Relationship Id="rId86" Type="http://schemas.openxmlformats.org/officeDocument/2006/relationships/image" Target="media/image39.wmf"/><Relationship Id="rId85" Type="http://schemas.openxmlformats.org/officeDocument/2006/relationships/oleObject" Target="embeddings/oleObject38.bin"/><Relationship Id="rId84" Type="http://schemas.openxmlformats.org/officeDocument/2006/relationships/image" Target="media/image38.wmf"/><Relationship Id="rId83" Type="http://schemas.openxmlformats.org/officeDocument/2006/relationships/oleObject" Target="embeddings/oleObject37.bin"/><Relationship Id="rId82" Type="http://schemas.openxmlformats.org/officeDocument/2006/relationships/image" Target="media/image37.png"/><Relationship Id="rId81" Type="http://schemas.openxmlformats.org/officeDocument/2006/relationships/image" Target="media/image36.png"/><Relationship Id="rId80" Type="http://schemas.openxmlformats.org/officeDocument/2006/relationships/image" Target="media/image35.emf"/><Relationship Id="rId8" Type="http://schemas.openxmlformats.org/officeDocument/2006/relationships/image" Target="media/image1.wmf"/><Relationship Id="rId79" Type="http://schemas.openxmlformats.org/officeDocument/2006/relationships/package" Target="embeddings/Microsoft_Visio___3.vsdx"/><Relationship Id="rId78" Type="http://schemas.openxmlformats.org/officeDocument/2006/relationships/image" Target="media/image34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1.emf"/><Relationship Id="rId70" Type="http://schemas.openxmlformats.org/officeDocument/2006/relationships/package" Target="embeddings/Microsoft_Visio___2.vsdx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2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1.bin"/><Relationship Id="rId65" Type="http://schemas.openxmlformats.org/officeDocument/2006/relationships/oleObject" Target="embeddings/oleObject30.bin"/><Relationship Id="rId64" Type="http://schemas.openxmlformats.org/officeDocument/2006/relationships/oleObject" Target="embeddings/oleObject29.bin"/><Relationship Id="rId63" Type="http://schemas.openxmlformats.org/officeDocument/2006/relationships/image" Target="media/image28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7.png"/><Relationship Id="rId4" Type="http://schemas.openxmlformats.org/officeDocument/2006/relationships/endnotes" Target="endnotes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png"/><Relationship Id="rId34" Type="http://schemas.openxmlformats.org/officeDocument/2006/relationships/image" Target="media/image13.wmf"/><Relationship Id="rId33" Type="http://schemas.openxmlformats.org/officeDocument/2006/relationships/oleObject" Target="embeddings/oleObject14.bin"/><Relationship Id="rId32" Type="http://schemas.openxmlformats.org/officeDocument/2006/relationships/oleObject" Target="embeddings/oleObject13.bin"/><Relationship Id="rId31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0.wmf"/><Relationship Id="rId25" Type="http://schemas.openxmlformats.org/officeDocument/2006/relationships/oleObject" Target="embeddings/oleObject9.bin"/><Relationship Id="rId24" Type="http://schemas.openxmlformats.org/officeDocument/2006/relationships/image" Target="media/image9.wmf"/><Relationship Id="rId23" Type="http://schemas.openxmlformats.org/officeDocument/2006/relationships/oleObject" Target="embeddings/oleObject8.bin"/><Relationship Id="rId22" Type="http://schemas.openxmlformats.org/officeDocument/2006/relationships/image" Target="media/image8.wmf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ianye\Desktop\&#30005;&#36187;&#35770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电设实验报告">
      <a:majorFont>
        <a:latin typeface="黑体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C2144A-DDE4-4D17-8306-45C032130D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电赛论文模板.dotx</Template>
  <Pages>11</Pages>
  <Words>4095</Words>
  <Characters>5253</Characters>
  <Lines>49</Lines>
  <Paragraphs>13</Paragraphs>
  <TotalTime>3</TotalTime>
  <ScaleCrop>false</ScaleCrop>
  <LinksUpToDate>false</LinksUpToDate>
  <CharactersWithSpaces>5340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2023-08-05T03:50:00Z</dcterms:created>
  <dc:creator>qianye</dc:creator>
  <cp:lastModifiedBy>kruzh</cp:lastModifiedBy>
  <dcterms:modified xsi:type="dcterms:W3CDTF">2023-08-05T03:58:39Z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  <property fmtid="{D5CDD505-2E9C-101B-9397-08002B2CF9AE}" pid="6" name="AMWinEqns">
    <vt:bool>true</vt:bool>
  </property>
  <property fmtid="{D5CDD505-2E9C-101B-9397-08002B2CF9AE}" pid="7" name="AMEquationNumber2">
    <vt:lpwstr>(#S1.#E1)</vt:lpwstr>
  </property>
  <property fmtid="{D5CDD505-2E9C-101B-9397-08002B2CF9AE}" pid="8" name="AMEquationSection">
    <vt:lpwstr>1</vt:lpwstr>
  </property>
  <property fmtid="{D5CDD505-2E9C-101B-9397-08002B2CF9AE}" pid="9" name="KSOProductBuildVer">
    <vt:lpwstr>2052-11.1.0.14309</vt:lpwstr>
  </property>
  <property fmtid="{D5CDD505-2E9C-101B-9397-08002B2CF9AE}" pid="10" name="ICV">
    <vt:lpwstr>9E15809C413841A5A918C168E219C2BC_12</vt:lpwstr>
  </property>
</Properties>
</file>