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Cyclistic Bike-Share Case Study</w:t>
        <w:br/>
        <w:t>“How does a bike-share navigate speedy success?”</w:t>
      </w:r>
    </w:p>
    <w:p>
      <w:pPr>
        <w:pStyle w:val="Heading2"/>
      </w:pPr>
      <w:r>
        <w:t>1. Business Task (Ask)</w:t>
      </w:r>
    </w:p>
    <w:p>
      <w:r>
        <w:t>The goal of this analysis is to understand how annual members and casual riders use Cyclistic bikes differently. These insights will help the marketing team design strategies to convert casual riders into annual members, supporting long-term business growth.</w:t>
      </w:r>
    </w:p>
    <w:p>
      <w:pPr>
        <w:pStyle w:val="Heading2"/>
      </w:pPr>
      <w:r>
        <w:t>2. Stakeholders</w:t>
      </w:r>
    </w:p>
    <w:p>
      <w:r>
        <w:t>- Lily Moreno, Director of Marketing</w:t>
        <w:br/>
        <w:t>- Cyclistic Marketing Analytics Team</w:t>
        <w:br/>
        <w:t>- Cyclistic Executive Team</w:t>
      </w:r>
    </w:p>
    <w:p>
      <w:pPr>
        <w:pStyle w:val="Heading2"/>
      </w:pPr>
      <w:r>
        <w:t>3. Data Sources (Prepare)</w:t>
      </w:r>
    </w:p>
    <w:p>
      <w:r>
        <w:t>This analysis uses publicly available bike-share trip data made available by Motivate International Inc. For this case study, Divvy Trips data from Q1 2019 and Q1 2020 was used as a proxy for Cyclistic data. The datasets include ride-level details such as start and end times, station information, and rider type (casual or member). Personally identifiable information is excluded to maintain privacy.</w:t>
      </w:r>
    </w:p>
    <w:p>
      <w:pPr>
        <w:pStyle w:val="Heading2"/>
      </w:pPr>
      <w:r>
        <w:t>4. Data Organization and Credibility</w:t>
      </w:r>
    </w:p>
    <w:p>
      <w:r>
        <w:t>The data was organized into separate quarterly files and then standardized to ensure consistency across years. The data is reliable, original, comprehensive, current for the period analyzed, and cited (ROCCC), making it appropriate for this analysis.</w:t>
      </w:r>
    </w:p>
    <w:p>
      <w:pPr>
        <w:pStyle w:val="Heading2"/>
      </w:pPr>
      <w:r>
        <w:t>5. Data Cleaning and Processing (Process)</w:t>
      </w:r>
    </w:p>
    <w:p>
      <w:r>
        <w:t>R and RStudio (Posit Cloud) were used to clean and process the data. Key steps included:</w:t>
        <w:br/>
        <w:t>- Standardizing column names across 2019 and 2020 datasets</w:t>
        <w:br/>
        <w:t>- Converting date-time fields to a consistent format</w:t>
        <w:br/>
        <w:t>- Creating a ride_length variable to measure trip duration in minutes</w:t>
        <w:br/>
        <w:t>- Creating a day_of_week variable based on ride start time</w:t>
        <w:br/>
        <w:t>- Removing rides with missing or invalid durations</w:t>
        <w:br/>
        <w:t>- Merging the cleaned datasets into a single, analysis-ready file</w:t>
        <w:br/>
        <w:br/>
        <w:t>The final cleaned dataset was exported as divvy_2019_2020_clean.csv for further analysis.</w:t>
      </w:r>
    </w:p>
    <w:p>
      <w:pPr>
        <w:pStyle w:val="Heading2"/>
      </w:pPr>
      <w:r>
        <w:t>6. Analysis (Analyze)</w:t>
      </w:r>
    </w:p>
    <w:p>
      <w:r>
        <w:t>Descriptive analysis revealed clear differences between casual riders and annual members:</w:t>
        <w:br/>
        <w:br/>
        <w:t>- Annual members take significantly more rides overall, with consistent usage throughout the workweek.</w:t>
        <w:br/>
        <w:t>- Casual riders take fewer rides but have much longer average ride durations.</w:t>
        <w:br/>
        <w:t>- Casual rider activity peaks on weekends, indicating leisure-based usage.</w:t>
        <w:br/>
        <w:t>- Member rides are shorter and concentrated on weekdays, suggesting commuting or routine transportation.</w:t>
        <w:br/>
        <w:br/>
        <w:t>These patterns highlight distinct behavioral differences between the two user groups.</w:t>
      </w:r>
    </w:p>
    <w:p>
      <w:pPr>
        <w:pStyle w:val="Heading2"/>
      </w:pPr>
      <w:r>
        <w:t>7. Key Visual Insights (Share)</w:t>
      </w:r>
    </w:p>
    <w:p>
      <w:r>
        <w:t>Visualizations were created to support the analysis:</w:t>
        <w:br/>
        <w:br/>
        <w:t>1. Average Ride Length by Day of Week and User Type</w:t>
        <w:br/>
        <w:t xml:space="preserve">   - Shows that casual riders consistently take longer rides, especially on weekends.</w:t>
        <w:br/>
        <w:br/>
        <w:t>2. Number of Rides by Day of Week and User Type</w:t>
        <w:br/>
        <w:t xml:space="preserve">   - Demonstrates that members ride far more frequently, particularly during weekdays.</w:t>
        <w:br/>
        <w:br/>
        <w:t>These visuals clearly communicate usage trends to stakeholders.</w:t>
      </w:r>
    </w:p>
    <w:p>
      <w:pPr>
        <w:pStyle w:val="Heading2"/>
      </w:pPr>
      <w:r>
        <w:t>8. Recommendations (Act)</w:t>
      </w:r>
    </w:p>
    <w:p>
      <w:r>
        <w:t>Based on the analysis, the following recommendations are proposed:</w:t>
        <w:br/>
        <w:br/>
        <w:t>1. Target casual riders with weekend-focused membership promotions.</w:t>
        <w:br/>
        <w:t xml:space="preserve">   Casual riders are most active on weekends, making this an ideal time to market membership benefits.</w:t>
        <w:br/>
        <w:br/>
        <w:t>2. Introduce short-term or trial memberships.</w:t>
        <w:br/>
        <w:t xml:space="preserve">   Low-commitment membership options could encourage casual riders to transition into annual plans.</w:t>
        <w:br/>
        <w:br/>
        <w:t>3. Leverage digital marketing campaigns aligned with leisure usage patterns.</w:t>
        <w:br/>
        <w:t xml:space="preserve">   Timing ads and app notifications during peak casual usage periods can improve conversion rates.</w:t>
      </w:r>
    </w:p>
    <w:p>
      <w:pPr>
        <w:pStyle w:val="Heading2"/>
      </w:pPr>
      <w:r>
        <w:t>9. Conclusion and Next Steps</w:t>
      </w:r>
    </w:p>
    <w:p>
      <w:r>
        <w:t>This analysis shows that casual and member riders use Cyclistic bikes in fundamentally different ways. By tailoring marketing strategies to these behaviors, Cyclistic can increase annual memberships and drive long-term growth. Future analysis could incorporate additional months of data, geographic trends, or seasonal patterns to further refine marketing strategies.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