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6ECD"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Alicja Monaghan, </w:t>
      </w:r>
    </w:p>
    <w:p w14:paraId="67AE9B0B"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MRC Cognition and Brain Sciences Unit, </w:t>
      </w:r>
    </w:p>
    <w:p w14:paraId="307ED67B"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University of Cambridge, </w:t>
      </w:r>
    </w:p>
    <w:p w14:paraId="0CF6EC3A"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15 Chaucer Road,</w:t>
      </w:r>
    </w:p>
    <w:p w14:paraId="77D121BE"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Cambridge, </w:t>
      </w:r>
    </w:p>
    <w:p w14:paraId="2D086A77"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CB2 7EF</w:t>
      </w:r>
    </w:p>
    <w:p w14:paraId="36E91532"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UK</w:t>
      </w:r>
    </w:p>
    <w:p w14:paraId="26DF0152" w14:textId="77777777" w:rsidR="001A2776" w:rsidRPr="001A2776" w:rsidRDefault="001A2776" w:rsidP="001A2776">
      <w:pPr>
        <w:spacing w:after="0"/>
        <w:rPr>
          <w:rFonts w:ascii="Calibri" w:hAnsi="Calibri" w:cs="Calibri"/>
          <w:bCs/>
          <w:color w:val="000000" w:themeColor="text1"/>
          <w:kern w:val="0"/>
          <w:sz w:val="20"/>
          <w:szCs w:val="20"/>
        </w:rPr>
      </w:pPr>
    </w:p>
    <w:p w14:paraId="6E5058C2" w14:textId="5AEAD21E" w:rsidR="002C1821" w:rsidRDefault="00160F2D" w:rsidP="001A2776">
      <w:pPr>
        <w:spacing w:after="0"/>
        <w:rPr>
          <w:rFonts w:ascii="Calibri" w:hAnsi="Calibri" w:cs="Calibri"/>
          <w:bCs/>
          <w:color w:val="000000" w:themeColor="text1"/>
          <w:kern w:val="0"/>
          <w:sz w:val="20"/>
          <w:szCs w:val="20"/>
        </w:rPr>
      </w:pPr>
      <w:r>
        <w:rPr>
          <w:rFonts w:ascii="Calibri" w:hAnsi="Calibri" w:cs="Calibri"/>
          <w:bCs/>
          <w:color w:val="000000" w:themeColor="text1"/>
          <w:kern w:val="0"/>
          <w:sz w:val="20"/>
          <w:szCs w:val="20"/>
        </w:rPr>
        <w:t>Friday 10</w:t>
      </w:r>
      <w:r w:rsidRPr="00160F2D">
        <w:rPr>
          <w:rFonts w:ascii="Calibri" w:hAnsi="Calibri" w:cs="Calibri"/>
          <w:bCs/>
          <w:color w:val="000000" w:themeColor="text1"/>
          <w:kern w:val="0"/>
          <w:sz w:val="20"/>
          <w:szCs w:val="20"/>
          <w:vertAlign w:val="superscript"/>
        </w:rPr>
        <w:t>th</w:t>
      </w:r>
      <w:r w:rsidR="002C1821">
        <w:rPr>
          <w:rFonts w:ascii="Calibri" w:hAnsi="Calibri" w:cs="Calibri"/>
          <w:bCs/>
          <w:color w:val="000000" w:themeColor="text1"/>
          <w:kern w:val="0"/>
          <w:sz w:val="20"/>
          <w:szCs w:val="20"/>
        </w:rPr>
        <w:t xml:space="preserve"> </w:t>
      </w:r>
      <w:r w:rsidR="008E52EA">
        <w:rPr>
          <w:rFonts w:ascii="Calibri" w:hAnsi="Calibri" w:cs="Calibri"/>
          <w:bCs/>
          <w:color w:val="000000" w:themeColor="text1"/>
          <w:kern w:val="0"/>
          <w:sz w:val="20"/>
          <w:szCs w:val="20"/>
        </w:rPr>
        <w:t>October</w:t>
      </w:r>
      <w:r w:rsidR="002C1821">
        <w:rPr>
          <w:rFonts w:ascii="Calibri" w:hAnsi="Calibri" w:cs="Calibri"/>
          <w:bCs/>
          <w:color w:val="000000" w:themeColor="text1"/>
          <w:kern w:val="0"/>
          <w:sz w:val="20"/>
          <w:szCs w:val="20"/>
        </w:rPr>
        <w:t xml:space="preserve"> 2025</w:t>
      </w:r>
    </w:p>
    <w:p w14:paraId="1602B587" w14:textId="2A49DA81" w:rsidR="001A2776" w:rsidRDefault="001A2776" w:rsidP="001A2776">
      <w:pPr>
        <w:spacing w:after="0"/>
        <w:rPr>
          <w:rFonts w:ascii="Calibri" w:hAnsi="Calibri" w:cs="Calibri"/>
          <w:bCs/>
          <w:color w:val="000000" w:themeColor="text1"/>
          <w:kern w:val="0"/>
          <w:sz w:val="20"/>
          <w:szCs w:val="20"/>
        </w:rPr>
      </w:pPr>
      <w:r w:rsidRPr="0005463D">
        <w:rPr>
          <w:rFonts w:ascii="Calibri" w:hAnsi="Calibri" w:cs="Calibri"/>
          <w:bCs/>
          <w:color w:val="000000" w:themeColor="text1"/>
          <w:kern w:val="0"/>
          <w:sz w:val="20"/>
          <w:szCs w:val="20"/>
        </w:rPr>
        <w:t xml:space="preserve">Dear </w:t>
      </w:r>
      <w:r w:rsidR="0005463D" w:rsidRPr="0005463D">
        <w:rPr>
          <w:rFonts w:ascii="Calibri" w:hAnsi="Calibri" w:cs="Calibri"/>
          <w:bCs/>
          <w:color w:val="000000" w:themeColor="text1"/>
          <w:kern w:val="0"/>
          <w:sz w:val="20"/>
          <w:szCs w:val="20"/>
        </w:rPr>
        <w:t>Professor Andre Marquand</w:t>
      </w:r>
      <w:r w:rsidRPr="0005463D">
        <w:rPr>
          <w:rFonts w:ascii="Calibri" w:hAnsi="Calibri" w:cs="Calibri"/>
          <w:bCs/>
          <w:color w:val="000000" w:themeColor="text1"/>
          <w:kern w:val="0"/>
          <w:sz w:val="20"/>
          <w:szCs w:val="20"/>
        </w:rPr>
        <w:t>,</w:t>
      </w:r>
    </w:p>
    <w:p w14:paraId="1707D6BD" w14:textId="77777777" w:rsidR="003A4EE0" w:rsidRPr="001A2776" w:rsidRDefault="003A4EE0" w:rsidP="001A2776">
      <w:pPr>
        <w:spacing w:after="0"/>
        <w:rPr>
          <w:rFonts w:ascii="Calibri" w:hAnsi="Calibri" w:cs="Calibri"/>
          <w:bCs/>
          <w:color w:val="000000" w:themeColor="text1"/>
          <w:kern w:val="0"/>
          <w:sz w:val="20"/>
          <w:szCs w:val="20"/>
        </w:rPr>
      </w:pPr>
    </w:p>
    <w:p w14:paraId="00FAA722" w14:textId="4A5126A1" w:rsidR="001A2776" w:rsidRPr="003A4EE0" w:rsidRDefault="001A2776" w:rsidP="003A4EE0">
      <w:pPr>
        <w:spacing w:after="0"/>
        <w:jc w:val="center"/>
        <w:rPr>
          <w:rFonts w:ascii="Calibri" w:hAnsi="Calibri" w:cs="Calibri"/>
          <w:b/>
          <w:bCs/>
          <w:color w:val="000000" w:themeColor="text1"/>
          <w:kern w:val="0"/>
          <w:sz w:val="20"/>
          <w:szCs w:val="20"/>
        </w:rPr>
      </w:pPr>
      <w:r w:rsidRPr="003A4EE0">
        <w:rPr>
          <w:rFonts w:ascii="Calibri" w:hAnsi="Calibri" w:cs="Calibri"/>
          <w:b/>
          <w:bCs/>
          <w:color w:val="000000" w:themeColor="text1"/>
          <w:kern w:val="0"/>
          <w:sz w:val="20"/>
          <w:szCs w:val="20"/>
        </w:rPr>
        <w:t>Re. “</w:t>
      </w:r>
      <w:r w:rsidR="003A4EE0" w:rsidRPr="003A4EE0">
        <w:rPr>
          <w:rFonts w:ascii="Calibri" w:hAnsi="Calibri" w:cs="Calibri"/>
          <w:b/>
          <w:bCs/>
          <w:color w:val="000000" w:themeColor="text1"/>
          <w:kern w:val="0"/>
          <w:sz w:val="20"/>
          <w:szCs w:val="20"/>
        </w:rPr>
        <w:t>Canonical neurodevelopmental trajectories of structural and functional manifolds</w:t>
      </w:r>
      <w:r w:rsidRPr="003A4EE0">
        <w:rPr>
          <w:rFonts w:ascii="Calibri" w:hAnsi="Calibri" w:cs="Calibri"/>
          <w:b/>
          <w:bCs/>
          <w:color w:val="000000" w:themeColor="text1"/>
          <w:kern w:val="0"/>
          <w:sz w:val="20"/>
          <w:szCs w:val="20"/>
        </w:rPr>
        <w:t>”</w:t>
      </w:r>
    </w:p>
    <w:p w14:paraId="7A1B42EA" w14:textId="77777777" w:rsidR="001A2776" w:rsidRDefault="001A2776" w:rsidP="001A2776">
      <w:pPr>
        <w:spacing w:after="0"/>
        <w:rPr>
          <w:rFonts w:ascii="Calibri" w:hAnsi="Calibri" w:cs="Calibri"/>
          <w:bCs/>
          <w:color w:val="000000" w:themeColor="text1"/>
          <w:kern w:val="0"/>
          <w:sz w:val="20"/>
          <w:szCs w:val="20"/>
        </w:rPr>
      </w:pPr>
    </w:p>
    <w:p w14:paraId="2E0775F8" w14:textId="00A44B1D" w:rsid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On behalf of myself and my co-authors, thank you for taking the time to review our paper. We appreciate the time and investment that the review process takes and are incredibly grateful to both editor and reviewers. We are encouraged by the positive comments from each reviewer </w:t>
      </w:r>
      <w:r>
        <w:rPr>
          <w:rFonts w:ascii="Calibri" w:hAnsi="Calibri" w:cs="Calibri"/>
          <w:bCs/>
          <w:color w:val="000000" w:themeColor="text1"/>
          <w:kern w:val="0"/>
          <w:sz w:val="20"/>
          <w:szCs w:val="20"/>
        </w:rPr>
        <w:t xml:space="preserve">and welcome the recommendations for how the paper can be strengthened further. We have taken the time to make a substantial revision of the manuscript in line with the reviewers’ recommendations. </w:t>
      </w:r>
    </w:p>
    <w:p w14:paraId="39E250DB" w14:textId="77777777" w:rsidR="001A2776" w:rsidRDefault="001A2776" w:rsidP="001A2776">
      <w:pPr>
        <w:spacing w:after="0"/>
        <w:rPr>
          <w:rFonts w:ascii="Calibri" w:hAnsi="Calibri" w:cs="Calibri"/>
          <w:bCs/>
          <w:color w:val="000000" w:themeColor="text1"/>
          <w:kern w:val="0"/>
          <w:sz w:val="20"/>
          <w:szCs w:val="20"/>
        </w:rPr>
      </w:pPr>
    </w:p>
    <w:p w14:paraId="7CAA398B" w14:textId="21289C78"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In the revision you will find: </w:t>
      </w:r>
    </w:p>
    <w:p w14:paraId="6B5730AB" w14:textId="45D9F818" w:rsidR="001A2776" w:rsidRPr="00D36842" w:rsidRDefault="00BB4642" w:rsidP="00D36842">
      <w:pPr>
        <w:pStyle w:val="ListParagraph"/>
        <w:numPr>
          <w:ilvl w:val="0"/>
          <w:numId w:val="27"/>
        </w:numPr>
        <w:spacing w:after="0"/>
        <w:rPr>
          <w:rFonts w:ascii="Calibri" w:hAnsi="Calibri" w:cs="Calibri"/>
          <w:bCs/>
          <w:color w:val="000000" w:themeColor="text1"/>
          <w:kern w:val="0"/>
          <w:sz w:val="20"/>
          <w:szCs w:val="20"/>
        </w:rPr>
      </w:pPr>
      <w:r w:rsidRPr="009D3752">
        <w:rPr>
          <w:rFonts w:ascii="Calibri" w:hAnsi="Calibri" w:cs="Calibri"/>
          <w:bCs/>
          <w:color w:val="000000" w:themeColor="text1"/>
          <w:kern w:val="0"/>
          <w:sz w:val="20"/>
          <w:szCs w:val="20"/>
        </w:rPr>
        <w:t>Sensitivity analyses exploring the impact of Procrustes</w:t>
      </w:r>
      <w:r w:rsidRPr="00D36842">
        <w:rPr>
          <w:rFonts w:ascii="Calibri" w:hAnsi="Calibri" w:cs="Calibri"/>
          <w:bCs/>
          <w:color w:val="000000" w:themeColor="text1"/>
          <w:kern w:val="0"/>
          <w:sz w:val="20"/>
          <w:szCs w:val="20"/>
        </w:rPr>
        <w:t xml:space="preserve"> rotation, </w:t>
      </w:r>
      <w:r w:rsidR="009D3752" w:rsidRPr="00D36842">
        <w:rPr>
          <w:rFonts w:ascii="Calibri" w:hAnsi="Calibri" w:cs="Calibri"/>
          <w:bCs/>
          <w:color w:val="000000" w:themeColor="text1"/>
          <w:kern w:val="0"/>
          <w:sz w:val="20"/>
          <w:szCs w:val="20"/>
        </w:rPr>
        <w:t xml:space="preserve">thresholding, resolution (vertex-level versus parcel-level), </w:t>
      </w:r>
      <w:r w:rsidRPr="00D36842">
        <w:rPr>
          <w:rFonts w:ascii="Calibri" w:hAnsi="Calibri" w:cs="Calibri"/>
          <w:bCs/>
          <w:color w:val="000000" w:themeColor="text1"/>
          <w:kern w:val="0"/>
          <w:sz w:val="20"/>
          <w:szCs w:val="20"/>
        </w:rPr>
        <w:t>level of analysis (individual versus group), construction of the structural connectome (fibre bundle capacity or communicability),</w:t>
      </w:r>
      <w:r w:rsidR="00B547E2" w:rsidRPr="00D36842">
        <w:rPr>
          <w:rFonts w:ascii="Calibri" w:hAnsi="Calibri" w:cs="Calibri"/>
          <w:bCs/>
          <w:color w:val="000000" w:themeColor="text1"/>
          <w:kern w:val="0"/>
          <w:sz w:val="20"/>
          <w:szCs w:val="20"/>
        </w:rPr>
        <w:t xml:space="preserve"> and</w:t>
      </w:r>
      <w:r w:rsidRPr="00D36842">
        <w:rPr>
          <w:rFonts w:ascii="Calibri" w:hAnsi="Calibri" w:cs="Calibri"/>
          <w:bCs/>
          <w:color w:val="000000" w:themeColor="text1"/>
          <w:kern w:val="0"/>
          <w:sz w:val="20"/>
          <w:szCs w:val="20"/>
        </w:rPr>
        <w:t xml:space="preserve"> variance of individual-level connectomes accounted for by group-level gradients</w:t>
      </w:r>
      <w:r w:rsidR="00B547E2" w:rsidRPr="00D36842">
        <w:rPr>
          <w:rFonts w:ascii="Calibri" w:hAnsi="Calibri" w:cs="Calibri"/>
          <w:bCs/>
          <w:color w:val="000000" w:themeColor="text1"/>
          <w:kern w:val="0"/>
          <w:sz w:val="20"/>
          <w:szCs w:val="20"/>
        </w:rPr>
        <w:t>.</w:t>
      </w:r>
      <w:r w:rsidR="001A2776" w:rsidRPr="00D36842">
        <w:rPr>
          <w:rFonts w:ascii="Calibri" w:hAnsi="Calibri" w:cs="Calibri"/>
          <w:bCs/>
          <w:color w:val="000000" w:themeColor="text1"/>
          <w:kern w:val="0"/>
          <w:sz w:val="20"/>
          <w:szCs w:val="20"/>
        </w:rPr>
        <w:tab/>
      </w:r>
    </w:p>
    <w:p w14:paraId="73F84A5C" w14:textId="1FFC136D" w:rsidR="00B547E2" w:rsidRDefault="009A588F" w:rsidP="00155CE7">
      <w:pPr>
        <w:pStyle w:val="ListParagraph"/>
        <w:numPr>
          <w:ilvl w:val="0"/>
          <w:numId w:val="27"/>
        </w:numPr>
        <w:spacing w:after="0"/>
        <w:rPr>
          <w:rFonts w:ascii="Calibri" w:hAnsi="Calibri" w:cs="Calibri"/>
          <w:bCs/>
          <w:color w:val="000000" w:themeColor="text1"/>
          <w:kern w:val="0"/>
          <w:sz w:val="20"/>
          <w:szCs w:val="20"/>
        </w:rPr>
      </w:pPr>
      <w:r>
        <w:rPr>
          <w:rFonts w:ascii="Calibri" w:hAnsi="Calibri" w:cs="Calibri"/>
          <w:bCs/>
          <w:color w:val="000000" w:themeColor="text1"/>
          <w:kern w:val="0"/>
          <w:sz w:val="20"/>
          <w:szCs w:val="20"/>
        </w:rPr>
        <w:t>Benchmarking our novel structure-function coupling metrics against more established non-manifold metrics: we hope this to be especially useful for researchers from other disciplines wanting to capture structure-function relationships in manifold space.</w:t>
      </w:r>
    </w:p>
    <w:p w14:paraId="2AA41AE4" w14:textId="65980A52" w:rsidR="009A588F" w:rsidRDefault="0082317F" w:rsidP="00155CE7">
      <w:pPr>
        <w:pStyle w:val="ListParagraph"/>
        <w:numPr>
          <w:ilvl w:val="0"/>
          <w:numId w:val="27"/>
        </w:numPr>
        <w:spacing w:after="0"/>
        <w:rPr>
          <w:rFonts w:ascii="Calibri" w:hAnsi="Calibri" w:cs="Calibri"/>
          <w:bCs/>
          <w:color w:val="000000" w:themeColor="text1"/>
          <w:kern w:val="0"/>
          <w:sz w:val="20"/>
          <w:szCs w:val="20"/>
        </w:rPr>
      </w:pPr>
      <w:r>
        <w:rPr>
          <w:rFonts w:ascii="Calibri" w:hAnsi="Calibri" w:cs="Calibri"/>
          <w:bCs/>
          <w:color w:val="000000" w:themeColor="text1"/>
          <w:kern w:val="0"/>
          <w:sz w:val="20"/>
          <w:szCs w:val="20"/>
        </w:rPr>
        <w:t>Evaluating the predictive accuracy of structure-function coupling for psychopathology using cross-validated generalized additive models, as opposed to association-level analysis.</w:t>
      </w:r>
    </w:p>
    <w:p w14:paraId="2B3440E4" w14:textId="19CB2CD0" w:rsidR="0082317F" w:rsidRDefault="0082317F" w:rsidP="00155CE7">
      <w:pPr>
        <w:pStyle w:val="ListParagraph"/>
        <w:numPr>
          <w:ilvl w:val="0"/>
          <w:numId w:val="27"/>
        </w:numPr>
        <w:spacing w:after="0"/>
        <w:rPr>
          <w:rFonts w:ascii="Calibri" w:hAnsi="Calibri" w:cs="Calibri"/>
          <w:bCs/>
          <w:color w:val="000000" w:themeColor="text1"/>
          <w:kern w:val="0"/>
          <w:sz w:val="20"/>
          <w:szCs w:val="20"/>
        </w:rPr>
      </w:pPr>
      <w:r>
        <w:rPr>
          <w:rFonts w:ascii="Calibri" w:hAnsi="Calibri" w:cs="Calibri"/>
          <w:bCs/>
          <w:color w:val="000000" w:themeColor="text1"/>
          <w:kern w:val="0"/>
          <w:sz w:val="20"/>
          <w:szCs w:val="20"/>
        </w:rPr>
        <w:t>Evaluating the utility of the manifold approach above and beyond edge-centric graph theory metrics.</w:t>
      </w:r>
    </w:p>
    <w:p w14:paraId="115EDD34" w14:textId="775A82DE" w:rsidR="0082317F" w:rsidRDefault="00BE2AB6" w:rsidP="00155CE7">
      <w:pPr>
        <w:pStyle w:val="ListParagraph"/>
        <w:numPr>
          <w:ilvl w:val="0"/>
          <w:numId w:val="27"/>
        </w:numPr>
        <w:spacing w:after="0"/>
        <w:rPr>
          <w:rFonts w:ascii="Calibri" w:hAnsi="Calibri" w:cs="Calibri"/>
          <w:bCs/>
          <w:color w:val="000000" w:themeColor="text1"/>
          <w:kern w:val="0"/>
          <w:sz w:val="20"/>
          <w:szCs w:val="20"/>
        </w:rPr>
      </w:pPr>
      <w:r>
        <w:rPr>
          <w:rFonts w:ascii="Calibri" w:hAnsi="Calibri" w:cs="Calibri"/>
          <w:bCs/>
          <w:color w:val="000000" w:themeColor="text1"/>
          <w:kern w:val="0"/>
          <w:sz w:val="20"/>
          <w:szCs w:val="20"/>
        </w:rPr>
        <w:t>Disentangling dataset and neurotypicality effects in terms of nodal gradient values and network-level manifold eccentricity.</w:t>
      </w:r>
    </w:p>
    <w:p w14:paraId="2FF9B5B8" w14:textId="2821A152" w:rsidR="009D3752" w:rsidRDefault="00BE2AB6" w:rsidP="009D3752">
      <w:pPr>
        <w:pStyle w:val="ListParagraph"/>
        <w:numPr>
          <w:ilvl w:val="0"/>
          <w:numId w:val="27"/>
        </w:numPr>
        <w:spacing w:after="0"/>
        <w:rPr>
          <w:rFonts w:ascii="Calibri" w:hAnsi="Calibri" w:cs="Calibri"/>
          <w:bCs/>
          <w:color w:val="000000" w:themeColor="text1"/>
          <w:kern w:val="0"/>
          <w:sz w:val="20"/>
          <w:szCs w:val="20"/>
        </w:rPr>
      </w:pPr>
      <w:r>
        <w:rPr>
          <w:rFonts w:ascii="Calibri" w:hAnsi="Calibri" w:cs="Calibri"/>
          <w:bCs/>
          <w:color w:val="000000" w:themeColor="text1"/>
          <w:kern w:val="0"/>
          <w:sz w:val="20"/>
          <w:szCs w:val="20"/>
        </w:rPr>
        <w:t xml:space="preserve">Deepened the </w:t>
      </w:r>
      <w:r w:rsidR="00160F2D">
        <w:rPr>
          <w:rFonts w:ascii="Calibri" w:hAnsi="Calibri" w:cs="Calibri"/>
          <w:bCs/>
          <w:color w:val="000000" w:themeColor="text1"/>
          <w:kern w:val="0"/>
          <w:sz w:val="20"/>
          <w:szCs w:val="20"/>
        </w:rPr>
        <w:t xml:space="preserve">interpretation of our results through </w:t>
      </w:r>
      <w:r w:rsidR="00B52888">
        <w:rPr>
          <w:rFonts w:ascii="Calibri" w:hAnsi="Calibri" w:cs="Calibri"/>
          <w:bCs/>
          <w:color w:val="000000" w:themeColor="text1"/>
          <w:kern w:val="0"/>
          <w:sz w:val="20"/>
          <w:szCs w:val="20"/>
        </w:rPr>
        <w:t xml:space="preserve">discussions of equifinality in developmental research, </w:t>
      </w:r>
      <w:r w:rsidR="00E92B3D">
        <w:rPr>
          <w:rFonts w:ascii="Calibri" w:hAnsi="Calibri" w:cs="Calibri"/>
          <w:bCs/>
          <w:color w:val="000000" w:themeColor="text1"/>
          <w:kern w:val="0"/>
          <w:sz w:val="20"/>
          <w:szCs w:val="20"/>
        </w:rPr>
        <w:t xml:space="preserve">considerations about the effect of thresholding on developmental stability of gradients, and </w:t>
      </w:r>
      <w:r w:rsidR="003D2DB1">
        <w:rPr>
          <w:rFonts w:ascii="Calibri" w:hAnsi="Calibri" w:cs="Calibri"/>
          <w:bCs/>
          <w:color w:val="000000" w:themeColor="text1"/>
          <w:kern w:val="0"/>
          <w:sz w:val="20"/>
          <w:szCs w:val="20"/>
        </w:rPr>
        <w:t>the importance of communicability as a sensitive measure of neurotypicality.</w:t>
      </w:r>
    </w:p>
    <w:p w14:paraId="562BFD5C" w14:textId="77777777" w:rsidR="00B52888" w:rsidRPr="00B52888" w:rsidRDefault="00B52888" w:rsidP="00B52888">
      <w:pPr>
        <w:pStyle w:val="ListParagraph"/>
        <w:spacing w:after="0"/>
        <w:rPr>
          <w:rFonts w:ascii="Calibri" w:hAnsi="Calibri" w:cs="Calibri"/>
          <w:bCs/>
          <w:color w:val="000000" w:themeColor="text1"/>
          <w:kern w:val="0"/>
          <w:sz w:val="20"/>
          <w:szCs w:val="20"/>
        </w:rPr>
      </w:pPr>
    </w:p>
    <w:p w14:paraId="10172024" w14:textId="5F74452E" w:rsid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What follows is a point-by-point response to each reviewer’s comments. Please do not hesitate to contact me if you or the reviewers identify further changes th</w:t>
      </w:r>
      <w:r>
        <w:rPr>
          <w:rFonts w:ascii="Calibri" w:hAnsi="Calibri" w:cs="Calibri"/>
          <w:bCs/>
          <w:color w:val="000000" w:themeColor="text1"/>
          <w:kern w:val="0"/>
          <w:sz w:val="20"/>
          <w:szCs w:val="20"/>
        </w:rPr>
        <w:t>at would make the paper better</w:t>
      </w:r>
      <w:r w:rsidR="001F6236">
        <w:rPr>
          <w:rFonts w:ascii="Calibri" w:hAnsi="Calibri" w:cs="Calibri"/>
          <w:bCs/>
          <w:color w:val="000000" w:themeColor="text1"/>
          <w:kern w:val="0"/>
          <w:sz w:val="20"/>
          <w:szCs w:val="20"/>
        </w:rPr>
        <w:t>.</w:t>
      </w:r>
    </w:p>
    <w:p w14:paraId="441F72C1" w14:textId="77777777" w:rsidR="001A2776" w:rsidRPr="001A2776" w:rsidRDefault="001A2776" w:rsidP="001A2776">
      <w:pPr>
        <w:spacing w:after="0"/>
        <w:rPr>
          <w:rFonts w:ascii="Calibri" w:hAnsi="Calibri" w:cs="Calibri"/>
          <w:bCs/>
          <w:color w:val="000000" w:themeColor="text1"/>
          <w:kern w:val="0"/>
          <w:sz w:val="20"/>
          <w:szCs w:val="20"/>
        </w:rPr>
      </w:pPr>
    </w:p>
    <w:p w14:paraId="6238C7C3"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Yours sincerely, </w:t>
      </w:r>
    </w:p>
    <w:p w14:paraId="0469BE85" w14:textId="77777777" w:rsidR="001A2776" w:rsidRDefault="001A2776" w:rsidP="001A2776">
      <w:pPr>
        <w:spacing w:after="0"/>
        <w:rPr>
          <w:rFonts w:ascii="Calibri" w:hAnsi="Calibri" w:cs="Calibri"/>
          <w:bCs/>
          <w:color w:val="000000" w:themeColor="text1"/>
          <w:kern w:val="0"/>
          <w:sz w:val="20"/>
          <w:szCs w:val="20"/>
        </w:rPr>
      </w:pPr>
    </w:p>
    <w:p w14:paraId="37547701" w14:textId="66632405"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Alicja Monaghan, </w:t>
      </w:r>
    </w:p>
    <w:p w14:paraId="3E66422C" w14:textId="77777777"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 xml:space="preserve">PhD Student, </w:t>
      </w:r>
    </w:p>
    <w:p w14:paraId="4EACB89C" w14:textId="74055F88" w:rsidR="001A2776" w:rsidRPr="001A2776" w:rsidRDefault="001A2776" w:rsidP="001A2776">
      <w:pPr>
        <w:spacing w:after="0"/>
        <w:rPr>
          <w:rFonts w:ascii="Calibri" w:hAnsi="Calibri" w:cs="Calibri"/>
          <w:bCs/>
          <w:color w:val="000000" w:themeColor="text1"/>
          <w:kern w:val="0"/>
          <w:sz w:val="20"/>
          <w:szCs w:val="20"/>
        </w:rPr>
      </w:pPr>
      <w:r w:rsidRPr="001A2776">
        <w:rPr>
          <w:rFonts w:ascii="Calibri" w:hAnsi="Calibri" w:cs="Calibri"/>
          <w:bCs/>
          <w:color w:val="000000" w:themeColor="text1"/>
          <w:kern w:val="0"/>
          <w:sz w:val="20"/>
          <w:szCs w:val="20"/>
        </w:rPr>
        <w:t>University of Cambridge</w:t>
      </w:r>
    </w:p>
    <w:p w14:paraId="6652C4C4" w14:textId="77777777" w:rsidR="001A2776" w:rsidRDefault="001A2776">
      <w:pPr>
        <w:rPr>
          <w:rFonts w:ascii="Calibri" w:hAnsi="Calibri" w:cs="Calibri"/>
          <w:b/>
          <w:bCs/>
          <w:color w:val="000000" w:themeColor="text1"/>
          <w:kern w:val="0"/>
          <w:sz w:val="20"/>
          <w:szCs w:val="20"/>
          <w:u w:val="single"/>
        </w:rPr>
      </w:pPr>
      <w:r>
        <w:rPr>
          <w:rFonts w:ascii="Calibri" w:hAnsi="Calibri" w:cs="Calibri"/>
          <w:b/>
          <w:bCs/>
          <w:color w:val="000000" w:themeColor="text1"/>
          <w:kern w:val="0"/>
          <w:sz w:val="20"/>
          <w:szCs w:val="20"/>
          <w:u w:val="single"/>
        </w:rPr>
        <w:br w:type="page"/>
      </w:r>
    </w:p>
    <w:p w14:paraId="6749EF40" w14:textId="33ABF13F" w:rsidR="00BE4CF4" w:rsidRPr="00081348" w:rsidRDefault="00BE4CF4" w:rsidP="001A27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u w:val="single"/>
        </w:rPr>
      </w:pPr>
      <w:r w:rsidRPr="00081348">
        <w:rPr>
          <w:rFonts w:ascii="Calibri" w:hAnsi="Calibri" w:cs="Calibri"/>
          <w:b/>
          <w:bCs/>
          <w:color w:val="000000" w:themeColor="text1"/>
          <w:kern w:val="0"/>
          <w:sz w:val="20"/>
          <w:szCs w:val="20"/>
          <w:u w:val="single"/>
        </w:rPr>
        <w:lastRenderedPageBreak/>
        <w:t>Reviewer 1</w:t>
      </w:r>
    </w:p>
    <w:p w14:paraId="7FC88A16" w14:textId="66012D55" w:rsidR="00BE4CF4" w:rsidRPr="001A2776" w:rsidRDefault="00534AB5" w:rsidP="001A27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sz w:val="20"/>
          <w:szCs w:val="20"/>
        </w:rPr>
      </w:pPr>
      <w:r w:rsidRPr="00516302">
        <w:rPr>
          <w:rFonts w:ascii="Calibri" w:hAnsi="Calibri" w:cs="Calibri"/>
          <w:b/>
          <w:bCs/>
          <w:color w:val="000000" w:themeColor="text1"/>
          <w:kern w:val="0"/>
          <w:sz w:val="20"/>
          <w:szCs w:val="20"/>
        </w:rPr>
        <w:t>&gt;</w:t>
      </w:r>
      <w:r w:rsidR="00BE4CF4" w:rsidRPr="001A2776">
        <w:rPr>
          <w:rFonts w:ascii="Calibri" w:hAnsi="Calibri" w:cs="Calibri"/>
          <w:b/>
          <w:bCs/>
          <w:color w:val="000000" w:themeColor="text1"/>
          <w:kern w:val="0"/>
          <w:sz w:val="20"/>
          <w:szCs w:val="20"/>
        </w:rPr>
        <w:t xml:space="preserve"> Lack of Sensitivity Analyses for some Key Methodological Decisions: Certain methodological choices in this manuscript diverge from approaches used in previous works. In these cases, I recommend the following: (i) The authors could provide a clear and detailed justification for these deviations from established methods, and (ii) supplementary sensitivity analyses could be included to ensure the robustness of the findings, demonstrating that the results are not driven primarily by these methodological changes. Below, I outline the main areas where such evaluations are needed:</w:t>
      </w:r>
    </w:p>
    <w:p w14:paraId="277005E5" w14:textId="37E3706B" w:rsidR="05911DFC" w:rsidRDefault="05911DF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p>
    <w:p w14:paraId="18D2AD63" w14:textId="7C543EF6" w:rsidR="55BA11AE" w:rsidRDefault="55BA11AE"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r w:rsidRPr="05911DFC">
        <w:rPr>
          <w:rFonts w:ascii="Calibri" w:hAnsi="Calibri" w:cs="Calibri"/>
          <w:sz w:val="20"/>
          <w:szCs w:val="20"/>
        </w:rPr>
        <w:t xml:space="preserve">This detailed guidance is incredibly </w:t>
      </w:r>
      <w:r w:rsidR="006D2476" w:rsidRPr="05911DFC">
        <w:rPr>
          <w:rFonts w:ascii="Calibri" w:hAnsi="Calibri" w:cs="Calibri"/>
          <w:sz w:val="20"/>
          <w:szCs w:val="20"/>
        </w:rPr>
        <w:t>valuable,</w:t>
      </w:r>
      <w:r w:rsidRPr="05911DFC">
        <w:rPr>
          <w:rFonts w:ascii="Calibri" w:hAnsi="Calibri" w:cs="Calibri"/>
          <w:sz w:val="20"/>
          <w:szCs w:val="20"/>
        </w:rPr>
        <w:t xml:space="preserve"> and we are grateful. Work of this kind is in its relative infancy, and there are so many design choices depending on the data available, questions being addressed, and so on.</w:t>
      </w:r>
      <w:r w:rsidR="3D702B17" w:rsidRPr="05911DFC">
        <w:rPr>
          <w:rFonts w:ascii="Calibri" w:hAnsi="Calibri" w:cs="Calibri"/>
          <w:sz w:val="20"/>
          <w:szCs w:val="20"/>
        </w:rPr>
        <w:t xml:space="preserve"> Help </w:t>
      </w:r>
      <w:r w:rsidR="0C71C2DB" w:rsidRPr="24853207">
        <w:rPr>
          <w:rFonts w:ascii="Calibri" w:hAnsi="Calibri" w:cs="Calibri"/>
          <w:sz w:val="20"/>
          <w:szCs w:val="20"/>
        </w:rPr>
        <w:t>us</w:t>
      </w:r>
      <w:r w:rsidR="3D702B17" w:rsidRPr="05911DFC">
        <w:rPr>
          <w:rFonts w:ascii="Calibri" w:hAnsi="Calibri" w:cs="Calibri"/>
          <w:sz w:val="20"/>
          <w:szCs w:val="20"/>
        </w:rPr>
        <w:t xml:space="preserve"> </w:t>
      </w:r>
      <w:r w:rsidR="78C664FA" w:rsidRPr="4195D642">
        <w:rPr>
          <w:rFonts w:ascii="Calibri" w:hAnsi="Calibri" w:cs="Calibri"/>
          <w:sz w:val="20"/>
          <w:szCs w:val="20"/>
        </w:rPr>
        <w:t>navigat</w:t>
      </w:r>
      <w:r w:rsidR="1F4729FE" w:rsidRPr="4195D642">
        <w:rPr>
          <w:rFonts w:ascii="Calibri" w:hAnsi="Calibri" w:cs="Calibri"/>
          <w:sz w:val="20"/>
          <w:szCs w:val="20"/>
        </w:rPr>
        <w:t>e</w:t>
      </w:r>
      <w:r w:rsidR="3D702B17" w:rsidRPr="05911DFC">
        <w:rPr>
          <w:rFonts w:ascii="Calibri" w:hAnsi="Calibri" w:cs="Calibri"/>
          <w:sz w:val="20"/>
          <w:szCs w:val="20"/>
        </w:rPr>
        <w:t xml:space="preserve"> that has been extremely useful.</w:t>
      </w:r>
      <w:r w:rsidRPr="05911DFC">
        <w:rPr>
          <w:rFonts w:ascii="Calibri" w:hAnsi="Calibri" w:cs="Calibri"/>
          <w:sz w:val="20"/>
          <w:szCs w:val="20"/>
        </w:rPr>
        <w:t xml:space="preserve"> In our revised manuscript </w:t>
      </w:r>
      <w:r w:rsidR="003B6890">
        <w:rPr>
          <w:rFonts w:ascii="Calibri" w:hAnsi="Calibri" w:cs="Calibri"/>
          <w:sz w:val="20"/>
          <w:szCs w:val="20"/>
        </w:rPr>
        <w:t>w</w:t>
      </w:r>
      <w:r w:rsidRPr="05911DFC">
        <w:rPr>
          <w:rFonts w:ascii="Calibri" w:hAnsi="Calibri" w:cs="Calibri"/>
          <w:sz w:val="20"/>
          <w:szCs w:val="20"/>
        </w:rPr>
        <w:t xml:space="preserve">e are very happy to add additional justification for design choices made, and wherever possible test the impact of those choices. </w:t>
      </w:r>
      <w:r w:rsidR="7376D256" w:rsidRPr="05911DFC">
        <w:rPr>
          <w:rFonts w:ascii="Calibri" w:hAnsi="Calibri" w:cs="Calibri"/>
          <w:sz w:val="20"/>
          <w:szCs w:val="20"/>
        </w:rPr>
        <w:t xml:space="preserve">It is certainly the case that different approaches have been used across the handful of papers published in this space, </w:t>
      </w:r>
      <w:r w:rsidR="003B6890">
        <w:rPr>
          <w:rFonts w:ascii="Calibri" w:hAnsi="Calibri" w:cs="Calibri"/>
          <w:sz w:val="20"/>
          <w:szCs w:val="20"/>
        </w:rPr>
        <w:t xml:space="preserve">and, unlike in other areas of systems neuroscience, we have yet to reach the point where any of these approaches are established. </w:t>
      </w:r>
      <w:r w:rsidR="7376D256" w:rsidRPr="05911DFC">
        <w:rPr>
          <w:rFonts w:ascii="Calibri" w:hAnsi="Calibri" w:cs="Calibri"/>
          <w:sz w:val="20"/>
          <w:szCs w:val="20"/>
        </w:rPr>
        <w:t>We agree with the reviewer that wherever possible these design choices should be test</w:t>
      </w:r>
      <w:r w:rsidR="2873D65F" w:rsidRPr="05911DFC">
        <w:rPr>
          <w:rFonts w:ascii="Calibri" w:hAnsi="Calibri" w:cs="Calibri"/>
          <w:sz w:val="20"/>
          <w:szCs w:val="20"/>
        </w:rPr>
        <w:t xml:space="preserve">ed. </w:t>
      </w:r>
    </w:p>
    <w:p w14:paraId="097416F2" w14:textId="19967F41" w:rsidR="05911DFC" w:rsidRDefault="05911DF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p>
    <w:p w14:paraId="581D796D" w14:textId="5C4AAA0E" w:rsidR="00C061AE" w:rsidRDefault="00BE4CF4"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sidRPr="003B6890">
        <w:rPr>
          <w:rFonts w:ascii="Calibri" w:hAnsi="Calibri" w:cs="Calibri"/>
          <w:b/>
          <w:bCs/>
          <w:color w:val="000000" w:themeColor="text1"/>
          <w:kern w:val="0"/>
          <w:sz w:val="20"/>
          <w:szCs w:val="20"/>
        </w:rPr>
        <w:t>&gt; Use of Communicability Matrices for Structural Connectivity Gradients: The authors chose to construct structural connectivity gradients using communicability matrices, arguing that diffusion map embedding "requires a smooth, fully connected matrix." However, by definition, the creation of the affinity matrix already involves smoothing and ensures full connectedness. I recommend that the authors include an analysis of</w:t>
      </w:r>
      <w:r w:rsidR="006D2476" w:rsidRPr="00D11928">
        <w:rPr>
          <w:rFonts w:ascii="Calibri" w:hAnsi="Calibri" w:cs="Calibri"/>
          <w:b/>
          <w:bCs/>
          <w:color w:val="000000" w:themeColor="text1"/>
          <w:kern w:val="0"/>
          <w:sz w:val="20"/>
          <w:szCs w:val="20"/>
        </w:rPr>
        <w:t xml:space="preserve"> </w:t>
      </w:r>
      <w:r w:rsidRPr="003B6890">
        <w:rPr>
          <w:rFonts w:ascii="Calibri" w:hAnsi="Calibri" w:cs="Calibri"/>
          <w:b/>
          <w:bCs/>
          <w:color w:val="000000" w:themeColor="text1"/>
          <w:kern w:val="0"/>
          <w:sz w:val="20"/>
          <w:szCs w:val="20"/>
        </w:rPr>
        <w:t>what happens when the communicability matrix step is omitted. This sensitivity test is crucial, as it would help determine whether the main findings hold under a simpler construction of the affinity matrix. If the results significantly change, it could indicate that the observations are sensitive to this design choice, thereby raising concerns about the robustness of the conclusions. Additionally, if the concern is related to the large range of weights in the raw structural connectivity (SC) matrix, a more conventional approach is to apply a log-transformation to the SC weights (e.g., log(1+</w:t>
      </w:r>
      <w:r w:rsidRPr="00D11928">
        <w:rPr>
          <w:rFonts w:ascii="Cambria Math" w:hAnsi="Cambria Math" w:cs="Cambria Math"/>
          <w:b/>
          <w:bCs/>
          <w:color w:val="000000" w:themeColor="text1"/>
          <w:kern w:val="0"/>
          <w:sz w:val="20"/>
          <w:szCs w:val="20"/>
        </w:rPr>
        <w:t>𝑆𝐶</w:t>
      </w:r>
      <w:r w:rsidRPr="00D11928">
        <w:rPr>
          <w:rFonts w:ascii="Cambria Math" w:hAnsi="Cambria Math" w:cs="Cambria Math"/>
          <w:b/>
          <w:bCs/>
          <w:color w:val="000000" w:themeColor="text1"/>
          <w:kern w:val="0"/>
          <w:sz w:val="20"/>
          <w:szCs w:val="20"/>
          <w:vertAlign w:val="subscript"/>
        </w:rPr>
        <w:t>𝑖𝑗</w:t>
      </w:r>
      <w:r w:rsidRPr="003B6890">
        <w:rPr>
          <w:rFonts w:ascii="Calibri" w:hAnsi="Calibri" w:cs="Calibri"/>
          <w:b/>
          <w:bCs/>
          <w:color w:val="000000" w:themeColor="text1"/>
          <w:kern w:val="0"/>
          <w:sz w:val="20"/>
          <w:szCs w:val="20"/>
        </w:rPr>
        <w:t>)), which may yield a more reliable affinity matrix without the need for communicability measures.</w:t>
      </w:r>
    </w:p>
    <w:p w14:paraId="376ACA48" w14:textId="77777777" w:rsidR="003B6890" w:rsidRDefault="003B6890" w:rsidP="00BE4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191919"/>
          <w:kern w:val="0"/>
          <w:sz w:val="20"/>
          <w:szCs w:val="20"/>
        </w:rPr>
      </w:pPr>
    </w:p>
    <w:p w14:paraId="340D53B9" w14:textId="4BB1FBB2" w:rsidR="00215A2E" w:rsidRDefault="29235586"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191919"/>
          <w:sz w:val="20"/>
          <w:szCs w:val="20"/>
        </w:rPr>
      </w:pPr>
      <w:r>
        <w:rPr>
          <w:rFonts w:ascii="Calibri" w:hAnsi="Calibri" w:cs="Calibri"/>
          <w:color w:val="191919"/>
          <w:kern w:val="0"/>
          <w:sz w:val="20"/>
          <w:szCs w:val="20"/>
        </w:rPr>
        <w:t>The reason we used communicability is indeed partly because we wanted to guarantee a smooth fully connected matrix, but also because our end goal for this project was to explore structure-function coupling in these low-dimensio</w:t>
      </w:r>
      <w:r w:rsidR="48F9E4E9">
        <w:rPr>
          <w:rFonts w:ascii="Calibri" w:hAnsi="Calibri" w:cs="Calibri"/>
          <w:color w:val="191919"/>
          <w:kern w:val="0"/>
          <w:sz w:val="20"/>
          <w:szCs w:val="20"/>
        </w:rPr>
        <w:t xml:space="preserve">nal manifolds.  Structural communicability – like standard metrics of functional connectivity – includes both direct and indirect </w:t>
      </w:r>
      <w:r w:rsidR="290BBF63">
        <w:rPr>
          <w:rFonts w:ascii="Calibri" w:hAnsi="Calibri" w:cs="Calibri"/>
          <w:color w:val="191919"/>
          <w:kern w:val="0"/>
          <w:sz w:val="20"/>
          <w:szCs w:val="20"/>
        </w:rPr>
        <w:t>pathways, whereas streamline counts only capture direct communication.</w:t>
      </w:r>
      <w:r w:rsidR="003B6890">
        <w:rPr>
          <w:rFonts w:ascii="Calibri" w:hAnsi="Calibri" w:cs="Calibri"/>
          <w:color w:val="191919"/>
          <w:kern w:val="0"/>
          <w:sz w:val="20"/>
          <w:szCs w:val="20"/>
        </w:rPr>
        <w:t xml:space="preserve"> In essence we wanted to capture not only how information might be routed from one location to another, but also the more likely situation in which information </w:t>
      </w:r>
      <w:r w:rsidR="003B6890" w:rsidRPr="003B6890">
        <w:rPr>
          <w:rFonts w:ascii="Calibri" w:hAnsi="Calibri" w:cs="Calibri"/>
          <w:i/>
          <w:color w:val="191919"/>
          <w:kern w:val="0"/>
          <w:sz w:val="20"/>
          <w:szCs w:val="20"/>
        </w:rPr>
        <w:t>propagates</w:t>
      </w:r>
      <w:r w:rsidR="003B6890">
        <w:rPr>
          <w:rFonts w:ascii="Calibri" w:hAnsi="Calibri" w:cs="Calibri"/>
          <w:color w:val="191919"/>
          <w:kern w:val="0"/>
          <w:sz w:val="20"/>
          <w:szCs w:val="20"/>
        </w:rPr>
        <w:t xml:space="preserve"> through the system. </w:t>
      </w:r>
    </w:p>
    <w:p w14:paraId="3DB91445" w14:textId="65EB3AB7" w:rsidR="00C67D25" w:rsidRDefault="00C67D25"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191919"/>
          <w:kern w:val="0"/>
          <w:sz w:val="20"/>
          <w:szCs w:val="20"/>
        </w:rPr>
      </w:pPr>
    </w:p>
    <w:p w14:paraId="7EFD574C" w14:textId="70D6D1E7" w:rsidR="2A4C35AD" w:rsidRDefault="2A4C35AD"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191919"/>
          <w:sz w:val="20"/>
          <w:szCs w:val="20"/>
        </w:rPr>
      </w:pPr>
      <w:r w:rsidRPr="05911DFC">
        <w:rPr>
          <w:rFonts w:ascii="Calibri" w:hAnsi="Calibri" w:cs="Calibri"/>
          <w:color w:val="191919"/>
          <w:sz w:val="20"/>
          <w:szCs w:val="20"/>
        </w:rPr>
        <w:t>In the revised manuscript we have given a clearer justification for why we wanted to use communicability as our struc</w:t>
      </w:r>
      <w:r w:rsidR="003B6890">
        <w:rPr>
          <w:rFonts w:ascii="Calibri" w:hAnsi="Calibri" w:cs="Calibri"/>
          <w:color w:val="191919"/>
          <w:sz w:val="20"/>
          <w:szCs w:val="20"/>
        </w:rPr>
        <w:t>tural measure (Page</w:t>
      </w:r>
      <w:r w:rsidR="001F6236">
        <w:rPr>
          <w:rFonts w:ascii="Calibri" w:hAnsi="Calibri" w:cs="Calibri"/>
          <w:color w:val="191919"/>
          <w:sz w:val="20"/>
          <w:szCs w:val="20"/>
        </w:rPr>
        <w:t xml:space="preserve"> 4</w:t>
      </w:r>
      <w:r w:rsidR="003B6890">
        <w:rPr>
          <w:rFonts w:ascii="Calibri" w:hAnsi="Calibri" w:cs="Calibri"/>
          <w:color w:val="191919"/>
          <w:sz w:val="20"/>
          <w:szCs w:val="20"/>
        </w:rPr>
        <w:t>, Line</w:t>
      </w:r>
      <w:r w:rsidR="001F6236">
        <w:rPr>
          <w:rFonts w:ascii="Calibri" w:hAnsi="Calibri" w:cs="Calibri"/>
          <w:color w:val="191919"/>
          <w:sz w:val="20"/>
          <w:szCs w:val="20"/>
        </w:rPr>
        <w:t xml:space="preserve"> 179</w:t>
      </w:r>
      <w:r w:rsidR="003B6890">
        <w:rPr>
          <w:rFonts w:ascii="Calibri" w:hAnsi="Calibri" w:cs="Calibri"/>
          <w:color w:val="191919"/>
          <w:sz w:val="20"/>
          <w:szCs w:val="20"/>
        </w:rPr>
        <w:t>):</w:t>
      </w:r>
    </w:p>
    <w:p w14:paraId="646E99A3" w14:textId="538614FB" w:rsidR="05911DFC" w:rsidRDefault="05911DF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191919"/>
          <w:sz w:val="20"/>
          <w:szCs w:val="20"/>
        </w:rPr>
      </w:pPr>
    </w:p>
    <w:p w14:paraId="14EC165E" w14:textId="7B32BA0E" w:rsidR="002153DC" w:rsidRPr="003E64E1" w:rsidRDefault="00AB2D34"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 xml:space="preserve">To capture both </w:t>
      </w:r>
      <w:r w:rsidR="003B6890">
        <w:rPr>
          <w:rFonts w:ascii="Calibri" w:hAnsi="Calibri" w:cs="Calibri"/>
          <w:color w:val="0070C0"/>
          <w:sz w:val="20"/>
          <w:szCs w:val="20"/>
        </w:rPr>
        <w:t>direct and indirect paths of</w:t>
      </w:r>
      <w:r w:rsidR="005502DD">
        <w:rPr>
          <w:rFonts w:ascii="Calibri" w:hAnsi="Calibri" w:cs="Calibri"/>
          <w:color w:val="0070C0"/>
          <w:sz w:val="20"/>
          <w:szCs w:val="20"/>
        </w:rPr>
        <w:t xml:space="preserve"> </w:t>
      </w:r>
      <w:r w:rsidR="00975C55">
        <w:rPr>
          <w:rFonts w:ascii="Calibri" w:hAnsi="Calibri" w:cs="Calibri"/>
          <w:color w:val="0070C0"/>
          <w:sz w:val="20"/>
          <w:szCs w:val="20"/>
        </w:rPr>
        <w:t>connectivity and communication</w:t>
      </w:r>
      <w:r w:rsidR="005502DD">
        <w:rPr>
          <w:rFonts w:ascii="Calibri" w:hAnsi="Calibri" w:cs="Calibri"/>
          <w:color w:val="0070C0"/>
          <w:sz w:val="20"/>
          <w:szCs w:val="20"/>
        </w:rPr>
        <w:t xml:space="preserve">, we generated </w:t>
      </w:r>
      <w:r w:rsidR="00F5019E">
        <w:rPr>
          <w:rFonts w:ascii="Calibri" w:hAnsi="Calibri" w:cs="Calibri"/>
          <w:color w:val="0070C0"/>
          <w:sz w:val="20"/>
          <w:szCs w:val="20"/>
        </w:rPr>
        <w:t xml:space="preserve">weighted communicability matrices </w:t>
      </w:r>
      <w:r w:rsidR="001E08C0">
        <w:rPr>
          <w:rFonts w:ascii="Calibri" w:hAnsi="Calibri" w:cs="Calibri"/>
          <w:color w:val="0070C0"/>
          <w:sz w:val="20"/>
          <w:szCs w:val="20"/>
        </w:rPr>
        <w:t>using</w:t>
      </w:r>
      <w:r w:rsidR="00F5019E">
        <w:rPr>
          <w:rFonts w:ascii="Calibri" w:hAnsi="Calibri" w:cs="Calibri"/>
          <w:color w:val="0070C0"/>
          <w:sz w:val="20"/>
          <w:szCs w:val="20"/>
        </w:rPr>
        <w:t xml:space="preserve"> </w:t>
      </w:r>
      <w:r w:rsidR="001E08C0">
        <w:rPr>
          <w:rFonts w:ascii="Calibri" w:hAnsi="Calibri" w:cs="Calibri"/>
          <w:color w:val="0070C0"/>
          <w:sz w:val="20"/>
          <w:szCs w:val="20"/>
        </w:rPr>
        <w:t>SIFT2-weighted fibre bundle capacity (FBC).</w:t>
      </w:r>
      <w:r w:rsidR="00975C55">
        <w:rPr>
          <w:rFonts w:ascii="Calibri" w:hAnsi="Calibri" w:cs="Calibri"/>
          <w:color w:val="0070C0"/>
          <w:sz w:val="20"/>
          <w:szCs w:val="20"/>
        </w:rPr>
        <w:t xml:space="preserve"> </w:t>
      </w:r>
      <w:r w:rsidR="00117BDD" w:rsidRPr="00117BDD">
        <w:rPr>
          <w:rFonts w:ascii="Calibri" w:hAnsi="Calibri" w:cs="Calibri"/>
          <w:color w:val="0070C0"/>
          <w:sz w:val="20"/>
          <w:szCs w:val="20"/>
        </w:rPr>
        <w:t xml:space="preserve">These communicability matrices reflect a graph theory measure of information transfer previously shown to maximally predict functional connectivity (Esfahlani et al., 2022; Seguin et al., 2022). </w:t>
      </w:r>
      <w:r w:rsidR="00975C55">
        <w:rPr>
          <w:rFonts w:ascii="Calibri" w:hAnsi="Calibri" w:cs="Calibri"/>
          <w:color w:val="0070C0"/>
          <w:sz w:val="20"/>
          <w:szCs w:val="20"/>
        </w:rPr>
        <w:t xml:space="preserve">This also foreshadowed our structure-function coupling analyses, whereby </w:t>
      </w:r>
      <w:r w:rsidR="00A612F3">
        <w:rPr>
          <w:rFonts w:ascii="Calibri" w:hAnsi="Calibri" w:cs="Calibri"/>
          <w:color w:val="0070C0"/>
          <w:sz w:val="20"/>
          <w:szCs w:val="20"/>
        </w:rPr>
        <w:t xml:space="preserve">network communication models have been shown to increase coupling strength relative to </w:t>
      </w:r>
      <w:r w:rsidR="00FC761C">
        <w:rPr>
          <w:rFonts w:ascii="Calibri" w:hAnsi="Calibri" w:cs="Calibri"/>
          <w:color w:val="0070C0"/>
          <w:sz w:val="20"/>
          <w:szCs w:val="20"/>
        </w:rPr>
        <w:t xml:space="preserve">streamline counts </w:t>
      </w:r>
      <w:r w:rsidR="00FC761C">
        <w:rPr>
          <w:rFonts w:ascii="Calibri" w:hAnsi="Calibri" w:cs="Calibri"/>
          <w:color w:val="0070C0"/>
          <w:sz w:val="20"/>
          <w:szCs w:val="20"/>
        </w:rPr>
        <w:fldChar w:fldCharType="begin"/>
      </w:r>
      <w:r w:rsidR="00A56220">
        <w:rPr>
          <w:rFonts w:ascii="Calibri" w:hAnsi="Calibri" w:cs="Calibri"/>
          <w:color w:val="0070C0"/>
          <w:sz w:val="20"/>
          <w:szCs w:val="20"/>
        </w:rPr>
        <w:instrText xml:space="preserve"> ADDIN ZOTERO_ITEM CSL_CITATION {"citationID":"ZjPYE40e","properties":{"formattedCitation":"(Seguin et al., 2020)","plainCitation":"(Seguin et al., 2020)","noteIndex":0},"citationItems":[{"id":91,"uris":["http://zotero.org/users/8998720/items/8QDLA7XL"],"itemData":{"id":91,"type":"article-journal","abstract":"The connectome provides the structural substrate facilitating communication\nbetween brain regions. We aimed to establish whether accounting for polysynaptic\ncommunication in structural connectomes would improve prediction of\ninterindividual variation in behavior as well as increase structure-function\ncoupling strength. Connectomes were mapped for 889 healthy adults participating\nin the Human Connectome Project. To account for polysynaptic signaling,\nconnectomes were transformed into communication matrices for each of 15\ndifferent network communication models. Communication matrices were (a) used to\nperform predictions of five data-driven behavioral dimensions and (b) correlated\nto resting-state functional connectivity (FC). While FC was the most accurate\npredictor of behavior, communication models, in particular communicability and\nnavigation, improved the performance of structural connectomes. Communication\nalso strengthened structure-function coupling, with the navigation and shortest\npaths models leading to 35–65% increases in association strength\nwith FC. We combined behavioral and functional results into a single ranking\nthat provides insight into which communication models may more faithfully\nrecapitulate underlying neural signaling patterns. Comparing results across\nmultiple connectome mapping pipelines suggested that modeling polysynaptic\ncommunication is particularly beneficial in sparse high-resolution connectomes.\nWe conclude that network communication models can augment the functional and\nbehavioral predictive utility of the human structural connectome.Brain network communication models aim to describe the patterns of large-scale\nneural signaling that facilitate functional interactions between brain regions.\nWhile information can be directly communicated between anatomically connected\nregions, signaling between disconnected areas must occur via a sequence of\nintermediate regions. We investigated a number of candidate models of connectome\ncommunication and found that they improved structure-function coupling and the\nextent to which structural connectomes can predict interindividual variation in\nbehavior. Comparing the behavioral and functional predictive utility of\ndifferent models provided initial insight into which conceptualizations of\nnetwork communication may more faithfully recapitulate biological neural\nsignaling. Our results suggest network communication models as a promising\navenue to unite our understanding of brain structure, brain function, and human\nbehavior.","container-title":"Network Neuroscience","DOI":"10.1162/netn_a_00161","ISSN":"2472-1751","issue":"4","journalAbbreviation":"Network Neuroscience","page":"980-1006","title":"Network communication models improve the behavioral and functional predictive utility of the human structural connectome","volume":"4","author":[{"family":"Seguin","given":"Caio"},{"family":"Tian","given":"Ye"},{"family":"Zalesky","given":"Andrew"}],"issued":{"date-parts":[["2020",11,1]]}}}],"schema":"https://github.com/citation-style-language/schema/raw/master/csl-citation.json"} </w:instrText>
      </w:r>
      <w:r w:rsidR="00FC761C">
        <w:rPr>
          <w:rFonts w:ascii="Calibri" w:hAnsi="Calibri" w:cs="Calibri"/>
          <w:color w:val="0070C0"/>
          <w:sz w:val="20"/>
          <w:szCs w:val="20"/>
        </w:rPr>
        <w:fldChar w:fldCharType="separate"/>
      </w:r>
      <w:r w:rsidR="00D57776">
        <w:rPr>
          <w:rFonts w:ascii="Calibri" w:hAnsi="Calibri" w:cs="Calibri"/>
          <w:noProof/>
          <w:color w:val="0070C0"/>
          <w:sz w:val="20"/>
          <w:szCs w:val="20"/>
        </w:rPr>
        <w:t>(Seguin et al., 2020)</w:t>
      </w:r>
      <w:r w:rsidR="00FC761C">
        <w:rPr>
          <w:rFonts w:ascii="Calibri" w:hAnsi="Calibri" w:cs="Calibri"/>
          <w:color w:val="0070C0"/>
          <w:sz w:val="20"/>
          <w:szCs w:val="20"/>
        </w:rPr>
        <w:fldChar w:fldCharType="end"/>
      </w:r>
      <w:r w:rsidR="00A56220">
        <w:rPr>
          <w:rFonts w:ascii="Calibri" w:hAnsi="Calibri" w:cs="Calibri"/>
          <w:color w:val="0070C0"/>
          <w:sz w:val="20"/>
          <w:szCs w:val="20"/>
        </w:rPr>
        <w:t xml:space="preserve">. </w:t>
      </w:r>
    </w:p>
    <w:p w14:paraId="4473E9A0" w14:textId="77777777" w:rsidR="00D11928" w:rsidRDefault="00D11928"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191919"/>
          <w:sz w:val="20"/>
          <w:szCs w:val="20"/>
        </w:rPr>
      </w:pPr>
    </w:p>
    <w:p w14:paraId="6DA9FA0F" w14:textId="4C73BE16" w:rsidR="2A4C35AD" w:rsidRDefault="00896B0D"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191919"/>
          <w:sz w:val="20"/>
          <w:szCs w:val="20"/>
        </w:rPr>
      </w:pPr>
      <w:r>
        <w:rPr>
          <w:rFonts w:ascii="Calibri" w:hAnsi="Calibri" w:cs="Calibri"/>
          <w:color w:val="191919"/>
          <w:sz w:val="20"/>
          <w:szCs w:val="20"/>
        </w:rPr>
        <w:t xml:space="preserve">We have also referred the reader to </w:t>
      </w:r>
      <w:r w:rsidR="00DB157C">
        <w:rPr>
          <w:rFonts w:ascii="Calibri" w:hAnsi="Calibri" w:cs="Calibri"/>
          <w:color w:val="191919"/>
          <w:sz w:val="20"/>
          <w:szCs w:val="20"/>
        </w:rPr>
        <w:t xml:space="preserve">a new section of the Results that includes the </w:t>
      </w:r>
      <w:r w:rsidR="47EB1002" w:rsidRPr="05911DFC">
        <w:rPr>
          <w:rFonts w:ascii="Calibri" w:hAnsi="Calibri" w:cs="Calibri"/>
          <w:color w:val="191919"/>
          <w:sz w:val="20"/>
          <w:szCs w:val="20"/>
        </w:rPr>
        <w:t>structural gradients based on the streamline counts</w:t>
      </w:r>
      <w:r w:rsidR="001F6236">
        <w:rPr>
          <w:rFonts w:ascii="Calibri" w:hAnsi="Calibri" w:cs="Calibri"/>
          <w:color w:val="191919"/>
          <w:sz w:val="20"/>
          <w:szCs w:val="20"/>
        </w:rPr>
        <w:t xml:space="preserve"> (Page 7, line 316)</w:t>
      </w:r>
      <w:r w:rsidR="00DB157C">
        <w:rPr>
          <w:rFonts w:ascii="Calibri" w:hAnsi="Calibri" w:cs="Calibri"/>
          <w:color w:val="191919"/>
          <w:sz w:val="20"/>
          <w:szCs w:val="20"/>
        </w:rPr>
        <w:t>:</w:t>
      </w:r>
    </w:p>
    <w:p w14:paraId="0CE58D16" w14:textId="77777777" w:rsidR="00896B0D" w:rsidRDefault="00896B0D"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191919"/>
          <w:sz w:val="20"/>
          <w:szCs w:val="20"/>
        </w:rPr>
      </w:pPr>
    </w:p>
    <w:p w14:paraId="0890D32B" w14:textId="543C5D18" w:rsidR="00896B0D" w:rsidRPr="00896B0D" w:rsidRDefault="00117BDD"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Pr>
          <w:rFonts w:ascii="Calibri" w:hAnsi="Calibri" w:cs="Calibri"/>
          <w:color w:val="0070C0"/>
          <w:sz w:val="20"/>
          <w:szCs w:val="20"/>
        </w:rPr>
        <w:t>Finally, a</w:t>
      </w:r>
      <w:r w:rsidR="00896B0D" w:rsidRPr="00896B0D">
        <w:rPr>
          <w:rFonts w:ascii="Calibri" w:hAnsi="Calibri" w:cs="Calibri"/>
          <w:color w:val="0070C0"/>
          <w:sz w:val="20"/>
          <w:szCs w:val="20"/>
        </w:rPr>
        <w:t xml:space="preserve">s a sensitivity analysis, </w:t>
      </w:r>
      <w:r w:rsidR="00896B0D" w:rsidRPr="00896B0D">
        <w:rPr>
          <w:rFonts w:ascii="Calibri" w:hAnsi="Calibri" w:cs="Calibri"/>
          <w:color w:val="0070C0"/>
          <w:kern w:val="0"/>
          <w:sz w:val="20"/>
          <w:szCs w:val="20"/>
        </w:rPr>
        <w:t>to determine the effect of communicability on the gradients, we derived affinity matrices for both datasets using a simpler measure: the log of raw streamline counts. The first 3 components derived from streamline counts compared to communicability were highly consistent across both NKI  (</w:t>
      </w:r>
      <w:r w:rsidR="00896B0D" w:rsidRPr="00896B0D">
        <w:rPr>
          <w:rFonts w:ascii="Calibri" w:hAnsi="Calibri" w:cs="Calibri"/>
          <w:i/>
          <w:iCs/>
          <w:color w:val="0070C0"/>
          <w:kern w:val="0"/>
          <w:sz w:val="20"/>
          <w:szCs w:val="20"/>
        </w:rPr>
        <w:t>r</w:t>
      </w:r>
      <w:r w:rsidR="00EE1803">
        <w:rPr>
          <w:rFonts w:ascii="Calibri" w:hAnsi="Calibri" w:cs="Calibri"/>
          <w:i/>
          <w:iCs/>
          <w:color w:val="0070C0"/>
          <w:kern w:val="0"/>
          <w:sz w:val="20"/>
          <w:szCs w:val="20"/>
          <w:vertAlign w:val="subscript"/>
        </w:rPr>
        <w:t>s</w:t>
      </w:r>
      <w:r w:rsidR="00896B0D" w:rsidRPr="00896B0D">
        <w:rPr>
          <w:rFonts w:ascii="Calibri" w:hAnsi="Calibri" w:cs="Calibri"/>
          <w:i/>
          <w:iCs/>
          <w:color w:val="0070C0"/>
          <w:kern w:val="0"/>
          <w:sz w:val="20"/>
          <w:szCs w:val="20"/>
        </w:rPr>
        <w:t xml:space="preserve"> </w:t>
      </w:r>
      <w:r w:rsidR="00896B0D" w:rsidRPr="00896B0D">
        <w:rPr>
          <w:rFonts w:ascii="Calibri" w:hAnsi="Calibri" w:cs="Calibri"/>
          <w:color w:val="0070C0"/>
          <w:kern w:val="0"/>
          <w:sz w:val="20"/>
          <w:szCs w:val="20"/>
        </w:rPr>
        <w:t xml:space="preserve">= 0.791, </w:t>
      </w:r>
      <w:r w:rsidR="00896B0D" w:rsidRPr="00896B0D">
        <w:rPr>
          <w:rFonts w:ascii="Calibri" w:hAnsi="Calibri" w:cs="Calibri"/>
          <w:i/>
          <w:iCs/>
          <w:color w:val="0070C0"/>
          <w:kern w:val="0"/>
          <w:sz w:val="20"/>
          <w:szCs w:val="20"/>
        </w:rPr>
        <w:t>r</w:t>
      </w:r>
      <w:r w:rsidR="00EE1803">
        <w:rPr>
          <w:rFonts w:ascii="Calibri" w:hAnsi="Calibri" w:cs="Calibri"/>
          <w:i/>
          <w:iCs/>
          <w:color w:val="0070C0"/>
          <w:kern w:val="0"/>
          <w:sz w:val="20"/>
          <w:szCs w:val="20"/>
          <w:vertAlign w:val="subscript"/>
        </w:rPr>
        <w:t>s</w:t>
      </w:r>
      <w:r w:rsidR="00896B0D" w:rsidRPr="00896B0D">
        <w:rPr>
          <w:rFonts w:ascii="Calibri" w:hAnsi="Calibri" w:cs="Calibri"/>
          <w:i/>
          <w:iCs/>
          <w:color w:val="0070C0"/>
          <w:kern w:val="0"/>
          <w:sz w:val="20"/>
          <w:szCs w:val="20"/>
        </w:rPr>
        <w:t xml:space="preserve"> </w:t>
      </w:r>
      <w:r w:rsidR="00896B0D" w:rsidRPr="00896B0D">
        <w:rPr>
          <w:rFonts w:ascii="Calibri" w:hAnsi="Calibri" w:cs="Calibri"/>
          <w:color w:val="0070C0"/>
          <w:kern w:val="0"/>
          <w:sz w:val="20"/>
          <w:szCs w:val="20"/>
        </w:rPr>
        <w:t xml:space="preserve">= 0.866, </w:t>
      </w:r>
      <w:r w:rsidR="00896B0D" w:rsidRPr="00896B0D">
        <w:rPr>
          <w:rFonts w:ascii="Calibri" w:hAnsi="Calibri" w:cs="Calibri"/>
          <w:i/>
          <w:iCs/>
          <w:color w:val="0070C0"/>
          <w:kern w:val="0"/>
          <w:sz w:val="20"/>
          <w:szCs w:val="20"/>
        </w:rPr>
        <w:t>r</w:t>
      </w:r>
      <w:r w:rsidR="00EE1803">
        <w:rPr>
          <w:rFonts w:ascii="Calibri" w:hAnsi="Calibri" w:cs="Calibri"/>
          <w:i/>
          <w:iCs/>
          <w:color w:val="0070C0"/>
          <w:kern w:val="0"/>
          <w:sz w:val="20"/>
          <w:szCs w:val="20"/>
          <w:vertAlign w:val="subscript"/>
        </w:rPr>
        <w:t>s</w:t>
      </w:r>
      <w:r w:rsidR="00896B0D" w:rsidRPr="00896B0D">
        <w:rPr>
          <w:rFonts w:ascii="Calibri" w:hAnsi="Calibri" w:cs="Calibri"/>
          <w:color w:val="0070C0"/>
          <w:kern w:val="0"/>
          <w:sz w:val="20"/>
          <w:szCs w:val="20"/>
        </w:rPr>
        <w:t xml:space="preserve"> = 0.761) and the referred subset of CALM (</w:t>
      </w:r>
      <w:r w:rsidR="00896B0D" w:rsidRPr="00896B0D">
        <w:rPr>
          <w:rFonts w:ascii="Calibri" w:hAnsi="Calibri" w:cs="Calibri"/>
          <w:i/>
          <w:iCs/>
          <w:color w:val="0070C0"/>
          <w:kern w:val="0"/>
          <w:sz w:val="20"/>
          <w:szCs w:val="20"/>
        </w:rPr>
        <w:t>r</w:t>
      </w:r>
      <w:r w:rsidR="00EE1803">
        <w:rPr>
          <w:rFonts w:ascii="Calibri" w:hAnsi="Calibri" w:cs="Calibri"/>
          <w:i/>
          <w:iCs/>
          <w:color w:val="0070C0"/>
          <w:kern w:val="0"/>
          <w:sz w:val="20"/>
          <w:szCs w:val="20"/>
          <w:vertAlign w:val="subscript"/>
        </w:rPr>
        <w:t>s</w:t>
      </w:r>
      <w:r w:rsidR="00896B0D" w:rsidRPr="00896B0D">
        <w:rPr>
          <w:rFonts w:ascii="Calibri" w:hAnsi="Calibri" w:cs="Calibri"/>
          <w:i/>
          <w:iCs/>
          <w:color w:val="0070C0"/>
          <w:kern w:val="0"/>
          <w:sz w:val="20"/>
          <w:szCs w:val="20"/>
        </w:rPr>
        <w:t xml:space="preserve"> </w:t>
      </w:r>
      <w:r w:rsidR="00896B0D" w:rsidRPr="00896B0D">
        <w:rPr>
          <w:rFonts w:ascii="Calibri" w:hAnsi="Calibri" w:cs="Calibri"/>
          <w:color w:val="0070C0"/>
          <w:kern w:val="0"/>
          <w:sz w:val="20"/>
          <w:szCs w:val="20"/>
        </w:rPr>
        <w:t xml:space="preserve">= 0.951, </w:t>
      </w:r>
      <w:r w:rsidR="00896B0D" w:rsidRPr="00896B0D">
        <w:rPr>
          <w:rFonts w:ascii="Calibri" w:hAnsi="Calibri" w:cs="Calibri"/>
          <w:i/>
          <w:iCs/>
          <w:color w:val="0070C0"/>
          <w:kern w:val="0"/>
          <w:sz w:val="20"/>
          <w:szCs w:val="20"/>
        </w:rPr>
        <w:t>r</w:t>
      </w:r>
      <w:r w:rsidR="00EE1803">
        <w:rPr>
          <w:rFonts w:ascii="Calibri" w:hAnsi="Calibri" w:cs="Calibri"/>
          <w:i/>
          <w:iCs/>
          <w:color w:val="0070C0"/>
          <w:kern w:val="0"/>
          <w:sz w:val="20"/>
          <w:szCs w:val="20"/>
          <w:vertAlign w:val="subscript"/>
        </w:rPr>
        <w:t>s</w:t>
      </w:r>
      <w:r w:rsidR="00896B0D" w:rsidRPr="00896B0D">
        <w:rPr>
          <w:rFonts w:ascii="Calibri" w:hAnsi="Calibri" w:cs="Calibri"/>
          <w:color w:val="0070C0"/>
          <w:kern w:val="0"/>
          <w:sz w:val="20"/>
          <w:szCs w:val="20"/>
        </w:rPr>
        <w:t xml:space="preserve"> = 0.809, </w:t>
      </w:r>
      <w:r w:rsidR="00896B0D" w:rsidRPr="00896B0D">
        <w:rPr>
          <w:rFonts w:ascii="Calibri" w:hAnsi="Calibri" w:cs="Calibri"/>
          <w:i/>
          <w:iCs/>
          <w:color w:val="0070C0"/>
          <w:kern w:val="0"/>
          <w:sz w:val="20"/>
          <w:szCs w:val="20"/>
        </w:rPr>
        <w:t>r</w:t>
      </w:r>
      <w:r w:rsidR="00EE1803">
        <w:rPr>
          <w:rFonts w:ascii="Calibri" w:hAnsi="Calibri" w:cs="Calibri"/>
          <w:i/>
          <w:iCs/>
          <w:color w:val="0070C0"/>
          <w:kern w:val="0"/>
          <w:sz w:val="20"/>
          <w:szCs w:val="20"/>
          <w:vertAlign w:val="subscript"/>
        </w:rPr>
        <w:t>s</w:t>
      </w:r>
      <w:r w:rsidR="00896B0D" w:rsidRPr="00896B0D">
        <w:rPr>
          <w:rFonts w:ascii="Calibri" w:hAnsi="Calibri" w:cs="Calibri"/>
          <w:color w:val="0070C0"/>
          <w:kern w:val="0"/>
          <w:sz w:val="20"/>
          <w:szCs w:val="20"/>
        </w:rPr>
        <w:t xml:space="preserve"> = 0.861)</w:t>
      </w:r>
      <w:r w:rsidR="00683896">
        <w:rPr>
          <w:rFonts w:ascii="Calibri" w:hAnsi="Calibri" w:cs="Calibri"/>
          <w:color w:val="0070C0"/>
          <w:kern w:val="0"/>
          <w:sz w:val="20"/>
          <w:szCs w:val="20"/>
        </w:rPr>
        <w:t xml:space="preserve">, suggesting </w:t>
      </w:r>
      <w:r w:rsidR="00EE1803">
        <w:rPr>
          <w:rFonts w:ascii="Calibri" w:hAnsi="Calibri" w:cs="Calibri"/>
          <w:color w:val="0070C0"/>
          <w:kern w:val="0"/>
          <w:sz w:val="20"/>
          <w:szCs w:val="20"/>
        </w:rPr>
        <w:t xml:space="preserve">that </w:t>
      </w:r>
      <w:r w:rsidR="003B6890">
        <w:rPr>
          <w:rFonts w:ascii="Calibri" w:hAnsi="Calibri" w:cs="Calibri"/>
          <w:color w:val="0070C0"/>
          <w:kern w:val="0"/>
          <w:sz w:val="20"/>
          <w:szCs w:val="20"/>
        </w:rPr>
        <w:t xml:space="preserve">in practice the organisational gradients are highly similar regardless of the SC metric used to construct </w:t>
      </w:r>
      <w:r w:rsidR="00F33654">
        <w:rPr>
          <w:rFonts w:ascii="Calibri" w:hAnsi="Calibri" w:cs="Calibri"/>
          <w:color w:val="0070C0"/>
          <w:kern w:val="0"/>
          <w:sz w:val="20"/>
          <w:szCs w:val="20"/>
        </w:rPr>
        <w:t xml:space="preserve">the </w:t>
      </w:r>
      <w:r w:rsidR="005E5846">
        <w:rPr>
          <w:rFonts w:ascii="Calibri" w:hAnsi="Calibri" w:cs="Calibri"/>
          <w:color w:val="0070C0"/>
          <w:kern w:val="0"/>
          <w:sz w:val="20"/>
          <w:szCs w:val="20"/>
        </w:rPr>
        <w:t xml:space="preserve">affinity matrices. </w:t>
      </w:r>
    </w:p>
    <w:p w14:paraId="1A541432" w14:textId="3A45449E" w:rsidR="05911DFC" w:rsidRDefault="05911DF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191919"/>
          <w:sz w:val="20"/>
          <w:szCs w:val="20"/>
        </w:rPr>
      </w:pPr>
    </w:p>
    <w:p w14:paraId="00E10612" w14:textId="525BE0AB" w:rsidR="00C67D25" w:rsidRPr="003B6890" w:rsidRDefault="00AC76E0" w:rsidP="003B68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sidRPr="00AC76E0">
        <w:rPr>
          <w:rFonts w:ascii="Calibri" w:hAnsi="Calibri" w:cs="Calibri"/>
          <w:b/>
          <w:bCs/>
          <w:color w:val="000000" w:themeColor="text1"/>
          <w:kern w:val="0"/>
          <w:sz w:val="20"/>
          <w:szCs w:val="20"/>
        </w:rPr>
        <w:t>&gt;</w:t>
      </w:r>
      <w:r w:rsidR="00C67D25" w:rsidRPr="003B6890">
        <w:rPr>
          <w:rFonts w:ascii="Calibri" w:hAnsi="Calibri" w:cs="Calibri"/>
          <w:b/>
          <w:bCs/>
          <w:color w:val="000000" w:themeColor="text1"/>
          <w:kern w:val="0"/>
          <w:sz w:val="20"/>
          <w:szCs w:val="20"/>
        </w:rPr>
        <w:t xml:space="preserve"> Methodological ambiguity/lack of clarity in the description of certain evaluation steps: Some aspects of the manuscript’s methodological description are ambiguous, making it challenging for future readers to fully </w:t>
      </w:r>
      <w:r w:rsidR="00C67D25" w:rsidRPr="003B6890">
        <w:rPr>
          <w:rFonts w:ascii="Calibri" w:hAnsi="Calibri" w:cs="Calibri"/>
          <w:b/>
          <w:bCs/>
          <w:color w:val="000000" w:themeColor="text1"/>
          <w:kern w:val="0"/>
          <w:sz w:val="20"/>
          <w:szCs w:val="20"/>
        </w:rPr>
        <w:lastRenderedPageBreak/>
        <w:t>reproduce the analyses based on the information provided. I believe the following sections would benefit from additional detail and clarification:</w:t>
      </w:r>
    </w:p>
    <w:p w14:paraId="14AA15C3" w14:textId="00BF7DB9" w:rsidR="00C67D25" w:rsidRPr="004F0AFD" w:rsidRDefault="00EB3088" w:rsidP="00E62F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Pr>
          <w:rFonts w:ascii="Calibri" w:hAnsi="Calibri" w:cs="Calibri"/>
          <w:b/>
          <w:bCs/>
          <w:color w:val="000000" w:themeColor="text1"/>
          <w:kern w:val="0"/>
          <w:sz w:val="20"/>
          <w:szCs w:val="20"/>
        </w:rPr>
        <w:t>&gt;</w:t>
      </w:r>
      <w:r w:rsidR="00AC76E0" w:rsidRPr="00AC76E0">
        <w:rPr>
          <w:rFonts w:ascii="Calibri" w:hAnsi="Calibri" w:cs="Calibri"/>
          <w:b/>
          <w:bCs/>
          <w:color w:val="000000" w:themeColor="text1"/>
          <w:kern w:val="0"/>
          <w:sz w:val="20"/>
          <w:szCs w:val="20"/>
        </w:rPr>
        <w:t xml:space="preserve"> </w:t>
      </w:r>
      <w:r w:rsidR="00C67D25" w:rsidRPr="004F0AFD">
        <w:rPr>
          <w:rFonts w:ascii="Calibri" w:hAnsi="Calibri" w:cs="Calibri"/>
          <w:b/>
          <w:bCs/>
          <w:color w:val="000000" w:themeColor="text1"/>
          <w:kern w:val="0"/>
          <w:sz w:val="20"/>
          <w:szCs w:val="20"/>
        </w:rPr>
        <w:t xml:space="preserve">Computation of Manifold Eccentricity: The description of how eccentricity was computed (both in the results and methods sections) is </w:t>
      </w:r>
      <w:r w:rsidR="00E62F99" w:rsidRPr="00AC76E0">
        <w:rPr>
          <w:rFonts w:ascii="Calibri" w:hAnsi="Calibri" w:cs="Calibri"/>
          <w:b/>
          <w:bCs/>
          <w:color w:val="000000" w:themeColor="text1"/>
          <w:kern w:val="0"/>
          <w:sz w:val="20"/>
          <w:szCs w:val="20"/>
        </w:rPr>
        <w:t>unclear</w:t>
      </w:r>
      <w:r w:rsidR="00C67D25" w:rsidRPr="004F0AFD">
        <w:rPr>
          <w:rFonts w:ascii="Calibri" w:hAnsi="Calibri" w:cs="Calibri"/>
          <w:b/>
          <w:bCs/>
          <w:color w:val="000000" w:themeColor="text1"/>
          <w:kern w:val="0"/>
          <w:sz w:val="20"/>
          <w:szCs w:val="20"/>
        </w:rPr>
        <w:t xml:space="preserve"> and may be problematic. The main ambiguity lies in how the group manifold origin was defined or computed. (1) In the results section, it appears that separate manifold origins were calculated for the NKI and CALM groups, suggesting a dataset-specific approach. (2) Conversely, the methods section implies that a single manifold origin was obtained by somehow combining the group origins across the three datasets, which seems contradictory. Moreover, including neurodivergent individuals in defining the central group manifold origin in conceptually problematic. Given that neurodivergent participants might exhibit atypical brain organization, as suggested by Figure 1, this inclusion could skew the definition of what should represent a typical or normative brain manifold. A more appropriate approach might involve constructing the group manifold origin using only the neurotypical participants from both the NKI and CALM datasets. Given the reported similarity between group-level manifolds of neurotypical individuals in CALM and NKI, it would be reasonable to expect that this combined origin should be close to the origin computed within neurotypical samples of either NKI or CALM. As a sanity check, I recommend reporting the distance of the combined neurotypical manifold origin to the centres of the neurotypical manifolds in each dataset. Moreover, if the manifold origin was constructed while utilizing all samples (including neurodivergent samples) I think this needs to be reconsidered. </w:t>
      </w:r>
    </w:p>
    <w:p w14:paraId="2B94A980" w14:textId="77777777" w:rsidR="00C67D25" w:rsidRDefault="00C67D25" w:rsidP="00C67D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191919"/>
          <w:kern w:val="0"/>
          <w:sz w:val="20"/>
          <w:szCs w:val="20"/>
        </w:rPr>
      </w:pPr>
    </w:p>
    <w:p w14:paraId="08010896" w14:textId="0E3D1158" w:rsidR="00C67D25" w:rsidRDefault="47D0F8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This is a great </w:t>
      </w:r>
      <w:r w:rsidR="006D2476">
        <w:rPr>
          <w:rFonts w:ascii="Calibri" w:hAnsi="Calibri" w:cs="Calibri"/>
          <w:color w:val="000000" w:themeColor="text1"/>
          <w:kern w:val="0"/>
          <w:sz w:val="20"/>
          <w:szCs w:val="20"/>
        </w:rPr>
        <w:t>point,</w:t>
      </w:r>
      <w:r>
        <w:rPr>
          <w:rFonts w:ascii="Calibri" w:hAnsi="Calibri" w:cs="Calibri"/>
          <w:color w:val="000000" w:themeColor="text1"/>
          <w:kern w:val="0"/>
          <w:sz w:val="20"/>
          <w:szCs w:val="20"/>
        </w:rPr>
        <w:t xml:space="preserve"> and we are very happy to clarify. </w:t>
      </w:r>
      <w:r w:rsidR="00BA4ED0">
        <w:rPr>
          <w:rFonts w:ascii="Calibri" w:hAnsi="Calibri" w:cs="Calibri"/>
          <w:color w:val="000000" w:themeColor="text1"/>
          <w:kern w:val="0"/>
          <w:sz w:val="20"/>
          <w:szCs w:val="20"/>
        </w:rPr>
        <w:t xml:space="preserve">Separate manifolds were calculated for </w:t>
      </w:r>
      <w:r w:rsidR="004F0AFD">
        <w:rPr>
          <w:rFonts w:ascii="Calibri" w:hAnsi="Calibri" w:cs="Calibri"/>
          <w:color w:val="000000" w:themeColor="text1"/>
          <w:kern w:val="0"/>
          <w:sz w:val="20"/>
          <w:szCs w:val="20"/>
        </w:rPr>
        <w:t>the</w:t>
      </w:r>
      <w:r w:rsidR="00BA4ED0">
        <w:rPr>
          <w:rFonts w:ascii="Calibri" w:hAnsi="Calibri" w:cs="Calibri"/>
          <w:color w:val="000000" w:themeColor="text1"/>
          <w:kern w:val="0"/>
          <w:sz w:val="20"/>
          <w:szCs w:val="20"/>
        </w:rPr>
        <w:t xml:space="preserve"> NKI and CALM </w:t>
      </w:r>
      <w:r w:rsidR="004F0AFD">
        <w:rPr>
          <w:rFonts w:ascii="Calibri" w:hAnsi="Calibri" w:cs="Calibri"/>
          <w:color w:val="000000" w:themeColor="text1"/>
          <w:kern w:val="0"/>
          <w:sz w:val="20"/>
          <w:szCs w:val="20"/>
        </w:rPr>
        <w:t>participants</w:t>
      </w:r>
      <w:r w:rsidR="00BA4ED0">
        <w:rPr>
          <w:rFonts w:ascii="Calibri" w:hAnsi="Calibri" w:cs="Calibri"/>
          <w:color w:val="000000" w:themeColor="text1"/>
          <w:kern w:val="0"/>
          <w:sz w:val="20"/>
          <w:szCs w:val="20"/>
        </w:rPr>
        <w:t>, hence a dataset-specific approach</w:t>
      </w:r>
      <w:r w:rsidR="0034099D">
        <w:rPr>
          <w:rFonts w:ascii="Calibri" w:hAnsi="Calibri" w:cs="Calibri"/>
          <w:color w:val="000000" w:themeColor="text1"/>
          <w:kern w:val="0"/>
          <w:sz w:val="20"/>
          <w:szCs w:val="20"/>
        </w:rPr>
        <w:t>.</w:t>
      </w:r>
      <w:r w:rsidR="3A36857A">
        <w:rPr>
          <w:rFonts w:ascii="Calibri" w:hAnsi="Calibri" w:cs="Calibri"/>
          <w:color w:val="000000" w:themeColor="text1"/>
          <w:kern w:val="0"/>
          <w:sz w:val="20"/>
          <w:szCs w:val="20"/>
        </w:rPr>
        <w:t xml:space="preserve"> Indeed, in the long-run</w:t>
      </w:r>
      <w:r w:rsidR="0034099D">
        <w:rPr>
          <w:rFonts w:ascii="Calibri" w:hAnsi="Calibri" w:cs="Calibri"/>
          <w:color w:val="000000" w:themeColor="text1"/>
          <w:kern w:val="0"/>
          <w:sz w:val="20"/>
          <w:szCs w:val="20"/>
        </w:rPr>
        <w:t xml:space="preserve"> </w:t>
      </w:r>
      <w:r w:rsidR="22660829">
        <w:rPr>
          <w:rFonts w:ascii="Calibri" w:hAnsi="Calibri" w:cs="Calibri"/>
          <w:color w:val="000000" w:themeColor="text1"/>
          <w:kern w:val="0"/>
          <w:sz w:val="20"/>
          <w:szCs w:val="20"/>
        </w:rPr>
        <w:t xml:space="preserve">our goal was to explore individual differences in these manifolds, </w:t>
      </w:r>
      <w:r w:rsidR="00D1667E">
        <w:rPr>
          <w:rFonts w:ascii="Calibri" w:hAnsi="Calibri" w:cs="Calibri"/>
          <w:color w:val="000000" w:themeColor="text1"/>
          <w:kern w:val="0"/>
          <w:sz w:val="20"/>
          <w:szCs w:val="20"/>
        </w:rPr>
        <w:t xml:space="preserve">relative to the respective group-level origins, </w:t>
      </w:r>
      <w:r w:rsidR="22660829">
        <w:rPr>
          <w:rFonts w:ascii="Calibri" w:hAnsi="Calibri" w:cs="Calibri"/>
          <w:color w:val="000000" w:themeColor="text1"/>
          <w:kern w:val="0"/>
          <w:sz w:val="20"/>
          <w:szCs w:val="20"/>
        </w:rPr>
        <w:t>and their intersection across modalities, so manifold</w:t>
      </w:r>
      <w:r w:rsidR="00327BEB">
        <w:rPr>
          <w:rFonts w:ascii="Calibri" w:hAnsi="Calibri" w:cs="Calibri"/>
          <w:color w:val="000000" w:themeColor="text1"/>
          <w:kern w:val="0"/>
          <w:sz w:val="20"/>
          <w:szCs w:val="20"/>
        </w:rPr>
        <w:t xml:space="preserve"> eccentricity was</w:t>
      </w:r>
      <w:r w:rsidR="22660829">
        <w:rPr>
          <w:rFonts w:ascii="Calibri" w:hAnsi="Calibri" w:cs="Calibri"/>
          <w:color w:val="000000" w:themeColor="text1"/>
          <w:kern w:val="0"/>
          <w:sz w:val="20"/>
          <w:szCs w:val="20"/>
        </w:rPr>
        <w:t xml:space="preserve"> calculated at an </w:t>
      </w:r>
      <w:r w:rsidR="22660829" w:rsidRPr="43ABDE93">
        <w:rPr>
          <w:rFonts w:ascii="Calibri" w:hAnsi="Calibri" w:cs="Calibri"/>
          <w:color w:val="000000" w:themeColor="text1"/>
          <w:kern w:val="0"/>
          <w:sz w:val="20"/>
          <w:szCs w:val="20"/>
          <w:u w:val="single"/>
        </w:rPr>
        <w:t>individual level</w:t>
      </w:r>
      <w:r w:rsidR="22660829">
        <w:rPr>
          <w:rFonts w:ascii="Calibri" w:hAnsi="Calibri" w:cs="Calibri"/>
          <w:color w:val="000000" w:themeColor="text1"/>
          <w:kern w:val="0"/>
          <w:sz w:val="20"/>
          <w:szCs w:val="20"/>
        </w:rPr>
        <w:t xml:space="preserve"> for subsequent analyses. At the gr</w:t>
      </w:r>
      <w:r w:rsidR="12A171D6">
        <w:rPr>
          <w:rFonts w:ascii="Calibri" w:hAnsi="Calibri" w:cs="Calibri"/>
          <w:color w:val="000000" w:themeColor="text1"/>
          <w:kern w:val="0"/>
          <w:sz w:val="20"/>
          <w:szCs w:val="20"/>
        </w:rPr>
        <w:t xml:space="preserve">oup level, </w:t>
      </w:r>
      <w:r w:rsidR="00B33A8D">
        <w:rPr>
          <w:rFonts w:ascii="Calibri" w:hAnsi="Calibri" w:cs="Calibri"/>
          <w:color w:val="000000" w:themeColor="text1"/>
          <w:sz w:val="20"/>
          <w:szCs w:val="20"/>
        </w:rPr>
        <w:t>for each</w:t>
      </w:r>
      <w:r w:rsidR="0034099D">
        <w:rPr>
          <w:rFonts w:ascii="Calibri" w:hAnsi="Calibri" w:cs="Calibri"/>
          <w:color w:val="000000" w:themeColor="text1"/>
          <w:kern w:val="0"/>
          <w:sz w:val="20"/>
          <w:szCs w:val="20"/>
        </w:rPr>
        <w:t xml:space="preserve"> modality, we computed 3 manifold origins: one for NKI, one for the referred subset of CALM, and another for the neurotypical portion of CALM. </w:t>
      </w:r>
      <w:r w:rsidR="682167B1">
        <w:rPr>
          <w:rFonts w:ascii="Calibri" w:hAnsi="Calibri" w:cs="Calibri"/>
          <w:color w:val="000000" w:themeColor="text1"/>
          <w:kern w:val="0"/>
          <w:sz w:val="20"/>
          <w:szCs w:val="20"/>
        </w:rPr>
        <w:t xml:space="preserve">Crucially, because the manifolds are always normal, in each case the </w:t>
      </w:r>
      <w:r w:rsidR="00C219A3">
        <w:rPr>
          <w:rFonts w:ascii="Calibri" w:hAnsi="Calibri" w:cs="Calibri"/>
          <w:color w:val="000000" w:themeColor="text1"/>
          <w:kern w:val="0"/>
          <w:sz w:val="20"/>
          <w:szCs w:val="20"/>
        </w:rPr>
        <w:t xml:space="preserve">manifold </w:t>
      </w:r>
      <w:r w:rsidR="682167B1">
        <w:rPr>
          <w:rFonts w:ascii="Calibri" w:hAnsi="Calibri" w:cs="Calibri"/>
          <w:color w:val="000000" w:themeColor="text1"/>
          <w:kern w:val="0"/>
          <w:sz w:val="20"/>
          <w:szCs w:val="20"/>
        </w:rPr>
        <w:t xml:space="preserve">origin point is </w:t>
      </w:r>
      <w:r w:rsidR="00A13407">
        <w:rPr>
          <w:rFonts w:ascii="Calibri" w:hAnsi="Calibri" w:cs="Calibri"/>
          <w:color w:val="000000" w:themeColor="text1"/>
          <w:kern w:val="0"/>
          <w:sz w:val="20"/>
          <w:szCs w:val="20"/>
        </w:rPr>
        <w:t>near-</w:t>
      </w:r>
      <w:r w:rsidR="682167B1">
        <w:rPr>
          <w:rFonts w:ascii="Calibri" w:hAnsi="Calibri" w:cs="Calibri"/>
          <w:color w:val="000000" w:themeColor="text1"/>
          <w:kern w:val="0"/>
          <w:sz w:val="20"/>
          <w:szCs w:val="20"/>
        </w:rPr>
        <w:t>zero</w:t>
      </w:r>
      <w:r w:rsidR="004F0AFD">
        <w:rPr>
          <w:rFonts w:ascii="Calibri" w:hAnsi="Calibri" w:cs="Calibri"/>
          <w:color w:val="000000" w:themeColor="text1"/>
          <w:kern w:val="0"/>
          <w:sz w:val="20"/>
          <w:szCs w:val="20"/>
        </w:rPr>
        <w:t xml:space="preserve"> (extremely near-zero, to the 6</w:t>
      </w:r>
      <w:r w:rsidR="004F0AFD" w:rsidRPr="004F0AFD">
        <w:rPr>
          <w:rFonts w:ascii="Calibri" w:hAnsi="Calibri" w:cs="Calibri"/>
          <w:color w:val="000000" w:themeColor="text1"/>
          <w:kern w:val="0"/>
          <w:sz w:val="20"/>
          <w:szCs w:val="20"/>
          <w:vertAlign w:val="superscript"/>
        </w:rPr>
        <w:t>th</w:t>
      </w:r>
      <w:r w:rsidR="004F0AFD">
        <w:rPr>
          <w:rFonts w:ascii="Calibri" w:hAnsi="Calibri" w:cs="Calibri"/>
          <w:color w:val="000000" w:themeColor="text1"/>
          <w:kern w:val="0"/>
          <w:sz w:val="20"/>
          <w:szCs w:val="20"/>
        </w:rPr>
        <w:t xml:space="preserve"> or 7</w:t>
      </w:r>
      <w:r w:rsidR="004F0AFD" w:rsidRPr="004F0AFD">
        <w:rPr>
          <w:rFonts w:ascii="Calibri" w:hAnsi="Calibri" w:cs="Calibri"/>
          <w:color w:val="000000" w:themeColor="text1"/>
          <w:kern w:val="0"/>
          <w:sz w:val="20"/>
          <w:szCs w:val="20"/>
          <w:vertAlign w:val="superscript"/>
        </w:rPr>
        <w:t>th</w:t>
      </w:r>
      <w:r w:rsidR="004F0AFD">
        <w:rPr>
          <w:rFonts w:ascii="Calibri" w:hAnsi="Calibri" w:cs="Calibri"/>
          <w:color w:val="000000" w:themeColor="text1"/>
          <w:kern w:val="0"/>
          <w:sz w:val="20"/>
          <w:szCs w:val="20"/>
        </w:rPr>
        <w:t xml:space="preserve"> decimal place). In other words, we do indeed calculate the origin separately each time we calculate the gradients, but the origin is zero in every case. As a result</w:t>
      </w:r>
      <w:r w:rsidR="53C061E0">
        <w:rPr>
          <w:rFonts w:ascii="Calibri" w:hAnsi="Calibri" w:cs="Calibri"/>
          <w:color w:val="000000" w:themeColor="text1"/>
          <w:kern w:val="0"/>
          <w:sz w:val="20"/>
          <w:szCs w:val="20"/>
        </w:rPr>
        <w:t>,</w:t>
      </w:r>
      <w:r w:rsidR="004F0AFD">
        <w:rPr>
          <w:rFonts w:ascii="Calibri" w:hAnsi="Calibri" w:cs="Calibri"/>
          <w:color w:val="000000" w:themeColor="text1"/>
          <w:kern w:val="0"/>
          <w:sz w:val="20"/>
          <w:szCs w:val="20"/>
        </w:rPr>
        <w:t xml:space="preserve"> differences in the origin point cannot be the source of any differences we observe in manifold eccentricity between groups or individuals.</w:t>
      </w:r>
      <w:r w:rsidR="00282538">
        <w:rPr>
          <w:rFonts w:ascii="Calibri" w:hAnsi="Calibri" w:cs="Calibri"/>
          <w:color w:val="000000" w:themeColor="text1"/>
          <w:kern w:val="0"/>
          <w:sz w:val="20"/>
          <w:szCs w:val="20"/>
        </w:rPr>
        <w:t xml:space="preserve"> </w:t>
      </w:r>
      <w:r w:rsidR="00FD57C4">
        <w:rPr>
          <w:rFonts w:ascii="Calibri" w:hAnsi="Calibri" w:cs="Calibri"/>
          <w:color w:val="000000" w:themeColor="text1"/>
          <w:kern w:val="0"/>
          <w:sz w:val="20"/>
          <w:szCs w:val="20"/>
        </w:rPr>
        <w:t xml:space="preserve">We have updated the </w:t>
      </w:r>
      <w:r w:rsidR="00804270">
        <w:rPr>
          <w:rFonts w:ascii="Calibri" w:hAnsi="Calibri" w:cs="Calibri"/>
          <w:color w:val="000000" w:themeColor="text1"/>
          <w:kern w:val="0"/>
          <w:sz w:val="20"/>
          <w:szCs w:val="20"/>
        </w:rPr>
        <w:t xml:space="preserve">Methods section with the </w:t>
      </w:r>
      <w:r w:rsidR="00BA68AA">
        <w:rPr>
          <w:rFonts w:ascii="Calibri" w:hAnsi="Calibri" w:cs="Calibri"/>
          <w:color w:val="000000" w:themeColor="text1"/>
          <w:kern w:val="0"/>
          <w:sz w:val="20"/>
          <w:szCs w:val="20"/>
        </w:rPr>
        <w:t xml:space="preserve">manifold origin points for each dataset and clarified </w:t>
      </w:r>
      <w:r w:rsidR="00BA68AA" w:rsidRPr="00D86829">
        <w:rPr>
          <w:rFonts w:ascii="Calibri" w:hAnsi="Calibri" w:cs="Calibri"/>
          <w:color w:val="000000" w:themeColor="text1"/>
          <w:kern w:val="0"/>
          <w:sz w:val="20"/>
          <w:szCs w:val="20"/>
        </w:rPr>
        <w:t>our rationale</w:t>
      </w:r>
      <w:r w:rsidR="0719CBC0" w:rsidRPr="00D86829">
        <w:rPr>
          <w:rFonts w:ascii="Calibri" w:hAnsi="Calibri" w:cs="Calibri"/>
          <w:color w:val="000000" w:themeColor="text1"/>
          <w:kern w:val="0"/>
          <w:sz w:val="20"/>
          <w:szCs w:val="20"/>
        </w:rPr>
        <w:t xml:space="preserve"> (Page </w:t>
      </w:r>
      <w:r w:rsidR="001F6236">
        <w:rPr>
          <w:rFonts w:ascii="Calibri" w:hAnsi="Calibri" w:cs="Calibri"/>
          <w:color w:val="000000" w:themeColor="text1"/>
          <w:kern w:val="0"/>
          <w:sz w:val="20"/>
          <w:szCs w:val="20"/>
        </w:rPr>
        <w:t>16</w:t>
      </w:r>
      <w:r w:rsidR="0719CBC0" w:rsidRPr="00D86829">
        <w:rPr>
          <w:rFonts w:ascii="Calibri" w:hAnsi="Calibri" w:cs="Calibri"/>
          <w:color w:val="000000" w:themeColor="text1"/>
          <w:kern w:val="0"/>
          <w:sz w:val="20"/>
          <w:szCs w:val="20"/>
        </w:rPr>
        <w:t xml:space="preserve">, Line </w:t>
      </w:r>
      <w:r w:rsidR="001F6236">
        <w:rPr>
          <w:rFonts w:ascii="Calibri" w:hAnsi="Calibri" w:cs="Calibri"/>
          <w:color w:val="000000" w:themeColor="text1"/>
          <w:kern w:val="0"/>
          <w:sz w:val="20"/>
          <w:szCs w:val="20"/>
        </w:rPr>
        <w:t>1296</w:t>
      </w:r>
      <w:r w:rsidR="0719CBC0" w:rsidRPr="00D86829">
        <w:rPr>
          <w:rFonts w:ascii="Calibri" w:hAnsi="Calibri" w:cs="Calibri"/>
          <w:color w:val="000000" w:themeColor="text1"/>
          <w:kern w:val="0"/>
          <w:sz w:val="20"/>
          <w:szCs w:val="20"/>
        </w:rPr>
        <w:t>)</w:t>
      </w:r>
      <w:r w:rsidR="558D313D" w:rsidRPr="00D86829">
        <w:rPr>
          <w:rFonts w:ascii="Calibri" w:hAnsi="Calibri" w:cs="Calibri"/>
          <w:color w:val="000000" w:themeColor="text1"/>
          <w:kern w:val="0"/>
          <w:sz w:val="20"/>
          <w:szCs w:val="20"/>
        </w:rPr>
        <w:t>:</w:t>
      </w:r>
    </w:p>
    <w:p w14:paraId="769B587F" w14:textId="33190661" w:rsidR="001C3A0B" w:rsidRDefault="001C3A0B" w:rsidP="009D4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784724F7" w14:textId="785AD799" w:rsidR="00EC705E" w:rsidRDefault="00961683" w:rsidP="009D4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Pr>
          <w:rFonts w:ascii="Calibri" w:hAnsi="Calibri" w:cs="Calibri"/>
          <w:color w:val="0070C0"/>
          <w:kern w:val="0"/>
          <w:sz w:val="20"/>
          <w:szCs w:val="20"/>
        </w:rPr>
        <w:t>Note that we used</w:t>
      </w:r>
      <w:r w:rsidR="006C104D">
        <w:rPr>
          <w:rFonts w:ascii="Calibri" w:hAnsi="Calibri" w:cs="Calibri"/>
          <w:color w:val="0070C0"/>
          <w:kern w:val="0"/>
          <w:sz w:val="20"/>
          <w:szCs w:val="20"/>
        </w:rPr>
        <w:t xml:space="preserve"> a dataset-specific approach</w:t>
      </w:r>
      <w:r>
        <w:rPr>
          <w:rFonts w:ascii="Calibri" w:hAnsi="Calibri" w:cs="Calibri"/>
          <w:color w:val="0070C0"/>
          <w:kern w:val="0"/>
          <w:sz w:val="20"/>
          <w:szCs w:val="20"/>
        </w:rPr>
        <w:t xml:space="preserve"> when</w:t>
      </w:r>
      <w:r w:rsidR="006C104D">
        <w:rPr>
          <w:rFonts w:ascii="Calibri" w:hAnsi="Calibri" w:cs="Calibri"/>
          <w:color w:val="0070C0"/>
          <w:kern w:val="0"/>
          <w:sz w:val="20"/>
          <w:szCs w:val="20"/>
        </w:rPr>
        <w:t xml:space="preserve"> w</w:t>
      </w:r>
      <w:r w:rsidR="001C3A0B">
        <w:rPr>
          <w:rFonts w:ascii="Calibri" w:hAnsi="Calibri" w:cs="Calibri"/>
          <w:color w:val="0070C0"/>
          <w:kern w:val="0"/>
          <w:sz w:val="20"/>
          <w:szCs w:val="20"/>
        </w:rPr>
        <w:t>e computed manifold eccentricity for each of the three groups</w:t>
      </w:r>
      <w:r w:rsidR="001D08A3">
        <w:rPr>
          <w:rFonts w:ascii="Calibri" w:hAnsi="Calibri" w:cs="Calibri"/>
          <w:color w:val="0070C0"/>
          <w:kern w:val="0"/>
          <w:sz w:val="20"/>
          <w:szCs w:val="20"/>
        </w:rPr>
        <w:t xml:space="preserve"> relative to their group-level origi</w:t>
      </w:r>
      <w:r w:rsidR="00AC0C81">
        <w:rPr>
          <w:rFonts w:ascii="Calibri" w:hAnsi="Calibri" w:cs="Calibri"/>
          <w:color w:val="0070C0"/>
          <w:kern w:val="0"/>
          <w:sz w:val="20"/>
          <w:szCs w:val="20"/>
        </w:rPr>
        <w:t>n</w:t>
      </w:r>
      <w:r w:rsidR="001D08A3">
        <w:rPr>
          <w:rFonts w:ascii="Calibri" w:hAnsi="Calibri" w:cs="Calibri"/>
          <w:color w:val="0070C0"/>
          <w:kern w:val="0"/>
          <w:sz w:val="20"/>
          <w:szCs w:val="20"/>
        </w:rPr>
        <w:t xml:space="preserve">: neurotypical CALM </w:t>
      </w:r>
      <w:r w:rsidR="001C3A0B">
        <w:rPr>
          <w:rFonts w:ascii="Calibri" w:hAnsi="Calibri" w:cs="Calibri"/>
          <w:color w:val="0070C0"/>
          <w:kern w:val="0"/>
          <w:sz w:val="20"/>
          <w:szCs w:val="20"/>
        </w:rPr>
        <w:t xml:space="preserve"> (</w:t>
      </w:r>
      <w:r w:rsidR="001D08A3">
        <w:rPr>
          <w:rFonts w:ascii="Calibri" w:hAnsi="Calibri" w:cs="Calibri"/>
          <w:color w:val="0070C0"/>
          <w:kern w:val="0"/>
          <w:sz w:val="20"/>
          <w:szCs w:val="20"/>
        </w:rPr>
        <w:t>SC origin = -7.698 x 10</w:t>
      </w:r>
      <w:r w:rsidR="001D08A3">
        <w:rPr>
          <w:rFonts w:ascii="Calibri" w:hAnsi="Calibri" w:cs="Calibri"/>
          <w:color w:val="0070C0"/>
          <w:kern w:val="0"/>
          <w:sz w:val="20"/>
          <w:szCs w:val="20"/>
          <w:vertAlign w:val="superscript"/>
        </w:rPr>
        <w:t>-7</w:t>
      </w:r>
      <w:r w:rsidR="001D08A3">
        <w:rPr>
          <w:rFonts w:ascii="Calibri" w:hAnsi="Calibri" w:cs="Calibri"/>
          <w:color w:val="0070C0"/>
          <w:kern w:val="0"/>
          <w:sz w:val="20"/>
          <w:szCs w:val="20"/>
        </w:rPr>
        <w:t>, FC origin = 6.724 x 10</w:t>
      </w:r>
      <w:r w:rsidR="001D08A3">
        <w:rPr>
          <w:rFonts w:ascii="Calibri" w:hAnsi="Calibri" w:cs="Calibri"/>
          <w:color w:val="0070C0"/>
          <w:kern w:val="0"/>
          <w:sz w:val="20"/>
          <w:szCs w:val="20"/>
          <w:vertAlign w:val="superscript"/>
        </w:rPr>
        <w:t>-7</w:t>
      </w:r>
      <w:r w:rsidR="001D08A3">
        <w:rPr>
          <w:rFonts w:ascii="Calibri" w:hAnsi="Calibri" w:cs="Calibri"/>
          <w:color w:val="0070C0"/>
          <w:kern w:val="0"/>
          <w:sz w:val="20"/>
          <w:szCs w:val="20"/>
        </w:rPr>
        <w:t xml:space="preserve">), </w:t>
      </w:r>
      <w:r w:rsidR="001C3A0B">
        <w:rPr>
          <w:rFonts w:ascii="Calibri" w:hAnsi="Calibri" w:cs="Calibri"/>
          <w:color w:val="0070C0"/>
          <w:kern w:val="0"/>
          <w:sz w:val="20"/>
          <w:szCs w:val="20"/>
        </w:rPr>
        <w:t>neurodivergent CALM</w:t>
      </w:r>
      <w:r w:rsidR="00EC705E">
        <w:rPr>
          <w:rFonts w:ascii="Calibri" w:hAnsi="Calibri" w:cs="Calibri"/>
          <w:color w:val="0070C0"/>
          <w:kern w:val="0"/>
          <w:sz w:val="20"/>
          <w:szCs w:val="20"/>
        </w:rPr>
        <w:t xml:space="preserve"> (SC origin = -6.422 x 10</w:t>
      </w:r>
      <w:r w:rsidR="00EC705E">
        <w:rPr>
          <w:rFonts w:ascii="Calibri" w:hAnsi="Calibri" w:cs="Calibri"/>
          <w:color w:val="0070C0"/>
          <w:kern w:val="0"/>
          <w:sz w:val="20"/>
          <w:szCs w:val="20"/>
          <w:vertAlign w:val="superscript"/>
        </w:rPr>
        <w:t>-7</w:t>
      </w:r>
      <w:r w:rsidR="00EC705E">
        <w:rPr>
          <w:rFonts w:ascii="Calibri" w:hAnsi="Calibri" w:cs="Calibri"/>
          <w:color w:val="0070C0"/>
          <w:kern w:val="0"/>
          <w:sz w:val="20"/>
          <w:szCs w:val="20"/>
        </w:rPr>
        <w:t>, FC origin = 1.363 x 10</w:t>
      </w:r>
      <w:r w:rsidR="00EC705E">
        <w:rPr>
          <w:rFonts w:ascii="Calibri" w:hAnsi="Calibri" w:cs="Calibri"/>
          <w:color w:val="0070C0"/>
          <w:kern w:val="0"/>
          <w:sz w:val="20"/>
          <w:szCs w:val="20"/>
          <w:vertAlign w:val="superscript"/>
        </w:rPr>
        <w:t>-7</w:t>
      </w:r>
      <w:r w:rsidR="00EC705E">
        <w:rPr>
          <w:rFonts w:ascii="Calibri" w:hAnsi="Calibri" w:cs="Calibri"/>
          <w:color w:val="0070C0"/>
          <w:kern w:val="0"/>
          <w:sz w:val="20"/>
          <w:szCs w:val="20"/>
        </w:rPr>
        <w:t>), and NKI (SC origin = -7.434 x 10</w:t>
      </w:r>
      <w:r w:rsidR="00EC705E">
        <w:rPr>
          <w:rFonts w:ascii="Calibri" w:hAnsi="Calibri" w:cs="Calibri"/>
          <w:color w:val="0070C0"/>
          <w:kern w:val="0"/>
          <w:sz w:val="20"/>
          <w:szCs w:val="20"/>
          <w:vertAlign w:val="superscript"/>
        </w:rPr>
        <w:t>-7</w:t>
      </w:r>
      <w:r w:rsidR="00EC705E">
        <w:rPr>
          <w:rFonts w:ascii="Calibri" w:hAnsi="Calibri" w:cs="Calibri"/>
          <w:color w:val="0070C0"/>
          <w:kern w:val="0"/>
          <w:sz w:val="20"/>
          <w:szCs w:val="20"/>
        </w:rPr>
        <w:t>, FC origin = 4.308 x 10</w:t>
      </w:r>
      <w:r w:rsidR="00EC705E">
        <w:rPr>
          <w:rFonts w:ascii="Calibri" w:hAnsi="Calibri" w:cs="Calibri"/>
          <w:color w:val="0070C0"/>
          <w:kern w:val="0"/>
          <w:sz w:val="20"/>
          <w:szCs w:val="20"/>
          <w:vertAlign w:val="superscript"/>
        </w:rPr>
        <w:t>-6</w:t>
      </w:r>
      <w:r w:rsidR="00EC705E">
        <w:rPr>
          <w:rFonts w:ascii="Calibri" w:hAnsi="Calibri" w:cs="Calibri"/>
          <w:color w:val="0070C0"/>
          <w:kern w:val="0"/>
          <w:sz w:val="20"/>
          <w:szCs w:val="20"/>
        </w:rPr>
        <w:t xml:space="preserve">). </w:t>
      </w:r>
      <w:r w:rsidR="00A61C06">
        <w:rPr>
          <w:rFonts w:ascii="Calibri" w:hAnsi="Calibri" w:cs="Calibri"/>
          <w:color w:val="0070C0"/>
          <w:kern w:val="0"/>
          <w:sz w:val="20"/>
          <w:szCs w:val="20"/>
        </w:rPr>
        <w:t xml:space="preserve">Eccentricity is a relative measure and thus normalised relative to the origin. </w:t>
      </w:r>
      <w:r w:rsidR="004F0AFD">
        <w:rPr>
          <w:rFonts w:ascii="Calibri" w:hAnsi="Calibri" w:cs="Calibri"/>
          <w:color w:val="0070C0"/>
          <w:kern w:val="0"/>
          <w:sz w:val="20"/>
          <w:szCs w:val="20"/>
        </w:rPr>
        <w:t xml:space="preserve">Because of this normalisation, each time gradients are constructed the </w:t>
      </w:r>
      <w:r w:rsidR="00FC0008">
        <w:rPr>
          <w:rFonts w:ascii="Calibri" w:hAnsi="Calibri" w:cs="Calibri"/>
          <w:color w:val="0070C0"/>
          <w:kern w:val="0"/>
          <w:sz w:val="20"/>
          <w:szCs w:val="20"/>
        </w:rPr>
        <w:t xml:space="preserve">manifold origin </w:t>
      </w:r>
      <w:r w:rsidR="004F0AFD">
        <w:rPr>
          <w:rFonts w:ascii="Calibri" w:hAnsi="Calibri" w:cs="Calibri"/>
          <w:color w:val="0070C0"/>
          <w:kern w:val="0"/>
          <w:sz w:val="20"/>
          <w:szCs w:val="20"/>
        </w:rPr>
        <w:t xml:space="preserve">is necessarily </w:t>
      </w:r>
      <w:r w:rsidR="00FC0008">
        <w:rPr>
          <w:rFonts w:ascii="Calibri" w:hAnsi="Calibri" w:cs="Calibri"/>
          <w:color w:val="0070C0"/>
          <w:kern w:val="0"/>
          <w:sz w:val="20"/>
          <w:szCs w:val="20"/>
        </w:rPr>
        <w:t>near-zero,</w:t>
      </w:r>
      <w:r w:rsidR="004F0AFD">
        <w:rPr>
          <w:rFonts w:ascii="Calibri" w:hAnsi="Calibri" w:cs="Calibri"/>
          <w:color w:val="0070C0"/>
          <w:kern w:val="0"/>
          <w:sz w:val="20"/>
          <w:szCs w:val="20"/>
        </w:rPr>
        <w:t xml:space="preserve"> meaning that differences in manifold eccentricity of individual nodes, either between groups or individuals, are stem from the eccentricity of that node rather than a difference in origin point. </w:t>
      </w:r>
    </w:p>
    <w:p w14:paraId="514402C1" w14:textId="77777777" w:rsidR="00AC0C81" w:rsidRDefault="00AC0C81" w:rsidP="009D4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p>
    <w:p w14:paraId="2CB8399E" w14:textId="1E3D6674" w:rsidR="00AC0C81" w:rsidRDefault="00714D51" w:rsidP="009D4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We </w:t>
      </w:r>
      <w:r w:rsidR="00331850">
        <w:rPr>
          <w:rFonts w:ascii="Calibri" w:hAnsi="Calibri" w:cs="Calibri"/>
          <w:color w:val="000000" w:themeColor="text1"/>
          <w:kern w:val="0"/>
          <w:sz w:val="20"/>
          <w:szCs w:val="20"/>
        </w:rPr>
        <w:t>clarified the computation of the respective manifold origins within the Results section, and referred the reader to the relevant Methods section</w:t>
      </w:r>
      <w:r w:rsidR="001F6236">
        <w:rPr>
          <w:rFonts w:ascii="Calibri" w:hAnsi="Calibri" w:cs="Calibri"/>
          <w:color w:val="000000" w:themeColor="text1"/>
          <w:kern w:val="0"/>
          <w:sz w:val="20"/>
          <w:szCs w:val="20"/>
        </w:rPr>
        <w:t xml:space="preserve"> (Page 9, line 446)</w:t>
      </w:r>
      <w:r w:rsidR="0086407F">
        <w:rPr>
          <w:rFonts w:ascii="Calibri" w:hAnsi="Calibri" w:cs="Calibri"/>
          <w:color w:val="000000" w:themeColor="text1"/>
          <w:kern w:val="0"/>
          <w:sz w:val="20"/>
          <w:szCs w:val="20"/>
        </w:rPr>
        <w:t>:</w:t>
      </w:r>
    </w:p>
    <w:p w14:paraId="0E1ECBA7" w14:textId="77777777" w:rsidR="0086407F" w:rsidRDefault="0086407F" w:rsidP="009D4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741C19BD" w14:textId="24C7DFF9" w:rsidR="00D43480" w:rsidRPr="00D704D2" w:rsidRDefault="00F369A7" w:rsidP="009D4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Pr>
          <w:rFonts w:ascii="Calibri" w:hAnsi="Calibri" w:cs="Calibri"/>
          <w:color w:val="0070C0"/>
          <w:kern w:val="0"/>
          <w:sz w:val="20"/>
          <w:szCs w:val="20"/>
        </w:rPr>
        <w:t>For each modality (2 levels: SC and FC) and dataset (3 levels: neurotypical CALM, neurodivergent CALM, and NKI), we computed the group manifold origin as the mean of their respective first three gradient</w:t>
      </w:r>
      <w:r w:rsidR="00471D49">
        <w:rPr>
          <w:rFonts w:ascii="Calibri" w:hAnsi="Calibri" w:cs="Calibri"/>
          <w:color w:val="0070C0"/>
          <w:kern w:val="0"/>
          <w:sz w:val="20"/>
          <w:szCs w:val="20"/>
        </w:rPr>
        <w:t xml:space="preserve">s. </w:t>
      </w:r>
      <w:r w:rsidR="00EA7C7B">
        <w:rPr>
          <w:rFonts w:ascii="Calibri" w:hAnsi="Calibri" w:cs="Calibri"/>
          <w:color w:val="0070C0"/>
          <w:kern w:val="0"/>
          <w:sz w:val="20"/>
          <w:szCs w:val="20"/>
        </w:rPr>
        <w:t xml:space="preserve">Because of the normal nature of the manifolds this necessarily means that these origin points will be very near-zero, but we include the exact values in </w:t>
      </w:r>
      <w:r w:rsidR="00471D49">
        <w:rPr>
          <w:rFonts w:ascii="Calibri" w:hAnsi="Calibri" w:cs="Calibri"/>
          <w:color w:val="0070C0"/>
          <w:kern w:val="0"/>
          <w:sz w:val="20"/>
          <w:szCs w:val="20"/>
        </w:rPr>
        <w:t>the ‘Manifold Eccentricity’ methodology sub-section.</w:t>
      </w:r>
      <w:r>
        <w:rPr>
          <w:rFonts w:ascii="Calibri" w:hAnsi="Calibri" w:cs="Calibri"/>
          <w:color w:val="0070C0"/>
          <w:kern w:val="0"/>
          <w:sz w:val="20"/>
          <w:szCs w:val="20"/>
        </w:rPr>
        <w:t xml:space="preserve"> </w:t>
      </w:r>
    </w:p>
    <w:p w14:paraId="56C8C520" w14:textId="77777777" w:rsidR="0086407F" w:rsidRPr="00714D51" w:rsidRDefault="0086407F" w:rsidP="009D45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4853C159" w14:textId="1B9D2E44" w:rsidR="00640D54" w:rsidRPr="004F0AFD" w:rsidRDefault="008166FB" w:rsidP="004F0A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sidRPr="008166FB">
        <w:rPr>
          <w:rFonts w:ascii="Calibri" w:hAnsi="Calibri" w:cs="Calibri"/>
          <w:b/>
          <w:bCs/>
          <w:color w:val="000000" w:themeColor="text1"/>
          <w:kern w:val="0"/>
          <w:sz w:val="20"/>
          <w:szCs w:val="20"/>
        </w:rPr>
        <w:t>&gt;</w:t>
      </w:r>
      <w:r w:rsidR="00640D54" w:rsidRPr="004F0AFD">
        <w:rPr>
          <w:rFonts w:ascii="Calibri" w:hAnsi="Calibri" w:cs="Calibri"/>
          <w:b/>
          <w:bCs/>
          <w:color w:val="000000" w:themeColor="text1"/>
          <w:kern w:val="0"/>
          <w:sz w:val="20"/>
          <w:szCs w:val="20"/>
        </w:rPr>
        <w:t xml:space="preserve"> Individual-Level Gradients vs. Group-Level Gradients: Unlike previous studies that examined alterations in principal gradients (e.g., Xia et al., 2022; Dong et al., 2021), this manuscript focuses on gradients derived directly from individual-level data. In contrast, earlier works have typically computed gradients based on grouped data, such as using a moving window of individuals based on age (Xia et al.) or evaluating two</w:t>
      </w:r>
      <w:r w:rsidR="00EA7C7B">
        <w:rPr>
          <w:rFonts w:ascii="Calibri" w:hAnsi="Calibri" w:cs="Calibri"/>
          <w:b/>
          <w:bCs/>
          <w:color w:val="000000" w:themeColor="text1"/>
          <w:kern w:val="0"/>
          <w:sz w:val="20"/>
          <w:szCs w:val="20"/>
        </w:rPr>
        <w:t xml:space="preserve"> </w:t>
      </w:r>
      <w:r w:rsidR="00640D54" w:rsidRPr="004F0AFD">
        <w:rPr>
          <w:rFonts w:ascii="Calibri" w:hAnsi="Calibri" w:cs="Calibri"/>
          <w:b/>
          <w:bCs/>
          <w:color w:val="000000" w:themeColor="text1"/>
          <w:kern w:val="0"/>
          <w:sz w:val="20"/>
          <w:szCs w:val="20"/>
        </w:rPr>
        <w:t>distinct age groups (Dong et al.). I believe it is essential to assess the sensitivity of the findings to this methodological choice. Such an evaluation could clarify whether the observed discrepancies with previous reports are due to true biological differences or simply a result of different analytical strategies.</w:t>
      </w:r>
    </w:p>
    <w:p w14:paraId="56B29826" w14:textId="096859C0" w:rsidR="00D66272" w:rsidRDefault="00D66272" w:rsidP="00640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191919"/>
          <w:kern w:val="0"/>
          <w:sz w:val="20"/>
          <w:szCs w:val="20"/>
        </w:rPr>
      </w:pPr>
    </w:p>
    <w:p w14:paraId="28DA692D" w14:textId="574484C3" w:rsidR="0D26713C" w:rsidRDefault="0D26713C" w:rsidP="00EA7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191919"/>
          <w:sz w:val="20"/>
          <w:szCs w:val="20"/>
        </w:rPr>
      </w:pPr>
      <w:r w:rsidRPr="05911DFC">
        <w:rPr>
          <w:rFonts w:ascii="Calibri" w:hAnsi="Calibri" w:cs="Calibri"/>
          <w:color w:val="191919"/>
          <w:sz w:val="20"/>
          <w:szCs w:val="20"/>
        </w:rPr>
        <w:t xml:space="preserve">This is a brilliant point. The central purpose of our project was to test how </w:t>
      </w:r>
      <w:r w:rsidRPr="00EA7C7B">
        <w:rPr>
          <w:rFonts w:ascii="Calibri" w:hAnsi="Calibri" w:cs="Calibri"/>
          <w:i/>
          <w:color w:val="191919"/>
          <w:sz w:val="20"/>
          <w:szCs w:val="20"/>
        </w:rPr>
        <w:t>individual differences</w:t>
      </w:r>
      <w:r w:rsidRPr="05911DFC">
        <w:rPr>
          <w:rFonts w:ascii="Calibri" w:hAnsi="Calibri" w:cs="Calibri"/>
          <w:color w:val="191919"/>
          <w:sz w:val="20"/>
          <w:szCs w:val="20"/>
        </w:rPr>
        <w:t xml:space="preserve"> in these gradients, and their intersection across modalities, related to differences in phenotype (e.g. cognitive difficulties). </w:t>
      </w:r>
      <w:r w:rsidRPr="05911DFC">
        <w:rPr>
          <w:rFonts w:ascii="Calibri" w:hAnsi="Calibri" w:cs="Calibri"/>
          <w:color w:val="191919"/>
          <w:sz w:val="20"/>
          <w:szCs w:val="20"/>
        </w:rPr>
        <w:lastRenderedPageBreak/>
        <w:t xml:space="preserve">This </w:t>
      </w:r>
      <w:r w:rsidR="105CF9EA" w:rsidRPr="05911DFC">
        <w:rPr>
          <w:rFonts w:ascii="Calibri" w:hAnsi="Calibri" w:cs="Calibri"/>
          <w:color w:val="191919"/>
          <w:sz w:val="20"/>
          <w:szCs w:val="20"/>
        </w:rPr>
        <w:t xml:space="preserve">necessitated calculating gradients at the level of </w:t>
      </w:r>
      <w:r w:rsidR="006D2476" w:rsidRPr="05911DFC">
        <w:rPr>
          <w:rFonts w:ascii="Calibri" w:hAnsi="Calibri" w:cs="Calibri"/>
          <w:color w:val="191919"/>
          <w:sz w:val="20"/>
          <w:szCs w:val="20"/>
        </w:rPr>
        <w:t>individuals and</w:t>
      </w:r>
      <w:r w:rsidR="105CF9EA" w:rsidRPr="05911DFC">
        <w:rPr>
          <w:rFonts w:ascii="Calibri" w:hAnsi="Calibri" w:cs="Calibri"/>
          <w:color w:val="191919"/>
          <w:sz w:val="20"/>
          <w:szCs w:val="20"/>
        </w:rPr>
        <w:t xml:space="preserve"> building a pipeline to do so</w:t>
      </w:r>
      <w:r w:rsidR="00EA7C7B">
        <w:rPr>
          <w:rFonts w:ascii="Calibri" w:hAnsi="Calibri" w:cs="Calibri"/>
          <w:color w:val="191919"/>
          <w:sz w:val="20"/>
          <w:szCs w:val="20"/>
        </w:rPr>
        <w:t>,</w:t>
      </w:r>
      <w:r w:rsidR="105CF9EA" w:rsidRPr="05911DFC">
        <w:rPr>
          <w:rFonts w:ascii="Calibri" w:hAnsi="Calibri" w:cs="Calibri"/>
          <w:color w:val="191919"/>
          <w:sz w:val="20"/>
          <w:szCs w:val="20"/>
        </w:rPr>
        <w:t xml:space="preserve"> given that we could find no other examples. Nonetheless, despite this different goal and thus approach, we had expect</w:t>
      </w:r>
      <w:r w:rsidR="2B1C8A2F" w:rsidRPr="05911DFC">
        <w:rPr>
          <w:rFonts w:ascii="Calibri" w:hAnsi="Calibri" w:cs="Calibri"/>
          <w:color w:val="191919"/>
          <w:sz w:val="20"/>
          <w:szCs w:val="20"/>
        </w:rPr>
        <w:t xml:space="preserve">ed to replicate a couple of other key findings, </w:t>
      </w:r>
      <w:r w:rsidR="00EA7C7B">
        <w:rPr>
          <w:rFonts w:ascii="Calibri" w:hAnsi="Calibri" w:cs="Calibri"/>
          <w:color w:val="191919"/>
          <w:sz w:val="20"/>
          <w:szCs w:val="20"/>
        </w:rPr>
        <w:t>most prominently</w:t>
      </w:r>
      <w:r w:rsidR="2B1C8A2F" w:rsidRPr="05911DFC">
        <w:rPr>
          <w:rFonts w:ascii="Calibri" w:hAnsi="Calibri" w:cs="Calibri"/>
          <w:color w:val="191919"/>
          <w:sz w:val="20"/>
          <w:szCs w:val="20"/>
        </w:rPr>
        <w:t xml:space="preserve"> the ‘swapping’ of gradients shown by Dong et al. (2021).</w:t>
      </w:r>
      <w:r w:rsidR="2F7097EC" w:rsidRPr="05911DFC">
        <w:rPr>
          <w:rFonts w:ascii="Calibri" w:hAnsi="Calibri" w:cs="Calibri"/>
          <w:color w:val="191919"/>
          <w:sz w:val="20"/>
          <w:szCs w:val="20"/>
        </w:rPr>
        <w:t xml:space="preserve"> We were also surprised that we did not find this changing in order. The reviewer is right and there could be </w:t>
      </w:r>
      <w:r w:rsidR="00F5184C" w:rsidRPr="05911DFC">
        <w:rPr>
          <w:rFonts w:ascii="Calibri" w:hAnsi="Calibri" w:cs="Calibri"/>
          <w:color w:val="191919"/>
          <w:sz w:val="20"/>
          <w:szCs w:val="20"/>
        </w:rPr>
        <w:t>several</w:t>
      </w:r>
      <w:r w:rsidR="2F7097EC" w:rsidRPr="05911DFC">
        <w:rPr>
          <w:rFonts w:ascii="Calibri" w:hAnsi="Calibri" w:cs="Calibri"/>
          <w:color w:val="191919"/>
          <w:sz w:val="20"/>
          <w:szCs w:val="20"/>
        </w:rPr>
        <w:t xml:space="preserve"> </w:t>
      </w:r>
      <w:r w:rsidR="7AD27E4E" w:rsidRPr="05911DFC">
        <w:rPr>
          <w:rFonts w:ascii="Calibri" w:hAnsi="Calibri" w:cs="Calibri"/>
          <w:color w:val="191919"/>
          <w:sz w:val="20"/>
          <w:szCs w:val="20"/>
        </w:rPr>
        <w:t xml:space="preserve">design features that produce the difference, and in the revised manuscript we test </w:t>
      </w:r>
      <w:r w:rsidR="00F5184C" w:rsidRPr="05911DFC">
        <w:rPr>
          <w:rFonts w:ascii="Calibri" w:hAnsi="Calibri" w:cs="Calibri"/>
          <w:color w:val="191919"/>
          <w:sz w:val="20"/>
          <w:szCs w:val="20"/>
        </w:rPr>
        <w:t>several of</w:t>
      </w:r>
      <w:r w:rsidR="7AD27E4E" w:rsidRPr="05911DFC">
        <w:rPr>
          <w:rFonts w:ascii="Calibri" w:hAnsi="Calibri" w:cs="Calibri"/>
          <w:color w:val="191919"/>
          <w:sz w:val="20"/>
          <w:szCs w:val="20"/>
        </w:rPr>
        <w:t xml:space="preserve"> them. </w:t>
      </w:r>
      <w:r w:rsidR="00FE2A57">
        <w:rPr>
          <w:rFonts w:ascii="Calibri" w:hAnsi="Calibri" w:cs="Calibri"/>
          <w:color w:val="191919"/>
          <w:sz w:val="20"/>
          <w:szCs w:val="20"/>
        </w:rPr>
        <w:t>We have added the following text to the manuscript</w:t>
      </w:r>
      <w:r w:rsidR="004F5059">
        <w:rPr>
          <w:rFonts w:ascii="Calibri" w:hAnsi="Calibri" w:cs="Calibri"/>
          <w:color w:val="191919"/>
          <w:sz w:val="20"/>
          <w:szCs w:val="20"/>
        </w:rPr>
        <w:t xml:space="preserve"> as a sensitivity analysis for the Results sub-section titled “Stability of individual-level gradients across </w:t>
      </w:r>
      <w:r w:rsidR="004F5059" w:rsidRPr="004C2446">
        <w:rPr>
          <w:rFonts w:ascii="Calibri" w:hAnsi="Calibri" w:cs="Calibri"/>
          <w:color w:val="191919"/>
          <w:sz w:val="20"/>
          <w:szCs w:val="20"/>
        </w:rPr>
        <w:t>developmental time”</w:t>
      </w:r>
      <w:r w:rsidR="00EA7C7B" w:rsidRPr="004C2446">
        <w:rPr>
          <w:rFonts w:ascii="Calibri" w:hAnsi="Calibri" w:cs="Calibri"/>
          <w:color w:val="191919"/>
          <w:sz w:val="20"/>
          <w:szCs w:val="20"/>
        </w:rPr>
        <w:t xml:space="preserve"> (Page </w:t>
      </w:r>
      <w:r w:rsidR="001F6236">
        <w:rPr>
          <w:rFonts w:ascii="Calibri" w:hAnsi="Calibri" w:cs="Calibri"/>
          <w:color w:val="191919"/>
          <w:sz w:val="20"/>
          <w:szCs w:val="20"/>
        </w:rPr>
        <w:t>7</w:t>
      </w:r>
      <w:r w:rsidR="00EA7C7B" w:rsidRPr="004C2446">
        <w:rPr>
          <w:rFonts w:ascii="Calibri" w:hAnsi="Calibri" w:cs="Calibri"/>
          <w:color w:val="191919"/>
          <w:sz w:val="20"/>
          <w:szCs w:val="20"/>
        </w:rPr>
        <w:t xml:space="preserve">, Line </w:t>
      </w:r>
      <w:r w:rsidR="001F6236">
        <w:rPr>
          <w:rFonts w:ascii="Calibri" w:hAnsi="Calibri" w:cs="Calibri"/>
          <w:color w:val="191919"/>
          <w:sz w:val="20"/>
          <w:szCs w:val="20"/>
        </w:rPr>
        <w:t>344</w:t>
      </w:r>
      <w:r w:rsidR="00EA7C7B" w:rsidRPr="004C2446">
        <w:rPr>
          <w:rFonts w:ascii="Calibri" w:hAnsi="Calibri" w:cs="Calibri"/>
          <w:color w:val="191919"/>
          <w:sz w:val="20"/>
          <w:szCs w:val="20"/>
        </w:rPr>
        <w:t xml:space="preserve"> onwards)</w:t>
      </w:r>
      <w:r w:rsidR="00FE2A57" w:rsidRPr="004C2446">
        <w:rPr>
          <w:rFonts w:ascii="Calibri" w:hAnsi="Calibri" w:cs="Calibri"/>
          <w:color w:val="191919"/>
          <w:sz w:val="20"/>
          <w:szCs w:val="20"/>
        </w:rPr>
        <w:t>:</w:t>
      </w:r>
    </w:p>
    <w:p w14:paraId="15886BAD" w14:textId="6BBF4C84" w:rsidR="05911DFC" w:rsidRDefault="05911DF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191919"/>
          <w:sz w:val="20"/>
          <w:szCs w:val="20"/>
        </w:rPr>
      </w:pPr>
    </w:p>
    <w:p w14:paraId="781F8000" w14:textId="5054FC1F" w:rsidR="00640D54" w:rsidRPr="0015429F" w:rsidRDefault="005918BC" w:rsidP="00EA7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Pr>
          <w:rFonts w:ascii="Calibri" w:hAnsi="Calibri" w:cs="Calibri"/>
          <w:color w:val="0070C0"/>
          <w:sz w:val="20"/>
          <w:szCs w:val="20"/>
        </w:rPr>
        <w:t xml:space="preserve">One possibility is that our observation of gradient stability – rather than a swapping of the order for the first two gradients (Dong et al., 2021) – is because we calculated them at an individual level. To test this we created subgroups and  </w:t>
      </w:r>
      <w:r w:rsidR="00614767" w:rsidRPr="0015429F">
        <w:rPr>
          <w:rFonts w:ascii="Calibri" w:hAnsi="Calibri" w:cs="Calibri"/>
          <w:color w:val="0070C0"/>
          <w:kern w:val="0"/>
          <w:sz w:val="20"/>
          <w:szCs w:val="20"/>
        </w:rPr>
        <w:t xml:space="preserve">contrasted </w:t>
      </w:r>
      <w:r>
        <w:rPr>
          <w:rFonts w:ascii="Calibri" w:hAnsi="Calibri" w:cs="Calibri"/>
          <w:color w:val="0070C0"/>
          <w:kern w:val="0"/>
          <w:sz w:val="20"/>
          <w:szCs w:val="20"/>
        </w:rPr>
        <w:t xml:space="preserve">the first two </w:t>
      </w:r>
      <w:r w:rsidR="00614767" w:rsidRPr="0015429F">
        <w:rPr>
          <w:rFonts w:ascii="Calibri" w:hAnsi="Calibri" w:cs="Calibri"/>
          <w:color w:val="0070C0"/>
          <w:kern w:val="0"/>
          <w:sz w:val="20"/>
          <w:szCs w:val="20"/>
        </w:rPr>
        <w:t xml:space="preserve">group-level </w:t>
      </w:r>
      <w:r w:rsidR="00441E6C" w:rsidRPr="0015429F">
        <w:rPr>
          <w:rFonts w:ascii="Calibri" w:hAnsi="Calibri" w:cs="Calibri"/>
          <w:color w:val="0070C0"/>
          <w:kern w:val="0"/>
          <w:sz w:val="20"/>
          <w:szCs w:val="20"/>
        </w:rPr>
        <w:t xml:space="preserve">structural and functional </w:t>
      </w:r>
      <w:r w:rsidR="00614767" w:rsidRPr="0015429F">
        <w:rPr>
          <w:rFonts w:ascii="Calibri" w:hAnsi="Calibri" w:cs="Calibri"/>
          <w:color w:val="0070C0"/>
          <w:kern w:val="0"/>
          <w:sz w:val="20"/>
          <w:szCs w:val="20"/>
        </w:rPr>
        <w:t>gradients derived from children</w:t>
      </w:r>
      <w:r w:rsidR="00BE09AD" w:rsidRPr="0015429F">
        <w:rPr>
          <w:rFonts w:ascii="Calibri" w:hAnsi="Calibri" w:cs="Calibri"/>
          <w:color w:val="0070C0"/>
          <w:kern w:val="0"/>
          <w:sz w:val="20"/>
          <w:szCs w:val="20"/>
        </w:rPr>
        <w:t xml:space="preserve"> (younger than 12 years old)</w:t>
      </w:r>
      <w:r w:rsidR="00614767" w:rsidRPr="0015429F">
        <w:rPr>
          <w:rFonts w:ascii="Calibri" w:hAnsi="Calibri" w:cs="Calibri"/>
          <w:color w:val="0070C0"/>
          <w:kern w:val="0"/>
          <w:sz w:val="20"/>
          <w:szCs w:val="20"/>
        </w:rPr>
        <w:t xml:space="preserve"> versus those from adolescents</w:t>
      </w:r>
      <w:r w:rsidR="00BE09AD" w:rsidRPr="0015429F">
        <w:rPr>
          <w:rFonts w:ascii="Calibri" w:hAnsi="Calibri" w:cs="Calibri"/>
          <w:color w:val="0070C0"/>
          <w:kern w:val="0"/>
          <w:sz w:val="20"/>
          <w:szCs w:val="20"/>
        </w:rPr>
        <w:t xml:space="preserve"> (12 years old and above)</w:t>
      </w:r>
      <w:r w:rsidR="00441E6C" w:rsidRPr="0015429F">
        <w:rPr>
          <w:rFonts w:ascii="Calibri" w:hAnsi="Calibri" w:cs="Calibri"/>
          <w:color w:val="0070C0"/>
          <w:kern w:val="0"/>
          <w:sz w:val="20"/>
          <w:szCs w:val="20"/>
        </w:rPr>
        <w:t xml:space="preserve">, using the same age groupings as prior work </w:t>
      </w:r>
      <w:r w:rsidR="00441E6C" w:rsidRPr="0015429F">
        <w:rPr>
          <w:rFonts w:ascii="Calibri" w:hAnsi="Calibri" w:cs="Calibri"/>
          <w:color w:val="0070C0"/>
          <w:kern w:val="0"/>
          <w:sz w:val="20"/>
          <w:szCs w:val="20"/>
        </w:rPr>
        <w:fldChar w:fldCharType="begin"/>
      </w:r>
      <w:r w:rsidR="00441E6C" w:rsidRPr="0015429F">
        <w:rPr>
          <w:rFonts w:ascii="Calibri" w:hAnsi="Calibri" w:cs="Calibri"/>
          <w:color w:val="0070C0"/>
          <w:kern w:val="0"/>
          <w:sz w:val="20"/>
          <w:szCs w:val="20"/>
        </w:rPr>
        <w:instrText xml:space="preserve"> ADDIN ZOTERO_ITEM CSL_CITATION {"citationID":"eyqNiFWD","properties":{"formattedCitation":"(Dong et al., 2021)","plainCitation":"(Dong et al., 2021)","noteIndex":0},"citationItems":[{"id":789,"uris":["http://zotero.org/users/8998720/items/9RVMHYP4"],"itemData":{"id":789,"type":"article-journal","abstract":"Here,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J."}],"issued":{"date-parts":[["2021",7,13]]}}}],"schema":"https://github.com/citation-style-language/schema/raw/master/csl-citation.json"} </w:instrText>
      </w:r>
      <w:r w:rsidR="00441E6C" w:rsidRPr="0015429F">
        <w:rPr>
          <w:rFonts w:ascii="Calibri" w:hAnsi="Calibri" w:cs="Calibri"/>
          <w:color w:val="0070C0"/>
          <w:kern w:val="0"/>
          <w:sz w:val="20"/>
          <w:szCs w:val="20"/>
        </w:rPr>
        <w:fldChar w:fldCharType="separate"/>
      </w:r>
      <w:r w:rsidR="00D57776">
        <w:rPr>
          <w:rFonts w:ascii="Calibri" w:hAnsi="Calibri" w:cs="Calibri"/>
          <w:noProof/>
          <w:color w:val="0070C0"/>
          <w:kern w:val="0"/>
          <w:sz w:val="20"/>
          <w:szCs w:val="20"/>
        </w:rPr>
        <w:t>(Dong et al., 2021)</w:t>
      </w:r>
      <w:r w:rsidR="00441E6C" w:rsidRPr="0015429F">
        <w:rPr>
          <w:rFonts w:ascii="Calibri" w:hAnsi="Calibri" w:cs="Calibri"/>
          <w:color w:val="0070C0"/>
          <w:kern w:val="0"/>
          <w:sz w:val="20"/>
          <w:szCs w:val="20"/>
        </w:rPr>
        <w:fldChar w:fldCharType="end"/>
      </w:r>
      <w:r w:rsidR="00441E6C" w:rsidRPr="0015429F">
        <w:rPr>
          <w:rFonts w:ascii="Calibri" w:hAnsi="Calibri" w:cs="Calibri"/>
          <w:color w:val="0070C0"/>
          <w:kern w:val="0"/>
          <w:sz w:val="20"/>
          <w:szCs w:val="20"/>
        </w:rPr>
        <w:t xml:space="preserve">. </w:t>
      </w:r>
      <w:r>
        <w:rPr>
          <w:rFonts w:ascii="Calibri" w:hAnsi="Calibri" w:cs="Calibri"/>
          <w:color w:val="0070C0"/>
          <w:kern w:val="0"/>
          <w:sz w:val="20"/>
          <w:szCs w:val="20"/>
        </w:rPr>
        <w:t xml:space="preserve">If our use of individually calculated gradients produces the stability, then we should observe the swapping of gradients in this sensitivity analysis. </w:t>
      </w:r>
      <w:r w:rsidR="000C02B7">
        <w:rPr>
          <w:rFonts w:ascii="Calibri" w:hAnsi="Calibri" w:cs="Calibri"/>
          <w:color w:val="0070C0"/>
          <w:kern w:val="0"/>
          <w:sz w:val="20"/>
          <w:szCs w:val="20"/>
        </w:rPr>
        <w:t>U</w:t>
      </w:r>
      <w:r w:rsidR="005E3A63" w:rsidRPr="0015429F">
        <w:rPr>
          <w:rFonts w:ascii="Calibri" w:hAnsi="Calibri" w:cs="Calibri"/>
          <w:color w:val="0070C0"/>
          <w:kern w:val="0"/>
          <w:sz w:val="20"/>
          <w:szCs w:val="20"/>
        </w:rPr>
        <w:t xml:space="preserve">sing baseline scans from NKI, </w:t>
      </w:r>
      <w:r w:rsidR="00B9505D" w:rsidRPr="0015429F">
        <w:rPr>
          <w:rFonts w:ascii="Calibri" w:hAnsi="Calibri" w:cs="Calibri"/>
          <w:color w:val="0070C0"/>
          <w:kern w:val="0"/>
          <w:sz w:val="20"/>
          <w:szCs w:val="20"/>
        </w:rPr>
        <w:t xml:space="preserve">the primary structural gradient in childhood (N = </w:t>
      </w:r>
      <w:r w:rsidR="00362E9E" w:rsidRPr="0015429F">
        <w:rPr>
          <w:rFonts w:ascii="Calibri" w:hAnsi="Calibri" w:cs="Calibri"/>
          <w:color w:val="0070C0"/>
          <w:kern w:val="0"/>
          <w:sz w:val="20"/>
          <w:szCs w:val="20"/>
        </w:rPr>
        <w:t>99</w:t>
      </w:r>
      <w:r w:rsidR="00B9505D" w:rsidRPr="0015429F">
        <w:rPr>
          <w:rFonts w:ascii="Calibri" w:hAnsi="Calibri" w:cs="Calibri"/>
          <w:color w:val="0070C0"/>
          <w:kern w:val="0"/>
          <w:sz w:val="20"/>
          <w:szCs w:val="20"/>
        </w:rPr>
        <w:t xml:space="preserve">) </w:t>
      </w:r>
      <w:r w:rsidR="00EA7C7B">
        <w:rPr>
          <w:rFonts w:ascii="Calibri" w:hAnsi="Calibri" w:cs="Calibri"/>
          <w:color w:val="0070C0"/>
          <w:kern w:val="0"/>
          <w:sz w:val="20"/>
          <w:szCs w:val="20"/>
        </w:rPr>
        <w:t>a</w:t>
      </w:r>
      <w:r w:rsidR="000C02B7">
        <w:rPr>
          <w:rFonts w:ascii="Calibri" w:hAnsi="Calibri" w:cs="Calibri"/>
          <w:color w:val="0070C0"/>
          <w:kern w:val="0"/>
          <w:sz w:val="20"/>
          <w:szCs w:val="20"/>
        </w:rPr>
        <w:t xml:space="preserve">s shown in </w:t>
      </w:r>
      <w:r w:rsidR="000C02B7" w:rsidRPr="000C02B7">
        <w:rPr>
          <w:rFonts w:ascii="Calibri" w:hAnsi="Calibri" w:cs="Calibri"/>
          <w:b/>
          <w:bCs/>
          <w:color w:val="0070C0"/>
          <w:kern w:val="0"/>
          <w:sz w:val="20"/>
          <w:szCs w:val="20"/>
        </w:rPr>
        <w:t>Figure 1</w:t>
      </w:r>
      <w:r w:rsidR="001F6236">
        <w:rPr>
          <w:rFonts w:ascii="Calibri" w:hAnsi="Calibri" w:cs="Calibri"/>
          <w:b/>
          <w:bCs/>
          <w:color w:val="0070C0"/>
          <w:kern w:val="0"/>
          <w:sz w:val="20"/>
          <w:szCs w:val="20"/>
        </w:rPr>
        <w:t>f</w:t>
      </w:r>
      <w:r w:rsidR="000C02B7">
        <w:rPr>
          <w:rFonts w:ascii="Calibri" w:hAnsi="Calibri" w:cs="Calibri"/>
          <w:color w:val="0070C0"/>
          <w:kern w:val="0"/>
          <w:sz w:val="20"/>
          <w:szCs w:val="20"/>
        </w:rPr>
        <w:t xml:space="preserve">, </w:t>
      </w:r>
      <w:r w:rsidR="006949E5">
        <w:rPr>
          <w:rFonts w:ascii="Calibri" w:hAnsi="Calibri" w:cs="Calibri"/>
          <w:color w:val="0070C0"/>
          <w:kern w:val="0"/>
          <w:sz w:val="20"/>
          <w:szCs w:val="20"/>
        </w:rPr>
        <w:t>t</w:t>
      </w:r>
      <w:r w:rsidR="00362E9E" w:rsidRPr="0015429F">
        <w:rPr>
          <w:rFonts w:ascii="Calibri" w:hAnsi="Calibri" w:cs="Calibri"/>
          <w:color w:val="0070C0"/>
          <w:kern w:val="0"/>
          <w:sz w:val="20"/>
          <w:szCs w:val="20"/>
        </w:rPr>
        <w:t>his was highly correlated (</w:t>
      </w:r>
      <w:r w:rsidR="00362E9E" w:rsidRPr="0015429F">
        <w:rPr>
          <w:rFonts w:ascii="Calibri" w:hAnsi="Calibri" w:cs="Calibri"/>
          <w:i/>
          <w:iCs/>
          <w:color w:val="0070C0"/>
          <w:kern w:val="0"/>
          <w:sz w:val="20"/>
          <w:szCs w:val="20"/>
        </w:rPr>
        <w:t>r</w:t>
      </w:r>
      <w:r w:rsidR="00362E9E" w:rsidRPr="0015429F">
        <w:rPr>
          <w:rFonts w:ascii="Calibri" w:hAnsi="Calibri" w:cs="Calibri"/>
          <w:i/>
          <w:iCs/>
          <w:color w:val="0070C0"/>
          <w:kern w:val="0"/>
          <w:sz w:val="20"/>
          <w:szCs w:val="20"/>
          <w:vertAlign w:val="subscript"/>
        </w:rPr>
        <w:t>s</w:t>
      </w:r>
      <w:r w:rsidR="00362E9E" w:rsidRPr="0015429F">
        <w:rPr>
          <w:rFonts w:ascii="Calibri" w:hAnsi="Calibri" w:cs="Calibri"/>
          <w:color w:val="0070C0"/>
          <w:kern w:val="0"/>
          <w:sz w:val="20"/>
          <w:szCs w:val="20"/>
          <w:vertAlign w:val="subscript"/>
        </w:rPr>
        <w:t xml:space="preserve"> </w:t>
      </w:r>
      <w:r w:rsidR="00362E9E" w:rsidRPr="0015429F">
        <w:rPr>
          <w:rFonts w:ascii="Calibri" w:hAnsi="Calibri" w:cs="Calibri"/>
          <w:color w:val="0070C0"/>
          <w:kern w:val="0"/>
          <w:sz w:val="20"/>
          <w:szCs w:val="20"/>
        </w:rPr>
        <w:t xml:space="preserve">= 0.995) with those derived from adolescents (N = 123). </w:t>
      </w:r>
      <w:r>
        <w:rPr>
          <w:rFonts w:ascii="Calibri" w:hAnsi="Calibri" w:cs="Calibri"/>
          <w:color w:val="0070C0"/>
          <w:kern w:val="0"/>
          <w:sz w:val="20"/>
          <w:szCs w:val="20"/>
        </w:rPr>
        <w:t>Likewise, t</w:t>
      </w:r>
      <w:r w:rsidR="00362E9E" w:rsidRPr="0015429F">
        <w:rPr>
          <w:rFonts w:ascii="Calibri" w:hAnsi="Calibri" w:cs="Calibri"/>
          <w:color w:val="0070C0"/>
          <w:kern w:val="0"/>
          <w:sz w:val="20"/>
          <w:szCs w:val="20"/>
        </w:rPr>
        <w:t xml:space="preserve">he secondary structural gradient in childhood </w:t>
      </w:r>
      <w:r>
        <w:rPr>
          <w:rFonts w:ascii="Calibri" w:hAnsi="Calibri" w:cs="Calibri"/>
          <w:color w:val="0070C0"/>
          <w:kern w:val="0"/>
          <w:sz w:val="20"/>
          <w:szCs w:val="20"/>
        </w:rPr>
        <w:t>was</w:t>
      </w:r>
      <w:r w:rsidR="00362E9E" w:rsidRPr="0015429F">
        <w:rPr>
          <w:rFonts w:ascii="Calibri" w:hAnsi="Calibri" w:cs="Calibri"/>
          <w:color w:val="0070C0"/>
          <w:kern w:val="0"/>
          <w:sz w:val="20"/>
          <w:szCs w:val="20"/>
        </w:rPr>
        <w:t xml:space="preserve"> highly consistent in adolescence (</w:t>
      </w:r>
      <w:r w:rsidR="00362E9E" w:rsidRPr="0015429F">
        <w:rPr>
          <w:rFonts w:ascii="Calibri" w:hAnsi="Calibri" w:cs="Calibri"/>
          <w:i/>
          <w:iCs/>
          <w:color w:val="0070C0"/>
          <w:kern w:val="0"/>
          <w:sz w:val="20"/>
          <w:szCs w:val="20"/>
        </w:rPr>
        <w:t>r</w:t>
      </w:r>
      <w:r w:rsidR="00362E9E" w:rsidRPr="0015429F">
        <w:rPr>
          <w:rFonts w:ascii="Calibri" w:hAnsi="Calibri" w:cs="Calibri"/>
          <w:i/>
          <w:iCs/>
          <w:color w:val="0070C0"/>
          <w:kern w:val="0"/>
          <w:sz w:val="20"/>
          <w:szCs w:val="20"/>
          <w:vertAlign w:val="subscript"/>
        </w:rPr>
        <w:t>s</w:t>
      </w:r>
      <w:r w:rsidR="00362E9E" w:rsidRPr="0015429F">
        <w:rPr>
          <w:rFonts w:ascii="Calibri" w:hAnsi="Calibri" w:cs="Calibri"/>
          <w:color w:val="0070C0"/>
          <w:kern w:val="0"/>
          <w:sz w:val="20"/>
          <w:szCs w:val="20"/>
          <w:vertAlign w:val="subscript"/>
        </w:rPr>
        <w:t xml:space="preserve"> </w:t>
      </w:r>
      <w:r w:rsidR="00362E9E" w:rsidRPr="0015429F">
        <w:rPr>
          <w:rFonts w:ascii="Calibri" w:hAnsi="Calibri" w:cs="Calibri"/>
          <w:color w:val="0070C0"/>
          <w:kern w:val="0"/>
          <w:sz w:val="20"/>
          <w:szCs w:val="20"/>
        </w:rPr>
        <w:t xml:space="preserve">= 0.988). In terms of functional connectivity, the principal gradient </w:t>
      </w:r>
      <w:r w:rsidR="00865D28" w:rsidRPr="0015429F">
        <w:rPr>
          <w:rFonts w:ascii="Calibri" w:hAnsi="Calibri" w:cs="Calibri"/>
          <w:color w:val="0070C0"/>
          <w:kern w:val="0"/>
          <w:sz w:val="20"/>
          <w:szCs w:val="20"/>
        </w:rPr>
        <w:t xml:space="preserve">in childhood (N = 88) </w:t>
      </w:r>
      <w:r w:rsidR="00F047EB" w:rsidRPr="0015429F">
        <w:rPr>
          <w:rFonts w:ascii="Calibri" w:hAnsi="Calibri" w:cs="Calibri"/>
          <w:color w:val="0070C0"/>
          <w:kern w:val="0"/>
          <w:sz w:val="20"/>
          <w:szCs w:val="20"/>
        </w:rPr>
        <w:t>was highly consistent in adolescence (</w:t>
      </w:r>
      <w:r w:rsidR="00F047EB" w:rsidRPr="0015429F">
        <w:rPr>
          <w:rFonts w:ascii="Calibri" w:hAnsi="Calibri" w:cs="Calibri"/>
          <w:i/>
          <w:iCs/>
          <w:color w:val="0070C0"/>
          <w:kern w:val="0"/>
          <w:sz w:val="20"/>
          <w:szCs w:val="20"/>
        </w:rPr>
        <w:t>r</w:t>
      </w:r>
      <w:r w:rsidR="00F047EB" w:rsidRPr="0015429F">
        <w:rPr>
          <w:rFonts w:ascii="Calibri" w:hAnsi="Calibri" w:cs="Calibri"/>
          <w:i/>
          <w:iCs/>
          <w:color w:val="0070C0"/>
          <w:kern w:val="0"/>
          <w:sz w:val="20"/>
          <w:szCs w:val="20"/>
          <w:vertAlign w:val="subscript"/>
        </w:rPr>
        <w:t>s</w:t>
      </w:r>
      <w:r w:rsidR="00F047EB" w:rsidRPr="0015429F">
        <w:rPr>
          <w:rFonts w:ascii="Calibri" w:hAnsi="Calibri" w:cs="Calibri"/>
          <w:color w:val="0070C0"/>
          <w:kern w:val="0"/>
          <w:sz w:val="20"/>
          <w:szCs w:val="20"/>
          <w:vertAlign w:val="subscript"/>
        </w:rPr>
        <w:t xml:space="preserve"> </w:t>
      </w:r>
      <w:r w:rsidR="00F047EB" w:rsidRPr="0015429F">
        <w:rPr>
          <w:rFonts w:ascii="Calibri" w:hAnsi="Calibri" w:cs="Calibri"/>
          <w:color w:val="0070C0"/>
          <w:kern w:val="0"/>
          <w:sz w:val="20"/>
          <w:szCs w:val="20"/>
        </w:rPr>
        <w:t xml:space="preserve">= 0.990, N = 125). The secondary gradient in childhood </w:t>
      </w:r>
      <w:r>
        <w:rPr>
          <w:rFonts w:ascii="Calibri" w:hAnsi="Calibri" w:cs="Calibri"/>
          <w:color w:val="0070C0"/>
          <w:kern w:val="0"/>
          <w:sz w:val="20"/>
          <w:szCs w:val="20"/>
        </w:rPr>
        <w:t>was</w:t>
      </w:r>
      <w:r w:rsidR="00F047EB" w:rsidRPr="0015429F">
        <w:rPr>
          <w:rFonts w:ascii="Calibri" w:hAnsi="Calibri" w:cs="Calibri"/>
          <w:color w:val="0070C0"/>
          <w:kern w:val="0"/>
          <w:sz w:val="20"/>
          <w:szCs w:val="20"/>
        </w:rPr>
        <w:t xml:space="preserve"> </w:t>
      </w:r>
      <w:r>
        <w:rPr>
          <w:rFonts w:ascii="Calibri" w:hAnsi="Calibri" w:cs="Calibri"/>
          <w:color w:val="0070C0"/>
          <w:kern w:val="0"/>
          <w:sz w:val="20"/>
          <w:szCs w:val="20"/>
        </w:rPr>
        <w:t>a</w:t>
      </w:r>
      <w:r w:rsidR="00F047EB" w:rsidRPr="0015429F">
        <w:rPr>
          <w:rFonts w:ascii="Calibri" w:hAnsi="Calibri" w:cs="Calibri"/>
          <w:color w:val="0070C0"/>
          <w:kern w:val="0"/>
          <w:sz w:val="20"/>
          <w:szCs w:val="20"/>
        </w:rPr>
        <w:t>gain highly similar</w:t>
      </w:r>
      <w:r>
        <w:rPr>
          <w:rFonts w:ascii="Calibri" w:hAnsi="Calibri" w:cs="Calibri"/>
          <w:color w:val="0070C0"/>
          <w:kern w:val="0"/>
          <w:sz w:val="20"/>
          <w:szCs w:val="20"/>
        </w:rPr>
        <w:t xml:space="preserve"> in </w:t>
      </w:r>
      <w:r w:rsidR="00A86AEA">
        <w:rPr>
          <w:rFonts w:ascii="Calibri" w:hAnsi="Calibri" w:cs="Calibri"/>
          <w:color w:val="0070C0"/>
          <w:kern w:val="0"/>
          <w:sz w:val="20"/>
          <w:szCs w:val="20"/>
        </w:rPr>
        <w:t>adolescence</w:t>
      </w:r>
      <w:r w:rsidR="00F047EB" w:rsidRPr="0015429F">
        <w:rPr>
          <w:rFonts w:ascii="Calibri" w:hAnsi="Calibri" w:cs="Calibri"/>
          <w:color w:val="0070C0"/>
          <w:kern w:val="0"/>
          <w:sz w:val="20"/>
          <w:szCs w:val="20"/>
        </w:rPr>
        <w:t xml:space="preserve"> (</w:t>
      </w:r>
      <w:r w:rsidR="00F047EB" w:rsidRPr="0015429F">
        <w:rPr>
          <w:rFonts w:ascii="Calibri" w:hAnsi="Calibri" w:cs="Calibri"/>
          <w:i/>
          <w:iCs/>
          <w:color w:val="0070C0"/>
          <w:kern w:val="0"/>
          <w:sz w:val="20"/>
          <w:szCs w:val="20"/>
        </w:rPr>
        <w:t>r</w:t>
      </w:r>
      <w:r w:rsidR="00F047EB" w:rsidRPr="0015429F">
        <w:rPr>
          <w:rFonts w:ascii="Calibri" w:hAnsi="Calibri" w:cs="Calibri"/>
          <w:i/>
          <w:iCs/>
          <w:color w:val="0070C0"/>
          <w:kern w:val="0"/>
          <w:sz w:val="20"/>
          <w:szCs w:val="20"/>
          <w:vertAlign w:val="subscript"/>
        </w:rPr>
        <w:t>s</w:t>
      </w:r>
      <w:r w:rsidR="00F047EB" w:rsidRPr="0015429F">
        <w:rPr>
          <w:rFonts w:ascii="Calibri" w:hAnsi="Calibri" w:cs="Calibri"/>
          <w:color w:val="0070C0"/>
          <w:kern w:val="0"/>
          <w:sz w:val="20"/>
          <w:szCs w:val="20"/>
          <w:vertAlign w:val="subscript"/>
        </w:rPr>
        <w:t xml:space="preserve"> </w:t>
      </w:r>
      <w:r w:rsidR="00F047EB" w:rsidRPr="0015429F">
        <w:rPr>
          <w:rFonts w:ascii="Calibri" w:hAnsi="Calibri" w:cs="Calibri"/>
          <w:color w:val="0070C0"/>
          <w:kern w:val="0"/>
          <w:sz w:val="20"/>
          <w:szCs w:val="20"/>
        </w:rPr>
        <w:t xml:space="preserve">= 0.984). </w:t>
      </w:r>
      <w:r>
        <w:rPr>
          <w:rFonts w:ascii="Calibri" w:hAnsi="Calibri" w:cs="Calibri"/>
          <w:color w:val="0070C0"/>
          <w:kern w:val="0"/>
          <w:sz w:val="20"/>
          <w:szCs w:val="20"/>
        </w:rPr>
        <w:t xml:space="preserve">The same result occurred in the CALM dataset: </w:t>
      </w:r>
      <w:r w:rsidR="00CD52B5" w:rsidRPr="0015429F">
        <w:rPr>
          <w:rFonts w:ascii="Calibri" w:hAnsi="Calibri" w:cs="Calibri"/>
          <w:color w:val="0070C0"/>
          <w:kern w:val="0"/>
          <w:sz w:val="20"/>
          <w:szCs w:val="20"/>
        </w:rPr>
        <w:t>In the baseline referred subset of CALM,</w:t>
      </w:r>
      <w:r w:rsidR="006D2476" w:rsidRPr="0015429F">
        <w:rPr>
          <w:rFonts w:ascii="Calibri" w:hAnsi="Calibri" w:cs="Calibri"/>
          <w:color w:val="0070C0"/>
          <w:kern w:val="0"/>
          <w:sz w:val="20"/>
          <w:szCs w:val="20"/>
        </w:rPr>
        <w:t xml:space="preserve"> </w:t>
      </w:r>
      <w:r w:rsidR="00CD52B5" w:rsidRPr="0015429F">
        <w:rPr>
          <w:rFonts w:ascii="Calibri" w:hAnsi="Calibri" w:cs="Calibri"/>
          <w:color w:val="0070C0"/>
          <w:kern w:val="0"/>
          <w:sz w:val="20"/>
          <w:szCs w:val="20"/>
        </w:rPr>
        <w:t xml:space="preserve">the primary and secondary </w:t>
      </w:r>
      <w:r w:rsidR="00C463F9" w:rsidRPr="0015429F">
        <w:rPr>
          <w:rFonts w:ascii="Calibri" w:hAnsi="Calibri" w:cs="Calibri"/>
          <w:color w:val="0070C0"/>
          <w:kern w:val="0"/>
          <w:sz w:val="20"/>
          <w:szCs w:val="20"/>
        </w:rPr>
        <w:t xml:space="preserve">communicability </w:t>
      </w:r>
      <w:r w:rsidR="00CD52B5" w:rsidRPr="0015429F">
        <w:rPr>
          <w:rFonts w:ascii="Calibri" w:hAnsi="Calibri" w:cs="Calibri"/>
          <w:color w:val="0070C0"/>
          <w:kern w:val="0"/>
          <w:sz w:val="20"/>
          <w:szCs w:val="20"/>
        </w:rPr>
        <w:t xml:space="preserve">gradients derived from </w:t>
      </w:r>
      <w:r w:rsidR="00C463F9" w:rsidRPr="0015429F">
        <w:rPr>
          <w:rFonts w:ascii="Calibri" w:hAnsi="Calibri" w:cs="Calibri"/>
          <w:color w:val="0070C0"/>
          <w:kern w:val="0"/>
          <w:sz w:val="20"/>
          <w:szCs w:val="20"/>
        </w:rPr>
        <w:t>children (N = 258) and adolescents (N = 53) were near-identical (</w:t>
      </w:r>
      <w:r w:rsidR="00C463F9" w:rsidRPr="0015429F">
        <w:rPr>
          <w:rFonts w:ascii="Calibri" w:hAnsi="Calibri" w:cs="Calibri"/>
          <w:i/>
          <w:iCs/>
          <w:color w:val="0070C0"/>
          <w:kern w:val="0"/>
          <w:sz w:val="20"/>
          <w:szCs w:val="20"/>
        </w:rPr>
        <w:t>r</w:t>
      </w:r>
      <w:r w:rsidR="00C463F9" w:rsidRPr="0015429F">
        <w:rPr>
          <w:rFonts w:ascii="Calibri" w:hAnsi="Calibri" w:cs="Calibri"/>
          <w:i/>
          <w:iCs/>
          <w:color w:val="0070C0"/>
          <w:kern w:val="0"/>
          <w:sz w:val="20"/>
          <w:szCs w:val="20"/>
          <w:vertAlign w:val="subscript"/>
        </w:rPr>
        <w:t>s</w:t>
      </w:r>
      <w:r w:rsidR="00C463F9" w:rsidRPr="0015429F">
        <w:rPr>
          <w:rFonts w:ascii="Calibri" w:hAnsi="Calibri" w:cs="Calibri"/>
          <w:color w:val="0070C0"/>
          <w:kern w:val="0"/>
          <w:sz w:val="20"/>
          <w:szCs w:val="20"/>
          <w:vertAlign w:val="subscript"/>
        </w:rPr>
        <w:t xml:space="preserve"> </w:t>
      </w:r>
      <w:r w:rsidR="00C463F9" w:rsidRPr="0015429F">
        <w:rPr>
          <w:rFonts w:ascii="Calibri" w:hAnsi="Calibri" w:cs="Calibri"/>
          <w:color w:val="0070C0"/>
          <w:kern w:val="0"/>
          <w:sz w:val="20"/>
          <w:szCs w:val="20"/>
        </w:rPr>
        <w:t xml:space="preserve">= 0.991 and </w:t>
      </w:r>
      <w:r w:rsidR="00C463F9" w:rsidRPr="0015429F">
        <w:rPr>
          <w:rFonts w:ascii="Calibri" w:hAnsi="Calibri" w:cs="Calibri"/>
          <w:i/>
          <w:iCs/>
          <w:color w:val="0070C0"/>
          <w:kern w:val="0"/>
          <w:sz w:val="20"/>
          <w:szCs w:val="20"/>
        </w:rPr>
        <w:t>r</w:t>
      </w:r>
      <w:r w:rsidR="00C463F9" w:rsidRPr="0015429F">
        <w:rPr>
          <w:rFonts w:ascii="Calibri" w:hAnsi="Calibri" w:cs="Calibri"/>
          <w:i/>
          <w:iCs/>
          <w:color w:val="0070C0"/>
          <w:kern w:val="0"/>
          <w:sz w:val="20"/>
          <w:szCs w:val="20"/>
          <w:vertAlign w:val="subscript"/>
        </w:rPr>
        <w:t>s</w:t>
      </w:r>
      <w:r w:rsidR="00C463F9" w:rsidRPr="0015429F">
        <w:rPr>
          <w:rFonts w:ascii="Calibri" w:hAnsi="Calibri" w:cs="Calibri"/>
          <w:color w:val="0070C0"/>
          <w:kern w:val="0"/>
          <w:sz w:val="20"/>
          <w:szCs w:val="20"/>
          <w:vertAlign w:val="subscript"/>
        </w:rPr>
        <w:t xml:space="preserve"> </w:t>
      </w:r>
      <w:r w:rsidR="00C463F9" w:rsidRPr="0015429F">
        <w:rPr>
          <w:rFonts w:ascii="Calibri" w:hAnsi="Calibri" w:cs="Calibri"/>
          <w:color w:val="0070C0"/>
          <w:kern w:val="0"/>
          <w:sz w:val="20"/>
          <w:szCs w:val="20"/>
        </w:rPr>
        <w:t xml:space="preserve">= 0.967, respectively). Alignment for the </w:t>
      </w:r>
      <w:r w:rsidR="00220C8C" w:rsidRPr="0015429F">
        <w:rPr>
          <w:rFonts w:ascii="Calibri" w:hAnsi="Calibri" w:cs="Calibri"/>
          <w:color w:val="0070C0"/>
          <w:kern w:val="0"/>
          <w:sz w:val="20"/>
          <w:szCs w:val="20"/>
        </w:rPr>
        <w:t>primary and secondary</w:t>
      </w:r>
      <w:r w:rsidR="0058212F" w:rsidRPr="0015429F">
        <w:rPr>
          <w:rFonts w:ascii="Calibri" w:hAnsi="Calibri" w:cs="Calibri"/>
          <w:color w:val="0070C0"/>
          <w:kern w:val="0"/>
          <w:sz w:val="20"/>
          <w:szCs w:val="20"/>
        </w:rPr>
        <w:t xml:space="preserve"> </w:t>
      </w:r>
      <w:r w:rsidR="00220C8C" w:rsidRPr="0015429F">
        <w:rPr>
          <w:rFonts w:ascii="Calibri" w:hAnsi="Calibri" w:cs="Calibri"/>
          <w:color w:val="0070C0"/>
          <w:kern w:val="0"/>
          <w:sz w:val="20"/>
          <w:szCs w:val="20"/>
        </w:rPr>
        <w:t>functional gradients derived from children (N = 130) and adolescents (N = 43) were also near-identical (</w:t>
      </w:r>
      <w:r w:rsidR="00220C8C" w:rsidRPr="0015429F">
        <w:rPr>
          <w:rFonts w:ascii="Calibri" w:hAnsi="Calibri" w:cs="Calibri"/>
          <w:i/>
          <w:iCs/>
          <w:color w:val="0070C0"/>
          <w:kern w:val="0"/>
          <w:sz w:val="20"/>
          <w:szCs w:val="20"/>
        </w:rPr>
        <w:t>r</w:t>
      </w:r>
      <w:r w:rsidR="00220C8C" w:rsidRPr="0015429F">
        <w:rPr>
          <w:rFonts w:ascii="Calibri" w:hAnsi="Calibri" w:cs="Calibri"/>
          <w:i/>
          <w:iCs/>
          <w:color w:val="0070C0"/>
          <w:kern w:val="0"/>
          <w:sz w:val="20"/>
          <w:szCs w:val="20"/>
          <w:vertAlign w:val="subscript"/>
        </w:rPr>
        <w:t>s</w:t>
      </w:r>
      <w:r w:rsidR="00220C8C" w:rsidRPr="0015429F">
        <w:rPr>
          <w:rFonts w:ascii="Calibri" w:hAnsi="Calibri" w:cs="Calibri"/>
          <w:color w:val="0070C0"/>
          <w:kern w:val="0"/>
          <w:sz w:val="20"/>
          <w:szCs w:val="20"/>
          <w:vertAlign w:val="subscript"/>
        </w:rPr>
        <w:t xml:space="preserve"> </w:t>
      </w:r>
      <w:r w:rsidR="00220C8C" w:rsidRPr="0015429F">
        <w:rPr>
          <w:rFonts w:ascii="Calibri" w:hAnsi="Calibri" w:cs="Calibri"/>
          <w:color w:val="0070C0"/>
          <w:kern w:val="0"/>
          <w:sz w:val="20"/>
          <w:szCs w:val="20"/>
        </w:rPr>
        <w:t xml:space="preserve">= 0.972 and </w:t>
      </w:r>
      <w:r w:rsidR="00220C8C" w:rsidRPr="0015429F">
        <w:rPr>
          <w:rFonts w:ascii="Calibri" w:hAnsi="Calibri" w:cs="Calibri"/>
          <w:i/>
          <w:iCs/>
          <w:color w:val="0070C0"/>
          <w:kern w:val="0"/>
          <w:sz w:val="20"/>
          <w:szCs w:val="20"/>
        </w:rPr>
        <w:t>r</w:t>
      </w:r>
      <w:r w:rsidR="00220C8C" w:rsidRPr="0015429F">
        <w:rPr>
          <w:rFonts w:ascii="Calibri" w:hAnsi="Calibri" w:cs="Calibri"/>
          <w:i/>
          <w:iCs/>
          <w:color w:val="0070C0"/>
          <w:kern w:val="0"/>
          <w:sz w:val="20"/>
          <w:szCs w:val="20"/>
          <w:vertAlign w:val="subscript"/>
        </w:rPr>
        <w:t>s</w:t>
      </w:r>
      <w:r w:rsidR="00220C8C" w:rsidRPr="0015429F">
        <w:rPr>
          <w:rFonts w:ascii="Calibri" w:hAnsi="Calibri" w:cs="Calibri"/>
          <w:color w:val="0070C0"/>
          <w:kern w:val="0"/>
          <w:sz w:val="20"/>
          <w:szCs w:val="20"/>
          <w:vertAlign w:val="subscript"/>
        </w:rPr>
        <w:t xml:space="preserve"> </w:t>
      </w:r>
      <w:r w:rsidR="00220C8C" w:rsidRPr="0015429F">
        <w:rPr>
          <w:rFonts w:ascii="Calibri" w:hAnsi="Calibri" w:cs="Calibri"/>
          <w:color w:val="0070C0"/>
          <w:kern w:val="0"/>
          <w:sz w:val="20"/>
          <w:szCs w:val="20"/>
        </w:rPr>
        <w:t xml:space="preserve">= 0.983, respectively). </w:t>
      </w:r>
      <w:r w:rsidR="00923772" w:rsidRPr="0015429F">
        <w:rPr>
          <w:rFonts w:ascii="Calibri" w:hAnsi="Calibri" w:cs="Calibri"/>
          <w:color w:val="0070C0"/>
          <w:kern w:val="0"/>
          <w:sz w:val="20"/>
          <w:szCs w:val="20"/>
        </w:rPr>
        <w:t>These consistencies across development suggest that gradients of communicability and functional connectivity established in childhood are the same as those in adolescence</w:t>
      </w:r>
      <w:r w:rsidR="0015429F">
        <w:rPr>
          <w:rFonts w:ascii="Calibri" w:hAnsi="Calibri" w:cs="Calibri"/>
          <w:color w:val="0070C0"/>
          <w:kern w:val="0"/>
          <w:sz w:val="20"/>
          <w:szCs w:val="20"/>
        </w:rPr>
        <w:t xml:space="preserve">, irrespective of group-level or individual-level analysis. </w:t>
      </w:r>
      <w:r>
        <w:rPr>
          <w:rFonts w:ascii="Calibri" w:hAnsi="Calibri" w:cs="Calibri"/>
          <w:color w:val="0070C0"/>
          <w:kern w:val="0"/>
          <w:sz w:val="20"/>
          <w:szCs w:val="20"/>
        </w:rPr>
        <w:t>Put simply, our failure to replicate the swapping of gradient order in Dong et al. (2021) is not the result of calculating gradients at the level of individual participants.</w:t>
      </w:r>
    </w:p>
    <w:p w14:paraId="01A2DEAF" w14:textId="71D28AB0" w:rsidR="05911DFC" w:rsidRDefault="05911DFC" w:rsidP="00591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191919"/>
          <w:sz w:val="20"/>
          <w:szCs w:val="20"/>
        </w:rPr>
      </w:pPr>
    </w:p>
    <w:p w14:paraId="55B819FF" w14:textId="15930C09" w:rsidR="00851CAE" w:rsidRPr="005918BC" w:rsidRDefault="00462D80" w:rsidP="00591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highlight w:val="yellow"/>
        </w:rPr>
      </w:pPr>
      <w:r w:rsidRPr="005918BC">
        <w:rPr>
          <w:rFonts w:ascii="Calibri" w:hAnsi="Calibri" w:cs="Calibri"/>
          <w:b/>
          <w:bCs/>
          <w:color w:val="000000" w:themeColor="text1"/>
          <w:kern w:val="0"/>
          <w:sz w:val="20"/>
          <w:szCs w:val="20"/>
        </w:rPr>
        <w:t>&gt; Procrustes Transformation: It is unclear why the authors opted to include a Procrustes transformation in this analysis, especially given that previous related studies (e.g., Dong et al.) did not apply this step. I believe it is crucial to evaluate whether this methodological choice influences the results, particularly in the context of</w:t>
      </w:r>
      <w:r w:rsidR="007A203E" w:rsidRPr="00270973">
        <w:rPr>
          <w:rFonts w:ascii="Calibri" w:hAnsi="Calibri" w:cs="Calibri"/>
          <w:b/>
          <w:bCs/>
          <w:color w:val="000000" w:themeColor="text1"/>
          <w:kern w:val="0"/>
          <w:sz w:val="20"/>
          <w:szCs w:val="20"/>
        </w:rPr>
        <w:t xml:space="preserve"> </w:t>
      </w:r>
      <w:r w:rsidRPr="005918BC">
        <w:rPr>
          <w:rFonts w:ascii="Calibri" w:hAnsi="Calibri" w:cs="Calibri"/>
          <w:b/>
          <w:bCs/>
          <w:color w:val="000000" w:themeColor="text1"/>
          <w:kern w:val="0"/>
          <w:sz w:val="20"/>
          <w:szCs w:val="20"/>
        </w:rPr>
        <w:t xml:space="preserve">developmental changes in organizational gradients. Specifically, the Procrustes transformation may maximize alignment to the group-level gradients, potentially masking individual-level differences. This could result in a reordering of the gradients (e.g., swapping the first and second gradients), which might obscure </w:t>
      </w:r>
      <w:r w:rsidRPr="00D4699F">
        <w:rPr>
          <w:rFonts w:ascii="Calibri" w:hAnsi="Calibri" w:cs="Calibri"/>
          <w:b/>
          <w:bCs/>
          <w:color w:val="000000" w:themeColor="text1"/>
          <w:kern w:val="0"/>
          <w:sz w:val="20"/>
          <w:szCs w:val="20"/>
        </w:rPr>
        <w:t>true</w:t>
      </w:r>
      <w:r w:rsidR="007A203E" w:rsidRPr="00D4699F">
        <w:rPr>
          <w:rFonts w:ascii="Calibri" w:hAnsi="Calibri" w:cs="Calibri"/>
          <w:b/>
          <w:bCs/>
          <w:color w:val="000000" w:themeColor="text1"/>
          <w:kern w:val="0"/>
          <w:sz w:val="20"/>
          <w:szCs w:val="20"/>
        </w:rPr>
        <w:t xml:space="preserve"> </w:t>
      </w:r>
      <w:r w:rsidRPr="00D4699F">
        <w:rPr>
          <w:rFonts w:ascii="Calibri" w:hAnsi="Calibri" w:cs="Calibri"/>
          <w:b/>
          <w:bCs/>
          <w:color w:val="000000" w:themeColor="text1"/>
          <w:kern w:val="0"/>
          <w:sz w:val="20"/>
          <w:szCs w:val="20"/>
        </w:rPr>
        <w:t>developmental alterations. It would be informative to include an analysis showing the impact of performing vs. omitting the Procrustes transformation, as this could help clarify whether the observed effects are robust or an artifact of the alignment procedure. (Please also refer to my comment on adding a subplot to Figure 1)</w:t>
      </w:r>
      <w:r w:rsidR="00EC0834" w:rsidRPr="00D4699F">
        <w:rPr>
          <w:rFonts w:ascii="Calibri" w:hAnsi="Calibri" w:cs="Calibri"/>
          <w:b/>
          <w:bCs/>
          <w:color w:val="000000" w:themeColor="text1"/>
          <w:kern w:val="0"/>
          <w:sz w:val="20"/>
          <w:szCs w:val="20"/>
        </w:rPr>
        <w:t>.</w:t>
      </w:r>
      <w:r w:rsidR="00891B94" w:rsidRPr="00D4699F">
        <w:rPr>
          <w:rFonts w:ascii="Calibri" w:hAnsi="Calibri" w:cs="Calibri"/>
          <w:b/>
          <w:bCs/>
          <w:color w:val="000000" w:themeColor="text1"/>
          <w:kern w:val="0"/>
          <w:sz w:val="20"/>
          <w:szCs w:val="20"/>
        </w:rPr>
        <w:t xml:space="preserve"> Additionally, clarifying how exactly the transformation was applied to </w:t>
      </w:r>
      <w:r w:rsidR="00CD7DF4" w:rsidRPr="00D4699F">
        <w:rPr>
          <w:rFonts w:ascii="Calibri" w:hAnsi="Calibri" w:cs="Calibri"/>
          <w:b/>
          <w:bCs/>
          <w:color w:val="000000" w:themeColor="text1"/>
          <w:kern w:val="0"/>
          <w:sz w:val="20"/>
          <w:szCs w:val="20"/>
        </w:rPr>
        <w:t xml:space="preserve">align gradients across hemispheres, individuals, and/or datasets would help resolve ambiguity. </w:t>
      </w:r>
    </w:p>
    <w:p w14:paraId="7176AD8D" w14:textId="77777777" w:rsidR="008919BB" w:rsidRPr="00270973" w:rsidRDefault="008919BB" w:rsidP="00640D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p>
    <w:p w14:paraId="36AAF420" w14:textId="10588CB1" w:rsidR="006C2A5F" w:rsidRPr="00F645C3" w:rsidRDefault="00006D0C" w:rsidP="001147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The current study investigated </w:t>
      </w:r>
      <w:r w:rsidRPr="05911DFC">
        <w:rPr>
          <w:rFonts w:ascii="Calibri" w:hAnsi="Calibri" w:cs="Calibri"/>
          <w:i/>
          <w:iCs/>
          <w:color w:val="000000" w:themeColor="text1"/>
          <w:kern w:val="0"/>
          <w:sz w:val="20"/>
          <w:szCs w:val="20"/>
        </w:rPr>
        <w:t>individual differences</w:t>
      </w:r>
      <w:r>
        <w:rPr>
          <w:rFonts w:ascii="Calibri" w:hAnsi="Calibri" w:cs="Calibri"/>
          <w:color w:val="000000" w:themeColor="text1"/>
          <w:kern w:val="0"/>
          <w:sz w:val="20"/>
          <w:szCs w:val="20"/>
        </w:rPr>
        <w:t xml:space="preserve"> in connectome organisation, </w:t>
      </w:r>
      <w:r w:rsidR="00DA5C17">
        <w:rPr>
          <w:rFonts w:ascii="Calibri" w:hAnsi="Calibri" w:cs="Calibri"/>
          <w:color w:val="000000" w:themeColor="text1"/>
          <w:kern w:val="0"/>
          <w:sz w:val="20"/>
          <w:szCs w:val="20"/>
        </w:rPr>
        <w:t xml:space="preserve">rather than group-level trends </w:t>
      </w:r>
      <w:r w:rsidR="00DA5C17">
        <w:rPr>
          <w:rFonts w:ascii="Calibri" w:hAnsi="Calibri" w:cs="Calibri"/>
          <w:color w:val="191919"/>
          <w:kern w:val="0"/>
          <w:sz w:val="20"/>
          <w:szCs w:val="20"/>
        </w:rPr>
        <w:fldChar w:fldCharType="begin"/>
      </w:r>
      <w:r w:rsidR="00DA1FF4">
        <w:rPr>
          <w:rFonts w:ascii="Calibri" w:hAnsi="Calibri" w:cs="Calibri"/>
          <w:color w:val="191919"/>
          <w:kern w:val="0"/>
          <w:sz w:val="20"/>
          <w:szCs w:val="20"/>
        </w:rPr>
        <w:instrText xml:space="preserve"> ADDIN ZOTERO_ITEM CSL_CITATION {"citationID":"00kGvOaH","properties":{"formattedCitation":"(Dong et al., 2021)","plainCitation":"(Dong et al., 2021)","noteIndex":0},"citationItems":[{"id":789,"uris":["http://zotero.org/users/8998720/items/9RVMHYP4"],"itemData":{"id":789,"type":"article-journal","abstract":"Here,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J."}],"issued":{"date-parts":[["2021",7,13]]}}}],"schema":"https://github.com/citation-style-language/schema/raw/master/csl-citation.json"} </w:instrText>
      </w:r>
      <w:r w:rsidR="00DA5C17">
        <w:rPr>
          <w:rFonts w:ascii="Calibri" w:hAnsi="Calibri" w:cs="Calibri"/>
          <w:color w:val="191919"/>
          <w:kern w:val="0"/>
          <w:sz w:val="20"/>
          <w:szCs w:val="20"/>
        </w:rPr>
        <w:fldChar w:fldCharType="separate"/>
      </w:r>
      <w:r w:rsidR="00D57776">
        <w:rPr>
          <w:rFonts w:ascii="Calibri" w:hAnsi="Calibri" w:cs="Calibri"/>
          <w:noProof/>
          <w:color w:val="191919"/>
          <w:kern w:val="0"/>
          <w:sz w:val="20"/>
          <w:szCs w:val="20"/>
        </w:rPr>
        <w:t>(Dong et al., 2021)</w:t>
      </w:r>
      <w:r w:rsidR="00DA5C17">
        <w:rPr>
          <w:rFonts w:ascii="Calibri" w:hAnsi="Calibri" w:cs="Calibri"/>
          <w:color w:val="191919"/>
          <w:kern w:val="0"/>
          <w:sz w:val="20"/>
          <w:szCs w:val="20"/>
        </w:rPr>
        <w:fldChar w:fldCharType="end"/>
      </w:r>
      <w:r w:rsidR="38BC4B3C">
        <w:rPr>
          <w:rFonts w:ascii="Calibri" w:hAnsi="Calibri" w:cs="Calibri"/>
          <w:color w:val="000000" w:themeColor="text1"/>
          <w:kern w:val="0"/>
          <w:sz w:val="20"/>
          <w:szCs w:val="20"/>
        </w:rPr>
        <w:t>.</w:t>
      </w:r>
      <w:r w:rsidR="00DA5C17">
        <w:rPr>
          <w:rFonts w:ascii="Calibri" w:hAnsi="Calibri" w:cs="Calibri"/>
          <w:color w:val="000000" w:themeColor="text1"/>
          <w:kern w:val="0"/>
          <w:sz w:val="20"/>
          <w:szCs w:val="20"/>
        </w:rPr>
        <w:t xml:space="preserve"> </w:t>
      </w:r>
      <w:r w:rsidR="1821BFBB">
        <w:rPr>
          <w:rFonts w:ascii="Calibri" w:hAnsi="Calibri" w:cs="Calibri"/>
          <w:color w:val="000000" w:themeColor="text1"/>
          <w:kern w:val="0"/>
          <w:sz w:val="20"/>
          <w:szCs w:val="20"/>
        </w:rPr>
        <w:t>This</w:t>
      </w:r>
      <w:r>
        <w:rPr>
          <w:rFonts w:ascii="Calibri" w:hAnsi="Calibri" w:cs="Calibri"/>
          <w:color w:val="000000" w:themeColor="text1"/>
          <w:kern w:val="0"/>
          <w:sz w:val="20"/>
          <w:szCs w:val="20"/>
        </w:rPr>
        <w:t xml:space="preserve"> necessitate</w:t>
      </w:r>
      <w:r w:rsidR="4A357C30">
        <w:rPr>
          <w:rFonts w:ascii="Calibri" w:hAnsi="Calibri" w:cs="Calibri"/>
          <w:color w:val="000000" w:themeColor="text1"/>
          <w:kern w:val="0"/>
          <w:sz w:val="20"/>
          <w:szCs w:val="20"/>
        </w:rPr>
        <w:t>s</w:t>
      </w:r>
      <w:r>
        <w:rPr>
          <w:rFonts w:ascii="Calibri" w:hAnsi="Calibri" w:cs="Calibri"/>
          <w:color w:val="000000" w:themeColor="text1"/>
          <w:kern w:val="0"/>
          <w:sz w:val="20"/>
          <w:szCs w:val="20"/>
        </w:rPr>
        <w:t xml:space="preserve"> aligning individual gradients to the corresponding group-level template using a Procrustes rotation</w:t>
      </w:r>
      <w:r w:rsidR="4CD37C34">
        <w:rPr>
          <w:rFonts w:ascii="Calibri" w:hAnsi="Calibri" w:cs="Calibri"/>
          <w:color w:val="000000" w:themeColor="text1"/>
          <w:kern w:val="0"/>
          <w:sz w:val="20"/>
          <w:szCs w:val="20"/>
        </w:rPr>
        <w:t xml:space="preserve">. Without a rotation, there is no way of knowing if you are comparing </w:t>
      </w:r>
      <w:r>
        <w:rPr>
          <w:rFonts w:ascii="Calibri" w:hAnsi="Calibri" w:cs="Calibri"/>
          <w:color w:val="000000" w:themeColor="text1"/>
          <w:kern w:val="0"/>
          <w:sz w:val="20"/>
          <w:szCs w:val="20"/>
        </w:rPr>
        <w:t xml:space="preserve"> </w:t>
      </w:r>
      <w:r w:rsidR="47EDB0C3">
        <w:rPr>
          <w:rFonts w:ascii="Calibri" w:hAnsi="Calibri" w:cs="Calibri"/>
          <w:color w:val="000000" w:themeColor="text1"/>
          <w:kern w:val="0"/>
          <w:sz w:val="20"/>
          <w:szCs w:val="20"/>
        </w:rPr>
        <w:t>‘</w:t>
      </w:r>
      <w:r>
        <w:rPr>
          <w:rFonts w:ascii="Calibri" w:hAnsi="Calibri" w:cs="Calibri"/>
          <w:color w:val="000000" w:themeColor="text1"/>
          <w:kern w:val="0"/>
          <w:sz w:val="20"/>
          <w:szCs w:val="20"/>
        </w:rPr>
        <w:t>like with like</w:t>
      </w:r>
      <w:r w:rsidR="1127BAC2">
        <w:rPr>
          <w:rFonts w:ascii="Calibri" w:hAnsi="Calibri" w:cs="Calibri"/>
          <w:color w:val="000000" w:themeColor="text1"/>
          <w:kern w:val="0"/>
          <w:sz w:val="20"/>
          <w:szCs w:val="20"/>
        </w:rPr>
        <w:t>’</w:t>
      </w:r>
      <w:r w:rsidR="001C29FD">
        <w:rPr>
          <w:rFonts w:ascii="Calibri" w:hAnsi="Calibri" w:cs="Calibri"/>
          <w:color w:val="000000" w:themeColor="text1"/>
          <w:kern w:val="0"/>
          <w:sz w:val="20"/>
          <w:szCs w:val="20"/>
        </w:rPr>
        <w:t xml:space="preserve">: the manifold eccentricity of a given node may appear to change across individuals simply due to subtle differences in the arbitrary orientation of the underlying manifolds. </w:t>
      </w:r>
      <w:r w:rsidR="00345D70">
        <w:rPr>
          <w:rFonts w:ascii="Calibri" w:hAnsi="Calibri" w:cs="Calibri"/>
          <w:color w:val="000000" w:themeColor="text1"/>
          <w:kern w:val="0"/>
          <w:sz w:val="20"/>
          <w:szCs w:val="20"/>
        </w:rPr>
        <w:t xml:space="preserve">We also note that prior work examining individual differences in principal alignment </w:t>
      </w:r>
      <w:r w:rsidR="00345D70" w:rsidRPr="00617D86">
        <w:rPr>
          <w:rFonts w:ascii="Calibri" w:hAnsi="Calibri" w:cs="Calibri"/>
          <w:i/>
          <w:iCs/>
          <w:color w:val="000000" w:themeColor="text1"/>
          <w:kern w:val="0"/>
          <w:sz w:val="20"/>
          <w:szCs w:val="20"/>
        </w:rPr>
        <w:t>have</w:t>
      </w:r>
      <w:r w:rsidR="00345D70">
        <w:rPr>
          <w:rFonts w:ascii="Calibri" w:hAnsi="Calibri" w:cs="Calibri"/>
          <w:color w:val="000000" w:themeColor="text1"/>
          <w:kern w:val="0"/>
          <w:sz w:val="20"/>
          <w:szCs w:val="20"/>
        </w:rPr>
        <w:t xml:space="preserve"> used Procrustes </w:t>
      </w:r>
      <w:r w:rsidR="00345D70">
        <w:rPr>
          <w:rFonts w:ascii="Calibri" w:hAnsi="Calibri" w:cs="Calibri"/>
          <w:color w:val="000000" w:themeColor="text1"/>
          <w:kern w:val="0"/>
          <w:sz w:val="20"/>
          <w:szCs w:val="20"/>
        </w:rPr>
        <w:fldChar w:fldCharType="begin"/>
      </w:r>
      <w:r w:rsidR="00617D86">
        <w:rPr>
          <w:rFonts w:ascii="Calibri" w:hAnsi="Calibri" w:cs="Calibri"/>
          <w:color w:val="000000" w:themeColor="text1"/>
          <w:kern w:val="0"/>
          <w:sz w:val="20"/>
          <w:szCs w:val="20"/>
        </w:rPr>
        <w:instrText xml:space="preserve"> ADDIN ZOTERO_ITEM CSL_CITATION {"citationID":"268eEySy","properties":{"formattedCitation":"(Xia et al., 2022)","plainCitation":"(Xia et al., 2022)","noteIndex":0},"citationItems":[{"id":562,"uris":["http://zotero.org/users/8998720/items/VUJL2LZI"],"itemData":{"id":562,"type":"article-journal","abstract":"Connectome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345D70">
        <w:rPr>
          <w:rFonts w:ascii="Calibri" w:hAnsi="Calibri" w:cs="Calibri"/>
          <w:color w:val="000000" w:themeColor="text1"/>
          <w:kern w:val="0"/>
          <w:sz w:val="20"/>
          <w:szCs w:val="20"/>
        </w:rPr>
        <w:fldChar w:fldCharType="separate"/>
      </w:r>
      <w:r w:rsidR="00D57776">
        <w:rPr>
          <w:rFonts w:ascii="Calibri" w:hAnsi="Calibri" w:cs="Calibri"/>
          <w:noProof/>
          <w:color w:val="000000" w:themeColor="text1"/>
          <w:kern w:val="0"/>
          <w:sz w:val="20"/>
          <w:szCs w:val="20"/>
        </w:rPr>
        <w:t>(Xia et al., 2022)</w:t>
      </w:r>
      <w:r w:rsidR="00345D70">
        <w:rPr>
          <w:rFonts w:ascii="Calibri" w:hAnsi="Calibri" w:cs="Calibri"/>
          <w:color w:val="000000" w:themeColor="text1"/>
          <w:kern w:val="0"/>
          <w:sz w:val="20"/>
          <w:szCs w:val="20"/>
        </w:rPr>
        <w:fldChar w:fldCharType="end"/>
      </w:r>
      <w:r w:rsidR="00617D86">
        <w:rPr>
          <w:rFonts w:ascii="Calibri" w:hAnsi="Calibri" w:cs="Calibri"/>
          <w:color w:val="000000" w:themeColor="text1"/>
          <w:kern w:val="0"/>
          <w:sz w:val="20"/>
          <w:szCs w:val="20"/>
        </w:rPr>
        <w:t xml:space="preserve">, </w:t>
      </w:r>
      <w:r w:rsidR="00F645C3">
        <w:rPr>
          <w:rFonts w:ascii="Calibri" w:hAnsi="Calibri" w:cs="Calibri"/>
          <w:color w:val="000000" w:themeColor="text1"/>
          <w:kern w:val="0"/>
          <w:sz w:val="20"/>
          <w:szCs w:val="20"/>
        </w:rPr>
        <w:t>who demonstrated emergence of the principal gradient across development, albeit with much smaller effects tha</w:t>
      </w:r>
      <w:r w:rsidR="00FD60FC">
        <w:rPr>
          <w:rFonts w:ascii="Calibri" w:hAnsi="Calibri" w:cs="Calibri"/>
          <w:color w:val="000000" w:themeColor="text1"/>
          <w:kern w:val="0"/>
          <w:sz w:val="20"/>
          <w:szCs w:val="20"/>
        </w:rPr>
        <w:t>n</w:t>
      </w:r>
      <w:r w:rsidR="00F645C3">
        <w:rPr>
          <w:rFonts w:ascii="Calibri" w:hAnsi="Calibri" w:cs="Calibri"/>
          <w:color w:val="000000" w:themeColor="text1"/>
          <w:kern w:val="0"/>
          <w:sz w:val="20"/>
          <w:szCs w:val="20"/>
        </w:rPr>
        <w:t xml:space="preserve"> Dong and colleagues (2021). </w:t>
      </w:r>
      <w:r>
        <w:rPr>
          <w:rFonts w:ascii="Calibri" w:hAnsi="Calibri" w:cs="Calibri"/>
          <w:color w:val="000000" w:themeColor="text1"/>
          <w:kern w:val="0"/>
          <w:sz w:val="20"/>
          <w:szCs w:val="20"/>
        </w:rPr>
        <w:t xml:space="preserve">Nonetheless, </w:t>
      </w:r>
      <w:r w:rsidR="52774E6A">
        <w:rPr>
          <w:rFonts w:ascii="Calibri" w:hAnsi="Calibri" w:cs="Calibri"/>
          <w:color w:val="000000" w:themeColor="text1"/>
          <w:kern w:val="0"/>
          <w:sz w:val="20"/>
          <w:szCs w:val="20"/>
        </w:rPr>
        <w:t>we agree, the Procrustes rotation could be</w:t>
      </w:r>
      <w:r w:rsidR="00050F99">
        <w:rPr>
          <w:rFonts w:ascii="Calibri" w:hAnsi="Calibri" w:cs="Calibri"/>
          <w:color w:val="000000" w:themeColor="text1"/>
          <w:kern w:val="0"/>
          <w:sz w:val="20"/>
          <w:szCs w:val="20"/>
        </w:rPr>
        <w:t xml:space="preserve"> another </w:t>
      </w:r>
      <w:r w:rsidR="52774E6A">
        <w:rPr>
          <w:rFonts w:ascii="Calibri" w:hAnsi="Calibri" w:cs="Calibri"/>
          <w:color w:val="000000" w:themeColor="text1"/>
          <w:kern w:val="0"/>
          <w:sz w:val="20"/>
          <w:szCs w:val="20"/>
        </w:rPr>
        <w:t xml:space="preserve">source of the differences we observed with the previous paper (Dong et al. 2021). </w:t>
      </w:r>
      <w:r w:rsidR="767E8F97">
        <w:rPr>
          <w:rFonts w:ascii="Calibri" w:hAnsi="Calibri" w:cs="Calibri"/>
          <w:color w:val="000000" w:themeColor="text1"/>
          <w:kern w:val="0"/>
          <w:sz w:val="20"/>
          <w:szCs w:val="20"/>
        </w:rPr>
        <w:t>W</w:t>
      </w:r>
      <w:r>
        <w:rPr>
          <w:rFonts w:ascii="Calibri" w:hAnsi="Calibri" w:cs="Calibri"/>
          <w:color w:val="000000" w:themeColor="text1"/>
          <w:kern w:val="0"/>
          <w:sz w:val="20"/>
          <w:szCs w:val="20"/>
        </w:rPr>
        <w:t xml:space="preserve">e explored </w:t>
      </w:r>
      <w:r w:rsidR="009B213F">
        <w:rPr>
          <w:rFonts w:ascii="Calibri" w:hAnsi="Calibri" w:cs="Calibri"/>
          <w:color w:val="000000" w:themeColor="text1"/>
          <w:kern w:val="0"/>
          <w:sz w:val="20"/>
          <w:szCs w:val="20"/>
        </w:rPr>
        <w:t>the impact of the Procrustes rotation on individual gradients</w:t>
      </w:r>
      <w:r w:rsidR="00A257DF">
        <w:rPr>
          <w:rFonts w:ascii="Calibri" w:hAnsi="Calibri" w:cs="Calibri"/>
          <w:color w:val="000000" w:themeColor="text1"/>
          <w:kern w:val="0"/>
          <w:sz w:val="20"/>
          <w:szCs w:val="20"/>
        </w:rPr>
        <w:t xml:space="preserve"> as our </w:t>
      </w:r>
      <w:r w:rsidR="618E7B96" w:rsidRPr="05911DFC">
        <w:rPr>
          <w:rFonts w:ascii="Calibri" w:hAnsi="Calibri" w:cs="Calibri"/>
          <w:color w:val="000000" w:themeColor="text1"/>
          <w:sz w:val="20"/>
          <w:szCs w:val="20"/>
        </w:rPr>
        <w:t>next</w:t>
      </w:r>
      <w:r w:rsidR="00A257DF">
        <w:rPr>
          <w:rFonts w:ascii="Calibri" w:hAnsi="Calibri" w:cs="Calibri"/>
          <w:color w:val="000000" w:themeColor="text1"/>
          <w:kern w:val="0"/>
          <w:sz w:val="20"/>
          <w:szCs w:val="20"/>
        </w:rPr>
        <w:t xml:space="preserve"> sensitivity analysis</w:t>
      </w:r>
      <w:r w:rsidR="009B213F">
        <w:rPr>
          <w:rFonts w:ascii="Calibri" w:hAnsi="Calibri" w:cs="Calibri"/>
          <w:color w:val="000000" w:themeColor="text1"/>
          <w:kern w:val="0"/>
          <w:sz w:val="20"/>
          <w:szCs w:val="20"/>
        </w:rPr>
        <w:t xml:space="preserve">. </w:t>
      </w:r>
      <w:r w:rsidR="4B72AB3F">
        <w:rPr>
          <w:rFonts w:ascii="Calibri" w:hAnsi="Calibri" w:cs="Calibri"/>
          <w:color w:val="000000" w:themeColor="text1"/>
          <w:kern w:val="0"/>
          <w:sz w:val="20"/>
          <w:szCs w:val="20"/>
        </w:rPr>
        <w:t xml:space="preserve">We recalculated </w:t>
      </w:r>
      <w:r w:rsidR="001C29FD">
        <w:rPr>
          <w:rFonts w:ascii="Calibri" w:hAnsi="Calibri" w:cs="Calibri"/>
          <w:color w:val="000000" w:themeColor="text1"/>
          <w:kern w:val="0"/>
          <w:sz w:val="20"/>
          <w:szCs w:val="20"/>
        </w:rPr>
        <w:t>everyone’s</w:t>
      </w:r>
      <w:r w:rsidR="4B72AB3F">
        <w:rPr>
          <w:rFonts w:ascii="Calibri" w:hAnsi="Calibri" w:cs="Calibri"/>
          <w:color w:val="000000" w:themeColor="text1"/>
          <w:kern w:val="0"/>
          <w:sz w:val="20"/>
          <w:szCs w:val="20"/>
        </w:rPr>
        <w:t xml:space="preserve"> gradients </w:t>
      </w:r>
      <w:r w:rsidR="4B72AB3F" w:rsidRPr="00923615">
        <w:rPr>
          <w:rFonts w:ascii="Calibri" w:hAnsi="Calibri" w:cs="Calibri"/>
          <w:i/>
          <w:iCs/>
          <w:color w:val="000000" w:themeColor="text1"/>
          <w:kern w:val="0"/>
          <w:sz w:val="20"/>
          <w:szCs w:val="20"/>
        </w:rPr>
        <w:t>without</w:t>
      </w:r>
      <w:r w:rsidR="4B72AB3F">
        <w:rPr>
          <w:rFonts w:ascii="Calibri" w:hAnsi="Calibri" w:cs="Calibri"/>
          <w:color w:val="000000" w:themeColor="text1"/>
          <w:kern w:val="0"/>
          <w:sz w:val="20"/>
          <w:szCs w:val="20"/>
        </w:rPr>
        <w:t xml:space="preserve"> Procrustes rotation. We then tested the alignment of </w:t>
      </w:r>
      <w:r w:rsidR="00BD4135">
        <w:rPr>
          <w:rFonts w:ascii="Calibri" w:hAnsi="Calibri" w:cs="Calibri"/>
          <w:color w:val="000000" w:themeColor="text1"/>
          <w:kern w:val="0"/>
          <w:sz w:val="20"/>
          <w:szCs w:val="20"/>
        </w:rPr>
        <w:t>each participant</w:t>
      </w:r>
      <w:r w:rsidR="4B72AB3F">
        <w:rPr>
          <w:rFonts w:ascii="Calibri" w:hAnsi="Calibri" w:cs="Calibri"/>
          <w:color w:val="000000" w:themeColor="text1"/>
          <w:kern w:val="0"/>
          <w:sz w:val="20"/>
          <w:szCs w:val="20"/>
        </w:rPr>
        <w:t xml:space="preserve"> with the group-level gradients using Spearman’s correlations</w:t>
      </w:r>
      <w:r w:rsidR="006D0AE2">
        <w:rPr>
          <w:rFonts w:ascii="Calibri" w:hAnsi="Calibri" w:cs="Calibri"/>
          <w:color w:val="000000" w:themeColor="text1"/>
          <w:kern w:val="0"/>
          <w:sz w:val="20"/>
          <w:szCs w:val="20"/>
        </w:rPr>
        <w:t>, followed by</w:t>
      </w:r>
      <w:r w:rsidR="4B72AB3F">
        <w:rPr>
          <w:rFonts w:ascii="Calibri" w:hAnsi="Calibri" w:cs="Calibri"/>
          <w:color w:val="000000" w:themeColor="text1"/>
          <w:kern w:val="0"/>
          <w:sz w:val="20"/>
          <w:szCs w:val="20"/>
        </w:rPr>
        <w:t xml:space="preserve"> </w:t>
      </w:r>
      <w:r w:rsidR="00E742C8">
        <w:rPr>
          <w:rFonts w:ascii="Calibri" w:hAnsi="Calibri" w:cs="Calibri"/>
          <w:color w:val="000000" w:themeColor="text1"/>
          <w:kern w:val="0"/>
          <w:sz w:val="20"/>
          <w:szCs w:val="20"/>
        </w:rPr>
        <w:t>a series of generalised linear model</w:t>
      </w:r>
      <w:r w:rsidR="00BD4135">
        <w:rPr>
          <w:rFonts w:ascii="Calibri" w:hAnsi="Calibri" w:cs="Calibri"/>
          <w:color w:val="000000" w:themeColor="text1"/>
          <w:kern w:val="0"/>
          <w:sz w:val="20"/>
          <w:szCs w:val="20"/>
        </w:rPr>
        <w:t>s</w:t>
      </w:r>
      <w:r w:rsidR="00E742C8">
        <w:rPr>
          <w:rFonts w:ascii="Calibri" w:hAnsi="Calibri" w:cs="Calibri"/>
          <w:color w:val="000000" w:themeColor="text1"/>
          <w:kern w:val="0"/>
          <w:sz w:val="20"/>
          <w:szCs w:val="20"/>
        </w:rPr>
        <w:t xml:space="preserve"> to predict principal gradient alignment using head motion, age, and sex. </w:t>
      </w:r>
      <w:r w:rsidR="00B874A7">
        <w:rPr>
          <w:rFonts w:ascii="Calibri" w:hAnsi="Calibri" w:cs="Calibri"/>
          <w:color w:val="000000" w:themeColor="text1"/>
          <w:kern w:val="0"/>
          <w:sz w:val="20"/>
          <w:szCs w:val="20"/>
        </w:rPr>
        <w:t xml:space="preserve">The </w:t>
      </w:r>
      <w:r w:rsidR="2DB8217C" w:rsidRPr="05911DFC">
        <w:rPr>
          <w:rFonts w:ascii="Calibri" w:hAnsi="Calibri" w:cs="Calibri"/>
          <w:color w:val="000000" w:themeColor="text1"/>
          <w:sz w:val="20"/>
          <w:szCs w:val="20"/>
        </w:rPr>
        <w:t>expected</w:t>
      </w:r>
      <w:r w:rsidR="00B874A7">
        <w:rPr>
          <w:rFonts w:ascii="Calibri" w:hAnsi="Calibri" w:cs="Calibri"/>
          <w:color w:val="000000" w:themeColor="text1"/>
          <w:kern w:val="0"/>
          <w:sz w:val="20"/>
          <w:szCs w:val="20"/>
        </w:rPr>
        <w:t xml:space="preserve"> swapping of the first and second functional gradient </w:t>
      </w:r>
      <w:r w:rsidR="00B874A7">
        <w:rPr>
          <w:rFonts w:ascii="Calibri" w:hAnsi="Calibri" w:cs="Calibri"/>
          <w:color w:val="191919"/>
          <w:kern w:val="0"/>
          <w:sz w:val="20"/>
          <w:szCs w:val="20"/>
        </w:rPr>
        <w:fldChar w:fldCharType="begin"/>
      </w:r>
      <w:r w:rsidR="00DA1FF4">
        <w:rPr>
          <w:rFonts w:ascii="Calibri" w:hAnsi="Calibri" w:cs="Calibri"/>
          <w:color w:val="191919"/>
          <w:kern w:val="0"/>
          <w:sz w:val="20"/>
          <w:szCs w:val="20"/>
        </w:rPr>
        <w:instrText xml:space="preserve"> ADDIN ZOTERO_ITEM CSL_CITATION {"citationID":"4HG6y3eN","properties":{"formattedCitation":"(Dong et al., 2021)","plainCitation":"(Dong et al., 2021)","noteIndex":0},"citationItems":[{"id":789,"uris":["http://zotero.org/users/8998720/items/9RVMHYP4"],"itemData":{"id":789,"type":"article-journal","abstract":"Here,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J."}],"issued":{"date-parts":[["2021",7,13]]}}}],"schema":"https://github.com/citation-style-language/schema/raw/master/csl-citation.json"} </w:instrText>
      </w:r>
      <w:r w:rsidR="00B874A7">
        <w:rPr>
          <w:rFonts w:ascii="Calibri" w:hAnsi="Calibri" w:cs="Calibri"/>
          <w:color w:val="191919"/>
          <w:kern w:val="0"/>
          <w:sz w:val="20"/>
          <w:szCs w:val="20"/>
        </w:rPr>
        <w:fldChar w:fldCharType="separate"/>
      </w:r>
      <w:r w:rsidR="00D57776">
        <w:rPr>
          <w:rFonts w:ascii="Calibri" w:hAnsi="Calibri" w:cs="Calibri"/>
          <w:noProof/>
          <w:color w:val="191919"/>
          <w:kern w:val="0"/>
          <w:sz w:val="20"/>
          <w:szCs w:val="20"/>
        </w:rPr>
        <w:t>(Dong et al., 2021)</w:t>
      </w:r>
      <w:r w:rsidR="00B874A7">
        <w:rPr>
          <w:rFonts w:ascii="Calibri" w:hAnsi="Calibri" w:cs="Calibri"/>
          <w:color w:val="191919"/>
          <w:kern w:val="0"/>
          <w:sz w:val="20"/>
          <w:szCs w:val="20"/>
        </w:rPr>
        <w:fldChar w:fldCharType="end"/>
      </w:r>
      <w:r w:rsidR="00B874A7">
        <w:rPr>
          <w:rFonts w:ascii="Calibri" w:hAnsi="Calibri" w:cs="Calibri"/>
          <w:color w:val="191919"/>
          <w:kern w:val="0"/>
          <w:sz w:val="20"/>
          <w:szCs w:val="20"/>
        </w:rPr>
        <w:t xml:space="preserve"> would be represented by a decrease in the spatial similarity of each child’s principal functional gradient to the principal childhood group-level gradient, at the onset of adolescence</w:t>
      </w:r>
      <w:r w:rsidR="5E1D4EF9">
        <w:rPr>
          <w:rFonts w:ascii="Calibri" w:hAnsi="Calibri" w:cs="Calibri"/>
          <w:color w:val="191919"/>
          <w:kern w:val="0"/>
          <w:sz w:val="20"/>
          <w:szCs w:val="20"/>
        </w:rPr>
        <w:t xml:space="preserve"> (~age 12)</w:t>
      </w:r>
      <w:r w:rsidR="00B874A7">
        <w:rPr>
          <w:rFonts w:ascii="Calibri" w:hAnsi="Calibri" w:cs="Calibri"/>
          <w:color w:val="191919"/>
          <w:kern w:val="0"/>
          <w:sz w:val="20"/>
          <w:szCs w:val="20"/>
        </w:rPr>
        <w:t xml:space="preserve">. </w:t>
      </w:r>
      <w:r w:rsidR="001147B6">
        <w:rPr>
          <w:rFonts w:ascii="Calibri" w:hAnsi="Calibri" w:cs="Calibri"/>
          <w:color w:val="191919"/>
          <w:kern w:val="0"/>
          <w:sz w:val="20"/>
          <w:szCs w:val="20"/>
        </w:rPr>
        <w:t xml:space="preserve">However, there is no age effect on this unrotated alignment, suggesting that the </w:t>
      </w:r>
      <w:r w:rsidR="00466673">
        <w:rPr>
          <w:rFonts w:ascii="Calibri" w:hAnsi="Calibri" w:cs="Calibri"/>
          <w:color w:val="191919"/>
          <w:kern w:val="0"/>
          <w:sz w:val="20"/>
          <w:szCs w:val="20"/>
        </w:rPr>
        <w:t>lack of gradient swapping in our data does not appear to be the result of the Procrustes rotation</w:t>
      </w:r>
      <w:r w:rsidR="006C2A5F">
        <w:rPr>
          <w:rFonts w:ascii="Calibri" w:hAnsi="Calibri" w:cs="Calibri"/>
          <w:color w:val="191919"/>
          <w:kern w:val="0"/>
          <w:sz w:val="20"/>
          <w:szCs w:val="20"/>
        </w:rPr>
        <w:t xml:space="preserve">. </w:t>
      </w:r>
      <w:r w:rsidR="006C2A5F" w:rsidRPr="05911DFC">
        <w:rPr>
          <w:rFonts w:ascii="Calibri" w:hAnsi="Calibri" w:cs="Calibri"/>
          <w:color w:val="191919"/>
          <w:sz w:val="20"/>
          <w:szCs w:val="20"/>
        </w:rPr>
        <w:t xml:space="preserve">When you use unrotated individual gradients the alignment is remarkably consistent across childhood and adolescence. </w:t>
      </w:r>
      <w:r w:rsidR="00175128">
        <w:rPr>
          <w:rFonts w:ascii="Calibri" w:hAnsi="Calibri" w:cs="Calibri"/>
          <w:color w:val="191919"/>
          <w:sz w:val="20"/>
          <w:szCs w:val="20"/>
        </w:rPr>
        <w:t xml:space="preserve">Alignment is, however, related to </w:t>
      </w:r>
      <w:r w:rsidR="00175128" w:rsidRPr="4AAF3CF7">
        <w:rPr>
          <w:rFonts w:ascii="Calibri" w:hAnsi="Calibri" w:cs="Calibri"/>
          <w:i/>
          <w:color w:val="191919"/>
          <w:sz w:val="20"/>
          <w:szCs w:val="20"/>
        </w:rPr>
        <w:t>head motion</w:t>
      </w:r>
      <w:r w:rsidR="00CD428B">
        <w:rPr>
          <w:rFonts w:ascii="Calibri" w:hAnsi="Calibri" w:cs="Calibri"/>
          <w:color w:val="191919"/>
          <w:sz w:val="20"/>
          <w:szCs w:val="20"/>
        </w:rPr>
        <w:t xml:space="preserve">, which is often </w:t>
      </w:r>
      <w:r w:rsidR="00CD428B">
        <w:rPr>
          <w:rFonts w:ascii="Calibri" w:hAnsi="Calibri" w:cs="Calibri"/>
          <w:color w:val="191919"/>
          <w:sz w:val="20"/>
          <w:szCs w:val="20"/>
        </w:rPr>
        <w:lastRenderedPageBreak/>
        <w:t xml:space="preserve">related to age. </w:t>
      </w:r>
      <w:r w:rsidR="008E6288">
        <w:rPr>
          <w:rFonts w:ascii="Calibri" w:hAnsi="Calibri" w:cs="Calibri"/>
          <w:color w:val="191919"/>
          <w:sz w:val="20"/>
          <w:szCs w:val="20"/>
        </w:rPr>
        <w:t>To emphasise the importance of motion, particularly in relation to development, we conducted a mediation analysis</w:t>
      </w:r>
      <w:r w:rsidR="007247F1">
        <w:rPr>
          <w:rFonts w:ascii="Calibri" w:hAnsi="Calibri" w:cs="Calibri"/>
          <w:color w:val="191919"/>
          <w:sz w:val="20"/>
          <w:szCs w:val="20"/>
        </w:rPr>
        <w:t xml:space="preserve"> between the relationship between age and principal alignment</w:t>
      </w:r>
      <w:r w:rsidR="4F27EF4B">
        <w:rPr>
          <w:rFonts w:ascii="Calibri" w:hAnsi="Calibri" w:cs="Calibri"/>
          <w:color w:val="191919"/>
          <w:sz w:val="20"/>
          <w:szCs w:val="20"/>
        </w:rPr>
        <w:t xml:space="preserve"> (without correcting for motion)</w:t>
      </w:r>
      <w:r w:rsidR="007247F1">
        <w:rPr>
          <w:rFonts w:ascii="Calibri" w:hAnsi="Calibri" w:cs="Calibri"/>
          <w:color w:val="191919"/>
          <w:sz w:val="20"/>
          <w:szCs w:val="20"/>
        </w:rPr>
        <w:t xml:space="preserve">, with motion as a mediator, within the NKI dataset. </w:t>
      </w:r>
      <w:r w:rsidR="3E5AC7EB">
        <w:rPr>
          <w:rFonts w:ascii="Calibri" w:hAnsi="Calibri" w:cs="Calibri"/>
          <w:color w:val="191919"/>
          <w:sz w:val="20"/>
          <w:szCs w:val="20"/>
        </w:rPr>
        <w:t>B</w:t>
      </w:r>
      <w:r w:rsidR="007247F1">
        <w:rPr>
          <w:rFonts w:ascii="Calibri" w:hAnsi="Calibri" w:cs="Calibri"/>
          <w:color w:val="191919"/>
          <w:sz w:val="20"/>
          <w:szCs w:val="20"/>
        </w:rPr>
        <w:t xml:space="preserve">efore accounting for motion, the relationship between age and principal alignment is significant, but this can be </w:t>
      </w:r>
      <w:r w:rsidR="007247F1" w:rsidRPr="001E3325">
        <w:rPr>
          <w:rFonts w:ascii="Calibri" w:hAnsi="Calibri" w:cs="Calibri"/>
          <w:i/>
          <w:iCs/>
          <w:color w:val="191919"/>
          <w:sz w:val="20"/>
          <w:szCs w:val="20"/>
        </w:rPr>
        <w:t>entirely accounted for</w:t>
      </w:r>
      <w:r w:rsidR="007247F1">
        <w:rPr>
          <w:rFonts w:ascii="Calibri" w:hAnsi="Calibri" w:cs="Calibri"/>
          <w:color w:val="191919"/>
          <w:sz w:val="20"/>
          <w:szCs w:val="20"/>
        </w:rPr>
        <w:t xml:space="preserve"> by motion.</w:t>
      </w:r>
      <w:r w:rsidR="008E6288">
        <w:rPr>
          <w:rFonts w:ascii="Calibri" w:hAnsi="Calibri" w:cs="Calibri"/>
          <w:color w:val="191919"/>
          <w:sz w:val="20"/>
          <w:szCs w:val="20"/>
        </w:rPr>
        <w:t xml:space="preserve"> </w:t>
      </w:r>
      <w:r w:rsidR="006C2A5F" w:rsidRPr="05911DFC">
        <w:rPr>
          <w:rFonts w:ascii="Calibri" w:hAnsi="Calibri" w:cs="Calibri"/>
          <w:color w:val="191919"/>
          <w:sz w:val="20"/>
          <w:szCs w:val="20"/>
        </w:rPr>
        <w:t xml:space="preserve">In our revised manuscript we have included this additional analysis in </w:t>
      </w:r>
      <w:r w:rsidR="006C2A5F">
        <w:rPr>
          <w:rFonts w:ascii="Calibri" w:hAnsi="Calibri" w:cs="Calibri"/>
          <w:color w:val="191919"/>
          <w:sz w:val="20"/>
          <w:szCs w:val="20"/>
        </w:rPr>
        <w:t xml:space="preserve">the Results sub-section titled “Stability of individual-level gradients across developmental time”, following on from the above point about </w:t>
      </w:r>
      <w:r w:rsidR="002C61E2">
        <w:rPr>
          <w:rFonts w:ascii="Calibri" w:hAnsi="Calibri" w:cs="Calibri"/>
          <w:color w:val="191919"/>
          <w:sz w:val="20"/>
          <w:szCs w:val="20"/>
        </w:rPr>
        <w:t xml:space="preserve">the effect of group-level versus individual-level </w:t>
      </w:r>
      <w:r w:rsidR="002C61E2" w:rsidRPr="004C2446">
        <w:rPr>
          <w:rFonts w:ascii="Calibri" w:hAnsi="Calibri" w:cs="Calibri"/>
          <w:color w:val="191919"/>
          <w:sz w:val="20"/>
          <w:szCs w:val="20"/>
        </w:rPr>
        <w:t>analysis</w:t>
      </w:r>
      <w:r w:rsidR="00961683" w:rsidRPr="004C2446">
        <w:rPr>
          <w:rFonts w:ascii="Calibri" w:hAnsi="Calibri" w:cs="Calibri"/>
          <w:color w:val="191919"/>
          <w:sz w:val="20"/>
          <w:szCs w:val="20"/>
        </w:rPr>
        <w:t xml:space="preserve"> (Page </w:t>
      </w:r>
      <w:r w:rsidR="001F6236">
        <w:rPr>
          <w:rFonts w:ascii="Calibri" w:hAnsi="Calibri" w:cs="Calibri"/>
          <w:color w:val="191919"/>
          <w:sz w:val="20"/>
          <w:szCs w:val="20"/>
        </w:rPr>
        <w:t>8</w:t>
      </w:r>
      <w:r w:rsidR="00961683" w:rsidRPr="004C2446">
        <w:rPr>
          <w:rFonts w:ascii="Calibri" w:hAnsi="Calibri" w:cs="Calibri"/>
          <w:color w:val="191919"/>
          <w:sz w:val="20"/>
          <w:szCs w:val="20"/>
        </w:rPr>
        <w:t xml:space="preserve">, Line </w:t>
      </w:r>
      <w:r w:rsidR="001F6236">
        <w:rPr>
          <w:rFonts w:ascii="Calibri" w:hAnsi="Calibri" w:cs="Calibri"/>
          <w:color w:val="191919"/>
          <w:sz w:val="20"/>
          <w:szCs w:val="20"/>
        </w:rPr>
        <w:t>400</w:t>
      </w:r>
      <w:r w:rsidR="00961683" w:rsidRPr="004C2446">
        <w:rPr>
          <w:rFonts w:ascii="Calibri" w:hAnsi="Calibri" w:cs="Calibri"/>
          <w:color w:val="191919"/>
          <w:sz w:val="20"/>
          <w:szCs w:val="20"/>
        </w:rPr>
        <w:t>)</w:t>
      </w:r>
      <w:r w:rsidR="002C61E2" w:rsidRPr="004C2446">
        <w:rPr>
          <w:rFonts w:ascii="Calibri" w:hAnsi="Calibri" w:cs="Calibri"/>
          <w:color w:val="191919"/>
          <w:sz w:val="20"/>
          <w:szCs w:val="20"/>
        </w:rPr>
        <w:t>:</w:t>
      </w:r>
    </w:p>
    <w:p w14:paraId="758CF8AE" w14:textId="77777777" w:rsidR="00464ABE" w:rsidRDefault="00464ABE" w:rsidP="004666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p>
    <w:p w14:paraId="7276F50B" w14:textId="2030BD55" w:rsidR="008919BB" w:rsidRPr="00E92D7F" w:rsidRDefault="00DD3A92" w:rsidP="004666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Pr>
          <w:rFonts w:ascii="Calibri" w:hAnsi="Calibri" w:cs="Calibri"/>
          <w:color w:val="0070C0"/>
          <w:kern w:val="0"/>
          <w:sz w:val="20"/>
          <w:szCs w:val="20"/>
        </w:rPr>
        <w:t xml:space="preserve">A second possible discrepancy between our results and that of prior work examining </w:t>
      </w:r>
      <w:r w:rsidR="00A13F7C">
        <w:rPr>
          <w:rFonts w:ascii="Calibri" w:hAnsi="Calibri" w:cs="Calibri"/>
          <w:color w:val="0070C0"/>
          <w:kern w:val="0"/>
          <w:sz w:val="20"/>
          <w:szCs w:val="20"/>
        </w:rPr>
        <w:t xml:space="preserve">developmental change in group-level functional gradients </w:t>
      </w:r>
      <w:r w:rsidR="006B5414">
        <w:rPr>
          <w:rFonts w:ascii="Calibri" w:hAnsi="Calibri" w:cs="Calibri"/>
          <w:color w:val="0070C0"/>
          <w:kern w:val="0"/>
          <w:sz w:val="20"/>
          <w:szCs w:val="20"/>
        </w:rPr>
        <w:fldChar w:fldCharType="begin"/>
      </w:r>
      <w:r w:rsidR="006B5414">
        <w:rPr>
          <w:rFonts w:ascii="Calibri" w:hAnsi="Calibri" w:cs="Calibri"/>
          <w:color w:val="0070C0"/>
          <w:kern w:val="0"/>
          <w:sz w:val="20"/>
          <w:szCs w:val="20"/>
        </w:rPr>
        <w:instrText xml:space="preserve"> ADDIN ZOTERO_ITEM CSL_CITATION {"citationID":"F5ZkgJTu","properties":{"formattedCitation":"(Dong et al., 2021)","plainCitation":"(Dong et al., 2021)","noteIndex":0},"citationItems":[{"id":789,"uris":["http://zotero.org/users/8998720/items/9RVMHYP4"],"itemData":{"id":789,"type":"article-journal","abstract":"Here,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J."}],"issued":{"date-parts":[["2021",7,13]]}}}],"schema":"https://github.com/citation-style-language/schema/raw/master/csl-citation.json"} </w:instrText>
      </w:r>
      <w:r w:rsidR="006B5414">
        <w:rPr>
          <w:rFonts w:ascii="Calibri" w:hAnsi="Calibri" w:cs="Calibri"/>
          <w:color w:val="0070C0"/>
          <w:kern w:val="0"/>
          <w:sz w:val="20"/>
          <w:szCs w:val="20"/>
        </w:rPr>
        <w:fldChar w:fldCharType="separate"/>
      </w:r>
      <w:r w:rsidR="00D57776">
        <w:rPr>
          <w:rFonts w:ascii="Calibri" w:hAnsi="Calibri" w:cs="Calibri"/>
          <w:noProof/>
          <w:color w:val="0070C0"/>
          <w:kern w:val="0"/>
          <w:sz w:val="20"/>
          <w:szCs w:val="20"/>
        </w:rPr>
        <w:t>(Dong et al., 2021)</w:t>
      </w:r>
      <w:r w:rsidR="006B5414">
        <w:rPr>
          <w:rFonts w:ascii="Calibri" w:hAnsi="Calibri" w:cs="Calibri"/>
          <w:color w:val="0070C0"/>
          <w:kern w:val="0"/>
          <w:sz w:val="20"/>
          <w:szCs w:val="20"/>
        </w:rPr>
        <w:fldChar w:fldCharType="end"/>
      </w:r>
      <w:r w:rsidR="006B5414">
        <w:rPr>
          <w:rFonts w:ascii="Calibri" w:hAnsi="Calibri" w:cs="Calibri"/>
          <w:color w:val="0070C0"/>
          <w:kern w:val="0"/>
          <w:sz w:val="20"/>
          <w:szCs w:val="20"/>
        </w:rPr>
        <w:t xml:space="preserve"> was the use of Procrustes alignment. Such alignment of individual-level gradients to group-level templates is</w:t>
      </w:r>
      <w:r w:rsidR="001147B6">
        <w:rPr>
          <w:rFonts w:ascii="Calibri" w:hAnsi="Calibri" w:cs="Calibri"/>
          <w:color w:val="0070C0"/>
          <w:kern w:val="0"/>
          <w:sz w:val="20"/>
          <w:szCs w:val="20"/>
        </w:rPr>
        <w:t xml:space="preserve"> a necessary step</w:t>
      </w:r>
      <w:r w:rsidR="006B5414">
        <w:rPr>
          <w:rFonts w:ascii="Calibri" w:hAnsi="Calibri" w:cs="Calibri"/>
          <w:color w:val="0070C0"/>
          <w:kern w:val="0"/>
          <w:sz w:val="20"/>
          <w:szCs w:val="20"/>
        </w:rPr>
        <w:t xml:space="preserve"> to ensure </w:t>
      </w:r>
      <w:r w:rsidR="00E538A9">
        <w:rPr>
          <w:rFonts w:ascii="Calibri" w:hAnsi="Calibri" w:cs="Calibri"/>
          <w:color w:val="0070C0"/>
          <w:kern w:val="0"/>
          <w:sz w:val="20"/>
          <w:szCs w:val="20"/>
        </w:rPr>
        <w:t>valid comparisons between corresponding gradients</w:t>
      </w:r>
      <w:r w:rsidR="001147B6">
        <w:rPr>
          <w:rFonts w:ascii="Calibri" w:hAnsi="Calibri" w:cs="Calibri"/>
          <w:color w:val="0070C0"/>
          <w:kern w:val="0"/>
          <w:sz w:val="20"/>
          <w:szCs w:val="20"/>
        </w:rPr>
        <w:t xml:space="preserve"> across individuals</w:t>
      </w:r>
      <w:r w:rsidR="00E63DCF">
        <w:rPr>
          <w:rFonts w:ascii="Calibri" w:hAnsi="Calibri" w:cs="Calibri"/>
          <w:color w:val="0070C0"/>
          <w:kern w:val="0"/>
          <w:sz w:val="20"/>
          <w:szCs w:val="20"/>
        </w:rPr>
        <w:t xml:space="preserve">, and has been implemented in </w:t>
      </w:r>
      <w:r w:rsidR="00D608C5">
        <w:rPr>
          <w:rFonts w:ascii="Calibri" w:hAnsi="Calibri" w:cs="Calibri"/>
          <w:color w:val="0070C0"/>
          <w:kern w:val="0"/>
          <w:sz w:val="20"/>
          <w:szCs w:val="20"/>
        </w:rPr>
        <w:t xml:space="preserve">sliding-window </w:t>
      </w:r>
      <w:r w:rsidR="00E63DCF">
        <w:rPr>
          <w:rFonts w:ascii="Calibri" w:hAnsi="Calibri" w:cs="Calibri"/>
          <w:color w:val="0070C0"/>
          <w:kern w:val="0"/>
          <w:sz w:val="20"/>
          <w:szCs w:val="20"/>
        </w:rPr>
        <w:t>developmental work tracking</w:t>
      </w:r>
      <w:r w:rsidR="00D608C5">
        <w:rPr>
          <w:rFonts w:ascii="Calibri" w:hAnsi="Calibri" w:cs="Calibri"/>
          <w:color w:val="0070C0"/>
          <w:kern w:val="0"/>
          <w:sz w:val="20"/>
          <w:szCs w:val="20"/>
        </w:rPr>
        <w:t xml:space="preserve"> functional gradient development </w:t>
      </w:r>
      <w:r w:rsidR="00D608C5">
        <w:rPr>
          <w:rFonts w:ascii="Calibri" w:hAnsi="Calibri" w:cs="Calibri"/>
          <w:color w:val="0070C0"/>
          <w:kern w:val="0"/>
          <w:sz w:val="20"/>
          <w:szCs w:val="20"/>
        </w:rPr>
        <w:fldChar w:fldCharType="begin"/>
      </w:r>
      <w:r w:rsidR="00975912">
        <w:rPr>
          <w:rFonts w:ascii="Calibri" w:hAnsi="Calibri" w:cs="Calibri"/>
          <w:color w:val="0070C0"/>
          <w:kern w:val="0"/>
          <w:sz w:val="20"/>
          <w:szCs w:val="20"/>
        </w:rPr>
        <w:instrText xml:space="preserve"> ADDIN ZOTERO_ITEM CSL_CITATION {"citationID":"ispudjOv","properties":{"formattedCitation":"(Xia et al., 2022)","plainCitation":"(Xia et al., 2022)","noteIndex":0},"citationItems":[{"id":562,"uris":["http://zotero.org/users/8998720/items/VUJL2LZI"],"itemData":{"id":562,"type":"article-journal","abstract":"Connectome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D608C5">
        <w:rPr>
          <w:rFonts w:ascii="Calibri" w:hAnsi="Calibri" w:cs="Calibri"/>
          <w:color w:val="0070C0"/>
          <w:kern w:val="0"/>
          <w:sz w:val="20"/>
          <w:szCs w:val="20"/>
        </w:rPr>
        <w:fldChar w:fldCharType="separate"/>
      </w:r>
      <w:r w:rsidR="00D57776">
        <w:rPr>
          <w:rFonts w:ascii="Calibri" w:hAnsi="Calibri" w:cs="Calibri"/>
          <w:noProof/>
          <w:color w:val="0070C0"/>
          <w:kern w:val="0"/>
          <w:sz w:val="20"/>
          <w:szCs w:val="20"/>
        </w:rPr>
        <w:t>(Xia et al., 2022)</w:t>
      </w:r>
      <w:r w:rsidR="00D608C5">
        <w:rPr>
          <w:rFonts w:ascii="Calibri" w:hAnsi="Calibri" w:cs="Calibri"/>
          <w:color w:val="0070C0"/>
          <w:kern w:val="0"/>
          <w:sz w:val="20"/>
          <w:szCs w:val="20"/>
        </w:rPr>
        <w:fldChar w:fldCharType="end"/>
      </w:r>
      <w:r w:rsidR="00975912">
        <w:rPr>
          <w:rFonts w:ascii="Calibri" w:hAnsi="Calibri" w:cs="Calibri"/>
          <w:color w:val="0070C0"/>
          <w:kern w:val="0"/>
          <w:sz w:val="20"/>
          <w:szCs w:val="20"/>
        </w:rPr>
        <w:t xml:space="preserve">. </w:t>
      </w:r>
      <w:r w:rsidR="0012322C">
        <w:rPr>
          <w:rFonts w:ascii="Calibri" w:hAnsi="Calibri" w:cs="Calibri"/>
          <w:color w:val="0070C0"/>
          <w:kern w:val="0"/>
          <w:sz w:val="20"/>
          <w:szCs w:val="20"/>
        </w:rPr>
        <w:t>Nonetheless, we tested whether our observation of stable principal functional and communicability gradients may be an artefact of the Procrustes rotation</w:t>
      </w:r>
      <w:r w:rsidR="001147B6">
        <w:rPr>
          <w:rFonts w:ascii="Calibri" w:hAnsi="Calibri" w:cs="Calibri"/>
          <w:color w:val="0070C0"/>
          <w:kern w:val="0"/>
          <w:sz w:val="20"/>
          <w:szCs w:val="20"/>
        </w:rPr>
        <w:t>. We did this</w:t>
      </w:r>
      <w:r w:rsidR="00523A47">
        <w:rPr>
          <w:rFonts w:ascii="Calibri" w:hAnsi="Calibri" w:cs="Calibri"/>
          <w:color w:val="0070C0"/>
          <w:kern w:val="0"/>
          <w:sz w:val="20"/>
          <w:szCs w:val="20"/>
        </w:rPr>
        <w:t xml:space="preserve"> by modelling how individual-level alignment </w:t>
      </w:r>
      <w:r w:rsidR="00E66B7E">
        <w:rPr>
          <w:rFonts w:ascii="Calibri" w:hAnsi="Calibri" w:cs="Calibri"/>
          <w:color w:val="0070C0"/>
          <w:kern w:val="0"/>
          <w:sz w:val="20"/>
          <w:szCs w:val="20"/>
        </w:rPr>
        <w:t xml:space="preserve">without Procrustes rotation </w:t>
      </w:r>
      <w:r w:rsidR="00523A47">
        <w:rPr>
          <w:rFonts w:ascii="Calibri" w:hAnsi="Calibri" w:cs="Calibri"/>
          <w:color w:val="0070C0"/>
          <w:kern w:val="0"/>
          <w:sz w:val="20"/>
          <w:szCs w:val="20"/>
        </w:rPr>
        <w:t xml:space="preserve">to the group-level templates varies with age, head motion, and sex, as a series of generalised linear models. </w:t>
      </w:r>
      <w:r w:rsidR="00594AEF">
        <w:rPr>
          <w:rFonts w:ascii="Calibri" w:hAnsi="Calibri" w:cs="Calibri"/>
          <w:color w:val="0070C0"/>
          <w:kern w:val="0"/>
          <w:sz w:val="20"/>
          <w:szCs w:val="20"/>
        </w:rPr>
        <w:t xml:space="preserve">We included head motion as the magnitude of the Procrustes rotation </w:t>
      </w:r>
      <w:r w:rsidR="00262CF6">
        <w:rPr>
          <w:rFonts w:ascii="Calibri" w:hAnsi="Calibri" w:cs="Calibri"/>
          <w:color w:val="0070C0"/>
          <w:kern w:val="0"/>
          <w:sz w:val="20"/>
          <w:szCs w:val="20"/>
        </w:rPr>
        <w:t>has been shown to be</w:t>
      </w:r>
      <w:r w:rsidR="00594AEF">
        <w:rPr>
          <w:rFonts w:ascii="Calibri" w:hAnsi="Calibri" w:cs="Calibri"/>
          <w:color w:val="0070C0"/>
          <w:kern w:val="0"/>
          <w:sz w:val="20"/>
          <w:szCs w:val="20"/>
        </w:rPr>
        <w:t xml:space="preserve"> positively correlated with mean framewise displacement </w:t>
      </w:r>
      <w:r w:rsidR="002E1862">
        <w:rPr>
          <w:rFonts w:ascii="Calibri" w:hAnsi="Calibri" w:cs="Calibri"/>
          <w:color w:val="0070C0"/>
          <w:kern w:val="0"/>
          <w:sz w:val="20"/>
          <w:szCs w:val="20"/>
        </w:rPr>
        <w:fldChar w:fldCharType="begin"/>
      </w:r>
      <w:r w:rsidR="002E1862">
        <w:rPr>
          <w:rFonts w:ascii="Calibri" w:hAnsi="Calibri" w:cs="Calibri"/>
          <w:color w:val="0070C0"/>
          <w:kern w:val="0"/>
          <w:sz w:val="20"/>
          <w:szCs w:val="20"/>
        </w:rPr>
        <w:instrText xml:space="preserve"> ADDIN ZOTERO_ITEM CSL_CITATION {"citationID":"g4crhMey","properties":{"formattedCitation":"(Sasse et al., 2024)","plainCitation":"(Sasse et al., 2024)","noteIndex":0},"citationItems":[{"id":1333,"uris":["http://zotero.org/users/8998720/items/A3QZC3LT"],"itemData":{"id":1333,"type":"article-journal","abstract":"Functional connectivity (FC) gradients provide valuable insights into individual differences in brain organization, yet aligning these gradients across individuals poses challenges. Procrustes alignment is often employed to standardize gradients across multiple subjects, but the choice of the number of gradients used in alignment introduces complexities that may impact individual-level analyses. In this study, we systematically investigate the impact of varying gradient counts in Procrustes alignment on the principal FC gradient, using data from four resting state fMRI datasets, including the Human Connectome Project (HCP-YA), Amsterdam Open MRI Collection (AOMIC) PIOP1 and PIOP2, and Cambridge Centre for Ageing and Neuroscience (Cam-CAN). We find that increasing the number of gradients used in alignment enhances identification accuracy but can reduce differential identifiability, as additional gradients risk introducing nuisance signals such as motion back into the principal gradient. To further probe these effects, machine learning to predict fluid intelligence and age, and a motion prediction analysis, revealing that higher alignment gradient counts may leak information from lower gradients into the principal gradient for individual-level analyses. These findings highlight the trade-off between alignment precision and the potential reintroduction of noise.Key PointsGradient count used in Procrustes alignment impacts identification accuracy and differential identifiability obtained using the principal gradientThe magnitude of the Procrustes transformation correlates with motion measures, and this correlation increases with higher gradient count used in alignment.Gradient count used in Procrustes alignment impacts prediction of fluid intelligence and ageCompeting Interest StatementThe authors have declared no competing interest.","container-title":"bioRxiv","DOI":"10.1101/2024.11.26.625368","page":"2024.11.26.625368","title":"Procrustes Alignment in Individual-level Analyses of Functional Gradients","author":[{"family":"Sasse","given":"Leonard"},{"family":"Paquola","given":"Casey"},{"family":"Dukart","given":"Juergen"},{"family":"Hoffstaedter","given":"Felix"},{"family":"Eickhoff","given":"Simon B."},{"family":"Patil","given":"Kaustubh R."}],"issued":{"date-parts":[["2024",1,1]]}}}],"schema":"https://github.com/citation-style-language/schema/raw/master/csl-citation.json"} </w:instrText>
      </w:r>
      <w:r w:rsidR="002E1862">
        <w:rPr>
          <w:rFonts w:ascii="Calibri" w:hAnsi="Calibri" w:cs="Calibri"/>
          <w:color w:val="0070C0"/>
          <w:kern w:val="0"/>
          <w:sz w:val="20"/>
          <w:szCs w:val="20"/>
        </w:rPr>
        <w:fldChar w:fldCharType="separate"/>
      </w:r>
      <w:r w:rsidR="00D57776">
        <w:rPr>
          <w:rFonts w:ascii="Calibri" w:hAnsi="Calibri" w:cs="Calibri"/>
          <w:noProof/>
          <w:color w:val="0070C0"/>
          <w:kern w:val="0"/>
          <w:sz w:val="20"/>
          <w:szCs w:val="20"/>
        </w:rPr>
        <w:t>(Sasse et al., 2024)</w:t>
      </w:r>
      <w:r w:rsidR="002E1862">
        <w:rPr>
          <w:rFonts w:ascii="Calibri" w:hAnsi="Calibri" w:cs="Calibri"/>
          <w:color w:val="0070C0"/>
          <w:kern w:val="0"/>
          <w:sz w:val="20"/>
          <w:szCs w:val="20"/>
        </w:rPr>
        <w:fldChar w:fldCharType="end"/>
      </w:r>
      <w:r w:rsidR="00A52A69">
        <w:rPr>
          <w:rFonts w:ascii="Calibri" w:hAnsi="Calibri" w:cs="Calibri"/>
          <w:color w:val="0070C0"/>
          <w:kern w:val="0"/>
          <w:sz w:val="20"/>
          <w:szCs w:val="20"/>
        </w:rPr>
        <w:t xml:space="preserve">, </w:t>
      </w:r>
      <w:r w:rsidR="00262CF6">
        <w:rPr>
          <w:rFonts w:ascii="Calibri" w:hAnsi="Calibri" w:cs="Calibri"/>
          <w:color w:val="0070C0"/>
          <w:kern w:val="0"/>
          <w:sz w:val="20"/>
          <w:szCs w:val="20"/>
        </w:rPr>
        <w:t xml:space="preserve">and prior group-level work </w:t>
      </w:r>
      <w:r w:rsidR="00262CF6">
        <w:rPr>
          <w:rFonts w:ascii="Calibri" w:hAnsi="Calibri" w:cs="Calibri"/>
          <w:color w:val="0070C0"/>
          <w:kern w:val="0"/>
          <w:sz w:val="20"/>
          <w:szCs w:val="20"/>
        </w:rPr>
        <w:fldChar w:fldCharType="begin"/>
      </w:r>
      <w:r w:rsidR="00EC6E02">
        <w:rPr>
          <w:rFonts w:ascii="Calibri" w:hAnsi="Calibri" w:cs="Calibri"/>
          <w:color w:val="0070C0"/>
          <w:kern w:val="0"/>
          <w:sz w:val="20"/>
          <w:szCs w:val="20"/>
        </w:rPr>
        <w:instrText xml:space="preserve"> ADDIN ZOTERO_ITEM CSL_CITATION {"citationID":"ysmgYCwB","properties":{"formattedCitation":"(Dong et al., 2021)","plainCitation":"(Dong et al., 2021)","noteIndex":0},"citationItems":[{"id":789,"uris":["http://zotero.org/users/8998720/items/9RVMHYP4"],"itemData":{"id":789,"type":"article-journal","abstract":"Here,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J."}],"issued":{"date-parts":[["2021",7,13]]}}}],"schema":"https://github.com/citation-style-language/schema/raw/master/csl-citation.json"} </w:instrText>
      </w:r>
      <w:r w:rsidR="00262CF6">
        <w:rPr>
          <w:rFonts w:ascii="Calibri" w:hAnsi="Calibri" w:cs="Calibri"/>
          <w:color w:val="0070C0"/>
          <w:kern w:val="0"/>
          <w:sz w:val="20"/>
          <w:szCs w:val="20"/>
        </w:rPr>
        <w:fldChar w:fldCharType="separate"/>
      </w:r>
      <w:r w:rsidR="00D57776">
        <w:rPr>
          <w:rFonts w:ascii="Calibri" w:hAnsi="Calibri" w:cs="Calibri"/>
          <w:noProof/>
          <w:color w:val="0070C0"/>
          <w:kern w:val="0"/>
          <w:sz w:val="20"/>
          <w:szCs w:val="20"/>
        </w:rPr>
        <w:t>(Dong et al., 2021)</w:t>
      </w:r>
      <w:r w:rsidR="00262CF6">
        <w:rPr>
          <w:rFonts w:ascii="Calibri" w:hAnsi="Calibri" w:cs="Calibri"/>
          <w:color w:val="0070C0"/>
          <w:kern w:val="0"/>
          <w:sz w:val="20"/>
          <w:szCs w:val="20"/>
        </w:rPr>
        <w:fldChar w:fldCharType="end"/>
      </w:r>
      <w:r w:rsidR="00EC6E02">
        <w:rPr>
          <w:rFonts w:ascii="Calibri" w:hAnsi="Calibri" w:cs="Calibri"/>
          <w:color w:val="0070C0"/>
          <w:kern w:val="0"/>
          <w:sz w:val="20"/>
          <w:szCs w:val="20"/>
        </w:rPr>
        <w:t xml:space="preserve"> included an absolute motion threshold rather than continuous motion estimates. </w:t>
      </w:r>
      <w:r w:rsidR="0050705D" w:rsidRPr="002C61E2">
        <w:rPr>
          <w:rFonts w:ascii="Calibri" w:hAnsi="Calibri" w:cs="Calibri"/>
          <w:color w:val="0070C0"/>
          <w:kern w:val="0"/>
          <w:sz w:val="20"/>
          <w:szCs w:val="20"/>
        </w:rPr>
        <w:t xml:space="preserve">Using the baseline referred CALM sample, </w:t>
      </w:r>
      <w:r w:rsidR="06076B09" w:rsidRPr="002C61E2">
        <w:rPr>
          <w:rFonts w:ascii="Calibri" w:hAnsi="Calibri" w:cs="Calibri"/>
          <w:color w:val="0070C0"/>
          <w:kern w:val="0"/>
          <w:sz w:val="20"/>
          <w:szCs w:val="20"/>
        </w:rPr>
        <w:t xml:space="preserve">there was no significant relationship between alignment and age </w:t>
      </w:r>
      <w:r w:rsidR="0050705D" w:rsidRPr="002C61E2">
        <w:rPr>
          <w:rFonts w:ascii="Calibri" w:hAnsi="Calibri" w:cs="Calibri"/>
          <w:color w:val="0070C0"/>
          <w:kern w:val="0"/>
          <w:sz w:val="20"/>
          <w:szCs w:val="20"/>
        </w:rPr>
        <w:t>(</w:t>
      </w:r>
      <w:r w:rsidR="00AC679E" w:rsidRPr="002C61E2">
        <w:rPr>
          <w:rFonts w:ascii="Symbol" w:eastAsia="Symbol" w:hAnsi="Symbol" w:cs="Symbol"/>
          <w:color w:val="0070C0"/>
          <w:kern w:val="0"/>
          <w:sz w:val="20"/>
          <w:szCs w:val="20"/>
        </w:rPr>
        <w:t></w:t>
      </w:r>
      <w:r w:rsidR="00AC679E" w:rsidRPr="002C61E2">
        <w:rPr>
          <w:rFonts w:ascii="Calibri" w:hAnsi="Calibri" w:cs="Calibri"/>
          <w:color w:val="0070C0"/>
          <w:kern w:val="0"/>
          <w:sz w:val="20"/>
          <w:szCs w:val="20"/>
        </w:rPr>
        <w:t xml:space="preserve"> = -</w:t>
      </w:r>
      <w:r w:rsidR="00ED3BD4" w:rsidRPr="002C61E2">
        <w:rPr>
          <w:rFonts w:ascii="Calibri" w:hAnsi="Calibri" w:cs="Calibri"/>
          <w:color w:val="0070C0"/>
          <w:kern w:val="0"/>
          <w:sz w:val="20"/>
          <w:szCs w:val="20"/>
        </w:rPr>
        <w:t>0.044</w:t>
      </w:r>
      <w:r w:rsidR="00AC679E" w:rsidRPr="002C61E2">
        <w:rPr>
          <w:rFonts w:ascii="Calibri" w:hAnsi="Calibri" w:cs="Calibri"/>
          <w:color w:val="0070C0"/>
          <w:kern w:val="0"/>
          <w:sz w:val="20"/>
          <w:szCs w:val="20"/>
        </w:rPr>
        <w:t>, 95% CI = [</w:t>
      </w:r>
      <w:r w:rsidR="00ED3BD4" w:rsidRPr="002C61E2">
        <w:rPr>
          <w:rFonts w:ascii="Calibri" w:hAnsi="Calibri" w:cs="Calibri"/>
          <w:color w:val="0070C0"/>
          <w:kern w:val="0"/>
          <w:sz w:val="20"/>
          <w:szCs w:val="20"/>
        </w:rPr>
        <w:t>-0.154, 0.0</w:t>
      </w:r>
      <w:r w:rsidR="00036C56" w:rsidRPr="002C61E2">
        <w:rPr>
          <w:rFonts w:ascii="Calibri" w:hAnsi="Calibri" w:cs="Calibri"/>
          <w:color w:val="0070C0"/>
          <w:kern w:val="0"/>
          <w:sz w:val="20"/>
          <w:szCs w:val="20"/>
        </w:rPr>
        <w:t>66</w:t>
      </w:r>
      <w:r w:rsidR="00AC679E" w:rsidRPr="002C61E2">
        <w:rPr>
          <w:rFonts w:ascii="Calibri" w:hAnsi="Calibri" w:cs="Calibri"/>
          <w:color w:val="0070C0"/>
          <w:kern w:val="0"/>
          <w:sz w:val="20"/>
          <w:szCs w:val="20"/>
        </w:rPr>
        <w:t xml:space="preserve">], </w:t>
      </w:r>
      <w:r w:rsidR="00AC679E" w:rsidRPr="002C61E2">
        <w:rPr>
          <w:rFonts w:ascii="Calibri" w:hAnsi="Calibri" w:cs="Calibri"/>
          <w:i/>
          <w:iCs/>
          <w:color w:val="0070C0"/>
          <w:kern w:val="0"/>
          <w:sz w:val="20"/>
          <w:szCs w:val="20"/>
        </w:rPr>
        <w:t>p</w:t>
      </w:r>
      <w:r w:rsidR="00AC679E" w:rsidRPr="002C61E2">
        <w:rPr>
          <w:rFonts w:ascii="Calibri" w:hAnsi="Calibri" w:cs="Calibri"/>
          <w:color w:val="0070C0"/>
          <w:kern w:val="0"/>
          <w:sz w:val="20"/>
          <w:szCs w:val="20"/>
        </w:rPr>
        <w:t xml:space="preserve"> = 0.43</w:t>
      </w:r>
      <w:r w:rsidR="00036C56" w:rsidRPr="002C61E2">
        <w:rPr>
          <w:rFonts w:ascii="Calibri" w:hAnsi="Calibri" w:cs="Calibri"/>
          <w:color w:val="0070C0"/>
          <w:kern w:val="0"/>
          <w:sz w:val="20"/>
          <w:szCs w:val="20"/>
        </w:rPr>
        <w:t>2</w:t>
      </w:r>
      <w:r w:rsidR="00AC679E" w:rsidRPr="002C61E2">
        <w:rPr>
          <w:rFonts w:ascii="Calibri" w:hAnsi="Calibri" w:cs="Calibri"/>
          <w:color w:val="0070C0"/>
          <w:kern w:val="0"/>
          <w:sz w:val="20"/>
          <w:szCs w:val="20"/>
        </w:rPr>
        <w:t>)</w:t>
      </w:r>
      <w:r w:rsidR="00E83E1F">
        <w:rPr>
          <w:rFonts w:ascii="Calibri" w:hAnsi="Calibri" w:cs="Calibri"/>
          <w:color w:val="0070C0"/>
          <w:kern w:val="0"/>
          <w:sz w:val="20"/>
          <w:szCs w:val="20"/>
        </w:rPr>
        <w:t xml:space="preserve"> after accounting for head motion and sex</w:t>
      </w:r>
      <w:r w:rsidR="5A3DFA7E" w:rsidRPr="002C61E2">
        <w:rPr>
          <w:rFonts w:ascii="Calibri" w:hAnsi="Calibri" w:cs="Calibri"/>
          <w:color w:val="0070C0"/>
          <w:kern w:val="0"/>
          <w:sz w:val="20"/>
          <w:szCs w:val="20"/>
        </w:rPr>
        <w:t>.</w:t>
      </w:r>
      <w:r w:rsidR="00E83E1F">
        <w:rPr>
          <w:rFonts w:ascii="Calibri" w:hAnsi="Calibri" w:cs="Calibri"/>
          <w:color w:val="0070C0"/>
          <w:kern w:val="0"/>
          <w:sz w:val="20"/>
          <w:szCs w:val="20"/>
        </w:rPr>
        <w:t xml:space="preserve"> </w:t>
      </w:r>
      <w:r w:rsidR="5A3DFA7E" w:rsidRPr="002C61E2">
        <w:rPr>
          <w:rFonts w:ascii="Calibri" w:hAnsi="Calibri" w:cs="Calibri"/>
          <w:color w:val="0070C0"/>
          <w:kern w:val="0"/>
          <w:sz w:val="20"/>
          <w:szCs w:val="20"/>
        </w:rPr>
        <w:t>Interestingly, however</w:t>
      </w:r>
      <w:r w:rsidR="00AC679E" w:rsidRPr="002C61E2">
        <w:rPr>
          <w:rFonts w:ascii="Calibri" w:hAnsi="Calibri" w:cs="Calibri"/>
          <w:color w:val="0070C0"/>
          <w:kern w:val="0"/>
          <w:sz w:val="20"/>
          <w:szCs w:val="20"/>
        </w:rPr>
        <w:t xml:space="preserve"> head motion was</w:t>
      </w:r>
      <w:r w:rsidR="61B4A771" w:rsidRPr="002C61E2">
        <w:rPr>
          <w:rFonts w:ascii="Calibri" w:hAnsi="Calibri" w:cs="Calibri"/>
          <w:color w:val="0070C0"/>
          <w:kern w:val="0"/>
          <w:sz w:val="20"/>
          <w:szCs w:val="20"/>
        </w:rPr>
        <w:t xml:space="preserve"> significantly associated with alignment</w:t>
      </w:r>
      <w:r w:rsidR="00AC679E" w:rsidRPr="002C61E2">
        <w:rPr>
          <w:rFonts w:ascii="Calibri" w:hAnsi="Calibri" w:cs="Calibri"/>
          <w:color w:val="0070C0"/>
          <w:kern w:val="0"/>
          <w:sz w:val="20"/>
          <w:szCs w:val="20"/>
        </w:rPr>
        <w:t xml:space="preserve"> (</w:t>
      </w:r>
      <w:r w:rsidR="00AC679E" w:rsidRPr="002C61E2">
        <w:rPr>
          <w:rFonts w:ascii="Symbol" w:eastAsia="Symbol" w:hAnsi="Symbol" w:cs="Symbol"/>
          <w:color w:val="0070C0"/>
          <w:kern w:val="0"/>
          <w:sz w:val="20"/>
          <w:szCs w:val="20"/>
        </w:rPr>
        <w:t></w:t>
      </w:r>
      <w:r w:rsidR="00AC679E" w:rsidRPr="002C61E2">
        <w:rPr>
          <w:rFonts w:ascii="Calibri" w:hAnsi="Calibri" w:cs="Calibri"/>
          <w:color w:val="0070C0"/>
          <w:kern w:val="0"/>
          <w:sz w:val="20"/>
          <w:szCs w:val="20"/>
        </w:rPr>
        <w:t xml:space="preserve"> = -0.</w:t>
      </w:r>
      <w:r w:rsidR="00036C56" w:rsidRPr="002C61E2">
        <w:rPr>
          <w:rFonts w:ascii="Calibri" w:hAnsi="Calibri" w:cs="Calibri"/>
          <w:color w:val="0070C0"/>
          <w:kern w:val="0"/>
          <w:sz w:val="20"/>
          <w:szCs w:val="20"/>
        </w:rPr>
        <w:t>318</w:t>
      </w:r>
      <w:r w:rsidR="00AC679E" w:rsidRPr="002C61E2">
        <w:rPr>
          <w:rFonts w:ascii="Calibri" w:hAnsi="Calibri" w:cs="Calibri"/>
          <w:color w:val="0070C0"/>
          <w:kern w:val="0"/>
          <w:sz w:val="20"/>
          <w:szCs w:val="20"/>
        </w:rPr>
        <w:t>, 95% CI = [</w:t>
      </w:r>
      <w:r w:rsidR="00036C56" w:rsidRPr="002C61E2">
        <w:rPr>
          <w:rFonts w:ascii="Calibri" w:hAnsi="Calibri" w:cs="Calibri"/>
          <w:color w:val="0070C0"/>
          <w:kern w:val="0"/>
          <w:sz w:val="20"/>
          <w:szCs w:val="20"/>
        </w:rPr>
        <w:t>-0.428, -.207</w:t>
      </w:r>
      <w:r w:rsidR="00AC679E" w:rsidRPr="002C61E2">
        <w:rPr>
          <w:rFonts w:ascii="Calibri" w:hAnsi="Calibri" w:cs="Calibri"/>
          <w:color w:val="0070C0"/>
          <w:kern w:val="0"/>
          <w:sz w:val="20"/>
          <w:szCs w:val="20"/>
        </w:rPr>
        <w:t xml:space="preserve">], </w:t>
      </w:r>
      <w:r w:rsidR="00AC679E" w:rsidRPr="002C61E2">
        <w:rPr>
          <w:rFonts w:ascii="Calibri" w:hAnsi="Calibri" w:cs="Calibri"/>
          <w:i/>
          <w:iCs/>
          <w:color w:val="0070C0"/>
          <w:kern w:val="0"/>
          <w:sz w:val="20"/>
          <w:szCs w:val="20"/>
        </w:rPr>
        <w:t>p</w:t>
      </w:r>
      <w:r w:rsidR="00AC679E" w:rsidRPr="002C61E2">
        <w:rPr>
          <w:rFonts w:ascii="Calibri" w:hAnsi="Calibri" w:cs="Calibri"/>
          <w:color w:val="0070C0"/>
          <w:kern w:val="0"/>
          <w:sz w:val="20"/>
          <w:szCs w:val="20"/>
        </w:rPr>
        <w:t xml:space="preserve"> = 1.</w:t>
      </w:r>
      <w:r w:rsidR="00036C56" w:rsidRPr="002C61E2">
        <w:rPr>
          <w:rFonts w:ascii="Calibri" w:hAnsi="Calibri" w:cs="Calibri"/>
          <w:color w:val="0070C0"/>
          <w:kern w:val="0"/>
          <w:sz w:val="20"/>
          <w:szCs w:val="20"/>
        </w:rPr>
        <w:t>73</w:t>
      </w:r>
      <w:r w:rsidR="00776D11" w:rsidRPr="002C61E2">
        <w:rPr>
          <w:rFonts w:ascii="Calibri" w:hAnsi="Calibri" w:cs="Calibri"/>
          <w:color w:val="0070C0"/>
          <w:kern w:val="0"/>
          <w:sz w:val="20"/>
          <w:szCs w:val="20"/>
        </w:rPr>
        <w:t>1</w:t>
      </w:r>
      <w:r w:rsidR="00AC679E" w:rsidRPr="002C61E2">
        <w:rPr>
          <w:rFonts w:ascii="Calibri" w:hAnsi="Calibri" w:cs="Calibri"/>
          <w:color w:val="0070C0"/>
          <w:kern w:val="0"/>
          <w:sz w:val="20"/>
          <w:szCs w:val="20"/>
        </w:rPr>
        <w:t xml:space="preserve"> x 10</w:t>
      </w:r>
      <w:r w:rsidR="00AC679E" w:rsidRPr="002C61E2">
        <w:rPr>
          <w:rFonts w:ascii="Calibri" w:hAnsi="Calibri" w:cs="Calibri"/>
          <w:color w:val="0070C0"/>
          <w:kern w:val="0"/>
          <w:sz w:val="20"/>
          <w:szCs w:val="20"/>
          <w:vertAlign w:val="superscript"/>
        </w:rPr>
        <w:t>-8</w:t>
      </w:r>
      <w:r w:rsidR="00AC679E" w:rsidRPr="002C61E2">
        <w:rPr>
          <w:rFonts w:ascii="Calibri" w:hAnsi="Calibri" w:cs="Calibri"/>
          <w:color w:val="0070C0"/>
          <w:kern w:val="0"/>
          <w:sz w:val="20"/>
          <w:szCs w:val="20"/>
        </w:rPr>
        <w:t>)</w:t>
      </w:r>
      <w:r w:rsidR="00307595" w:rsidRPr="002C61E2">
        <w:rPr>
          <w:rFonts w:ascii="Calibri" w:hAnsi="Calibri" w:cs="Calibri"/>
          <w:color w:val="0070C0"/>
          <w:kern w:val="0"/>
          <w:sz w:val="20"/>
          <w:szCs w:val="20"/>
        </w:rPr>
        <w:t>, such that greater head motion was linked to weaker alignment.</w:t>
      </w:r>
      <w:r w:rsidR="00C45A39" w:rsidRPr="002C61E2">
        <w:rPr>
          <w:rFonts w:ascii="Calibri" w:hAnsi="Calibri" w:cs="Calibri"/>
          <w:color w:val="0070C0"/>
          <w:kern w:val="0"/>
          <w:sz w:val="20"/>
          <w:szCs w:val="20"/>
        </w:rPr>
        <w:t xml:space="preserve"> Note that older children tended to have exhibit less motion for their structural scans (</w:t>
      </w:r>
      <w:r w:rsidR="00C45A39" w:rsidRPr="002C61E2">
        <w:rPr>
          <w:rFonts w:ascii="Calibri" w:hAnsi="Calibri" w:cs="Calibri"/>
          <w:i/>
          <w:iCs/>
          <w:color w:val="0070C0"/>
          <w:kern w:val="0"/>
          <w:sz w:val="20"/>
          <w:szCs w:val="20"/>
        </w:rPr>
        <w:t>r</w:t>
      </w:r>
      <w:r w:rsidR="00C45A39" w:rsidRPr="002C61E2">
        <w:rPr>
          <w:rFonts w:ascii="Calibri" w:hAnsi="Calibri" w:cs="Calibri"/>
          <w:i/>
          <w:iCs/>
          <w:color w:val="0070C0"/>
          <w:kern w:val="0"/>
          <w:sz w:val="20"/>
          <w:szCs w:val="20"/>
          <w:vertAlign w:val="subscript"/>
        </w:rPr>
        <w:t>s</w:t>
      </w:r>
      <w:r w:rsidR="00C45A39" w:rsidRPr="002C61E2">
        <w:rPr>
          <w:rFonts w:ascii="Calibri" w:hAnsi="Calibri" w:cs="Calibri"/>
          <w:color w:val="0070C0"/>
          <w:kern w:val="0"/>
          <w:sz w:val="20"/>
          <w:szCs w:val="20"/>
        </w:rPr>
        <w:t xml:space="preserve"> = -0.335, </w:t>
      </w:r>
      <w:r w:rsidR="00C45A39" w:rsidRPr="002C61E2">
        <w:rPr>
          <w:rFonts w:ascii="Calibri" w:hAnsi="Calibri" w:cs="Calibri"/>
          <w:i/>
          <w:iCs/>
          <w:color w:val="0070C0"/>
          <w:kern w:val="0"/>
          <w:sz w:val="20"/>
          <w:szCs w:val="20"/>
        </w:rPr>
        <w:t>p</w:t>
      </w:r>
      <w:r w:rsidR="00C45A39" w:rsidRPr="002C61E2">
        <w:rPr>
          <w:rFonts w:ascii="Calibri" w:hAnsi="Calibri" w:cs="Calibri"/>
          <w:color w:val="0070C0"/>
          <w:kern w:val="0"/>
          <w:sz w:val="20"/>
          <w:szCs w:val="20"/>
        </w:rPr>
        <w:t xml:space="preserve"> &lt; 0.001)</w:t>
      </w:r>
      <w:r w:rsidR="00301908" w:rsidRPr="002C61E2">
        <w:rPr>
          <w:rFonts w:ascii="Calibri" w:hAnsi="Calibri" w:cs="Calibri"/>
          <w:color w:val="0070C0"/>
          <w:kern w:val="0"/>
          <w:sz w:val="20"/>
          <w:szCs w:val="20"/>
        </w:rPr>
        <w:t xml:space="preserve">. </w:t>
      </w:r>
      <w:r w:rsidR="00307595" w:rsidRPr="002C61E2">
        <w:rPr>
          <w:rFonts w:ascii="Calibri" w:hAnsi="Calibri" w:cs="Calibri"/>
          <w:color w:val="0070C0"/>
          <w:kern w:val="0"/>
          <w:sz w:val="20"/>
          <w:szCs w:val="20"/>
        </w:rPr>
        <w:t xml:space="preserve">We observed similar trends in </w:t>
      </w:r>
      <w:r w:rsidR="00DB0B41" w:rsidRPr="002C61E2">
        <w:rPr>
          <w:rFonts w:ascii="Calibri" w:hAnsi="Calibri" w:cs="Calibri"/>
          <w:color w:val="0070C0"/>
          <w:kern w:val="0"/>
          <w:sz w:val="20"/>
          <w:szCs w:val="20"/>
        </w:rPr>
        <w:t>functional alignment, whereby tighter alignment was significantly predicted by lower head motion (</w:t>
      </w:r>
      <w:r w:rsidR="00DB0B41" w:rsidRPr="002C61E2">
        <w:rPr>
          <w:rFonts w:ascii="Symbol" w:eastAsia="Symbol" w:hAnsi="Symbol" w:cs="Symbol"/>
          <w:color w:val="0070C0"/>
          <w:kern w:val="0"/>
          <w:sz w:val="20"/>
          <w:szCs w:val="20"/>
        </w:rPr>
        <w:t></w:t>
      </w:r>
      <w:r w:rsidR="00DB0B41" w:rsidRPr="002C61E2">
        <w:rPr>
          <w:rFonts w:ascii="Calibri" w:hAnsi="Calibri" w:cs="Calibri"/>
          <w:color w:val="0070C0"/>
          <w:kern w:val="0"/>
          <w:sz w:val="20"/>
          <w:szCs w:val="20"/>
        </w:rPr>
        <w:t xml:space="preserve"> = </w:t>
      </w:r>
      <w:r w:rsidR="009C4C6F" w:rsidRPr="002C61E2">
        <w:rPr>
          <w:rFonts w:ascii="Calibri" w:hAnsi="Calibri" w:cs="Calibri"/>
          <w:color w:val="0070C0"/>
          <w:kern w:val="0"/>
          <w:sz w:val="20"/>
          <w:szCs w:val="20"/>
        </w:rPr>
        <w:t>-0.370</w:t>
      </w:r>
      <w:r w:rsidR="00DB0B41" w:rsidRPr="002C61E2">
        <w:rPr>
          <w:rFonts w:ascii="Calibri" w:hAnsi="Calibri" w:cs="Calibri"/>
          <w:color w:val="0070C0"/>
          <w:kern w:val="0"/>
          <w:sz w:val="20"/>
          <w:szCs w:val="20"/>
        </w:rPr>
        <w:t>, 95% CI = [</w:t>
      </w:r>
      <w:r w:rsidR="009C4C6F" w:rsidRPr="002C61E2">
        <w:rPr>
          <w:rFonts w:ascii="Calibri" w:hAnsi="Calibri" w:cs="Calibri"/>
          <w:color w:val="0070C0"/>
          <w:kern w:val="0"/>
          <w:sz w:val="20"/>
          <w:szCs w:val="20"/>
        </w:rPr>
        <w:t>-0.509, -0.231</w:t>
      </w:r>
      <w:r w:rsidR="00DB0B41" w:rsidRPr="002C61E2">
        <w:rPr>
          <w:rFonts w:ascii="Calibri" w:hAnsi="Calibri" w:cs="Calibri"/>
          <w:color w:val="0070C0"/>
          <w:kern w:val="0"/>
          <w:sz w:val="20"/>
          <w:szCs w:val="20"/>
        </w:rPr>
        <w:t xml:space="preserve">], </w:t>
      </w:r>
      <w:r w:rsidR="00DB0B41" w:rsidRPr="002C61E2">
        <w:rPr>
          <w:rFonts w:ascii="Calibri" w:hAnsi="Calibri" w:cs="Calibri"/>
          <w:i/>
          <w:iCs/>
          <w:color w:val="0070C0"/>
          <w:kern w:val="0"/>
          <w:sz w:val="20"/>
          <w:szCs w:val="20"/>
        </w:rPr>
        <w:t>p</w:t>
      </w:r>
      <w:r w:rsidR="00DB0B41" w:rsidRPr="002C61E2">
        <w:rPr>
          <w:rFonts w:ascii="Calibri" w:hAnsi="Calibri" w:cs="Calibri"/>
          <w:color w:val="0070C0"/>
          <w:kern w:val="0"/>
          <w:sz w:val="20"/>
          <w:szCs w:val="20"/>
        </w:rPr>
        <w:t xml:space="preserve"> = 1.8</w:t>
      </w:r>
      <w:r w:rsidR="00776D11" w:rsidRPr="002C61E2">
        <w:rPr>
          <w:rFonts w:ascii="Calibri" w:hAnsi="Calibri" w:cs="Calibri"/>
          <w:color w:val="0070C0"/>
          <w:kern w:val="0"/>
          <w:sz w:val="20"/>
          <w:szCs w:val="20"/>
        </w:rPr>
        <w:t>57</w:t>
      </w:r>
      <w:r w:rsidR="00DB0B41" w:rsidRPr="002C61E2">
        <w:rPr>
          <w:rFonts w:ascii="Calibri" w:hAnsi="Calibri" w:cs="Calibri"/>
          <w:color w:val="0070C0"/>
          <w:kern w:val="0"/>
          <w:sz w:val="20"/>
          <w:szCs w:val="20"/>
        </w:rPr>
        <w:t xml:space="preserve"> x 10</w:t>
      </w:r>
      <w:r w:rsidR="00DB0B41" w:rsidRPr="002C61E2">
        <w:rPr>
          <w:rFonts w:ascii="Calibri" w:hAnsi="Calibri" w:cs="Calibri"/>
          <w:color w:val="0070C0"/>
          <w:kern w:val="0"/>
          <w:sz w:val="20"/>
          <w:szCs w:val="20"/>
          <w:vertAlign w:val="superscript"/>
        </w:rPr>
        <w:t>-7</w:t>
      </w:r>
      <w:r w:rsidR="00DB0B41" w:rsidRPr="002C61E2">
        <w:rPr>
          <w:rFonts w:ascii="Calibri" w:hAnsi="Calibri" w:cs="Calibri"/>
          <w:color w:val="0070C0"/>
          <w:kern w:val="0"/>
          <w:sz w:val="20"/>
          <w:szCs w:val="20"/>
        </w:rPr>
        <w:t>), but not by age (</w:t>
      </w:r>
      <w:r w:rsidR="00DB0B41" w:rsidRPr="002C61E2">
        <w:rPr>
          <w:rFonts w:ascii="Symbol" w:eastAsia="Symbol" w:hAnsi="Symbol" w:cs="Symbol"/>
          <w:color w:val="0070C0"/>
          <w:kern w:val="0"/>
          <w:sz w:val="20"/>
          <w:szCs w:val="20"/>
        </w:rPr>
        <w:t></w:t>
      </w:r>
      <w:r w:rsidR="00DB0B41" w:rsidRPr="002C61E2">
        <w:rPr>
          <w:rFonts w:ascii="Calibri" w:hAnsi="Calibri" w:cs="Calibri"/>
          <w:color w:val="0070C0"/>
          <w:kern w:val="0"/>
          <w:sz w:val="20"/>
          <w:szCs w:val="20"/>
        </w:rPr>
        <w:t xml:space="preserve"> = 0.0</w:t>
      </w:r>
      <w:r w:rsidR="0020340E" w:rsidRPr="002C61E2">
        <w:rPr>
          <w:rFonts w:ascii="Calibri" w:hAnsi="Calibri" w:cs="Calibri"/>
          <w:color w:val="0070C0"/>
          <w:kern w:val="0"/>
          <w:sz w:val="20"/>
          <w:szCs w:val="20"/>
        </w:rPr>
        <w:t>49</w:t>
      </w:r>
      <w:r w:rsidR="00DB0B41" w:rsidRPr="002C61E2">
        <w:rPr>
          <w:rFonts w:ascii="Calibri" w:hAnsi="Calibri" w:cs="Calibri"/>
          <w:color w:val="0070C0"/>
          <w:kern w:val="0"/>
          <w:sz w:val="20"/>
          <w:szCs w:val="20"/>
        </w:rPr>
        <w:t>, 95% CI = [</w:t>
      </w:r>
      <w:r w:rsidR="0020340E" w:rsidRPr="002C61E2">
        <w:rPr>
          <w:rFonts w:ascii="Calibri" w:hAnsi="Calibri" w:cs="Calibri"/>
          <w:color w:val="0070C0"/>
          <w:kern w:val="0"/>
          <w:sz w:val="20"/>
          <w:szCs w:val="20"/>
        </w:rPr>
        <w:t>-0.090, 0.187</w:t>
      </w:r>
      <w:r w:rsidR="00DB0B41" w:rsidRPr="002C61E2">
        <w:rPr>
          <w:rFonts w:ascii="Calibri" w:hAnsi="Calibri" w:cs="Calibri"/>
          <w:color w:val="0070C0"/>
          <w:kern w:val="0"/>
          <w:sz w:val="20"/>
          <w:szCs w:val="20"/>
        </w:rPr>
        <w:t xml:space="preserve">], </w:t>
      </w:r>
      <w:r w:rsidR="00DB0B41" w:rsidRPr="002C61E2">
        <w:rPr>
          <w:rFonts w:ascii="Calibri" w:hAnsi="Calibri" w:cs="Calibri"/>
          <w:i/>
          <w:iCs/>
          <w:color w:val="0070C0"/>
          <w:kern w:val="0"/>
          <w:sz w:val="20"/>
          <w:szCs w:val="20"/>
        </w:rPr>
        <w:t>p</w:t>
      </w:r>
      <w:r w:rsidR="00DB0B41" w:rsidRPr="002C61E2">
        <w:rPr>
          <w:rFonts w:ascii="Calibri" w:hAnsi="Calibri" w:cs="Calibri"/>
          <w:color w:val="0070C0"/>
          <w:kern w:val="0"/>
          <w:sz w:val="20"/>
          <w:szCs w:val="20"/>
        </w:rPr>
        <w:t xml:space="preserve"> = 0.490). </w:t>
      </w:r>
      <w:r w:rsidR="00C45A39" w:rsidRPr="002C61E2">
        <w:rPr>
          <w:rFonts w:ascii="Calibri" w:hAnsi="Calibri" w:cs="Calibri"/>
          <w:color w:val="0070C0"/>
          <w:kern w:val="0"/>
          <w:sz w:val="20"/>
          <w:szCs w:val="20"/>
        </w:rPr>
        <w:t>Note that age and head motion for functional scans were not significantly related (</w:t>
      </w:r>
      <w:r w:rsidR="00C45A39" w:rsidRPr="002C61E2">
        <w:rPr>
          <w:rFonts w:ascii="Calibri" w:hAnsi="Calibri" w:cs="Calibri"/>
          <w:i/>
          <w:iCs/>
          <w:color w:val="0070C0"/>
          <w:kern w:val="0"/>
          <w:sz w:val="20"/>
          <w:szCs w:val="20"/>
        </w:rPr>
        <w:t>r</w:t>
      </w:r>
      <w:r w:rsidR="00C45A39" w:rsidRPr="002C61E2">
        <w:rPr>
          <w:rFonts w:ascii="Calibri" w:hAnsi="Calibri" w:cs="Calibri"/>
          <w:i/>
          <w:iCs/>
          <w:color w:val="0070C0"/>
          <w:kern w:val="0"/>
          <w:sz w:val="20"/>
          <w:szCs w:val="20"/>
          <w:vertAlign w:val="subscript"/>
        </w:rPr>
        <w:t>s</w:t>
      </w:r>
      <w:r w:rsidR="00C45A39" w:rsidRPr="002C61E2">
        <w:rPr>
          <w:rFonts w:ascii="Calibri" w:hAnsi="Calibri" w:cs="Calibri"/>
          <w:color w:val="0070C0"/>
          <w:kern w:val="0"/>
          <w:sz w:val="20"/>
          <w:szCs w:val="20"/>
        </w:rPr>
        <w:t xml:space="preserve"> = -0.112, </w:t>
      </w:r>
      <w:r w:rsidR="00C45A39" w:rsidRPr="002C61E2">
        <w:rPr>
          <w:rFonts w:ascii="Calibri" w:hAnsi="Calibri" w:cs="Calibri"/>
          <w:i/>
          <w:iCs/>
          <w:color w:val="0070C0"/>
          <w:kern w:val="0"/>
          <w:sz w:val="20"/>
          <w:szCs w:val="20"/>
        </w:rPr>
        <w:t>p</w:t>
      </w:r>
      <w:r w:rsidR="00C45A39" w:rsidRPr="002C61E2">
        <w:rPr>
          <w:rFonts w:ascii="Calibri" w:hAnsi="Calibri" w:cs="Calibri"/>
          <w:color w:val="0070C0"/>
          <w:kern w:val="0"/>
          <w:sz w:val="20"/>
          <w:szCs w:val="20"/>
        </w:rPr>
        <w:t xml:space="preserve"> = 0.137). </w:t>
      </w:r>
      <w:r w:rsidR="00E56659" w:rsidRPr="002C61E2">
        <w:rPr>
          <w:rFonts w:ascii="Calibri" w:hAnsi="Calibri" w:cs="Calibri"/>
          <w:color w:val="0070C0"/>
          <w:kern w:val="0"/>
          <w:sz w:val="20"/>
          <w:szCs w:val="20"/>
        </w:rPr>
        <w:t>When repeated for the baseline scans of NKI</w:t>
      </w:r>
      <w:r w:rsidR="00664615">
        <w:rPr>
          <w:rFonts w:ascii="Calibri" w:hAnsi="Calibri" w:cs="Calibri"/>
          <w:color w:val="0070C0"/>
          <w:kern w:val="0"/>
          <w:sz w:val="20"/>
          <w:szCs w:val="20"/>
        </w:rPr>
        <w:t>, a</w:t>
      </w:r>
      <w:r w:rsidR="00E56659" w:rsidRPr="002C61E2">
        <w:rPr>
          <w:rFonts w:ascii="Calibri" w:hAnsi="Calibri" w:cs="Calibri"/>
          <w:color w:val="0070C0"/>
          <w:kern w:val="0"/>
          <w:sz w:val="20"/>
          <w:szCs w:val="20"/>
        </w:rPr>
        <w:t>lignment with the principal structural gradient was not significantly predicted by</w:t>
      </w:r>
      <w:r w:rsidR="00B94574" w:rsidRPr="002C61E2">
        <w:rPr>
          <w:rFonts w:ascii="Calibri" w:hAnsi="Calibri" w:cs="Calibri"/>
          <w:color w:val="0070C0"/>
          <w:kern w:val="0"/>
          <w:sz w:val="20"/>
          <w:szCs w:val="20"/>
        </w:rPr>
        <w:t xml:space="preserve"> either</w:t>
      </w:r>
      <w:r w:rsidR="00E56659" w:rsidRPr="002C61E2">
        <w:rPr>
          <w:rFonts w:ascii="Calibri" w:hAnsi="Calibri" w:cs="Calibri"/>
          <w:color w:val="0070C0"/>
          <w:kern w:val="0"/>
          <w:sz w:val="20"/>
          <w:szCs w:val="20"/>
        </w:rPr>
        <w:t xml:space="preserve"> </w:t>
      </w:r>
      <w:r w:rsidR="0031768E" w:rsidRPr="002C61E2">
        <w:rPr>
          <w:rFonts w:ascii="Calibri" w:hAnsi="Calibri" w:cs="Calibri"/>
          <w:color w:val="0070C0"/>
          <w:kern w:val="0"/>
          <w:sz w:val="20"/>
          <w:szCs w:val="20"/>
        </w:rPr>
        <w:t>scan age (</w:t>
      </w:r>
      <w:r w:rsidR="0031768E" w:rsidRPr="002C61E2">
        <w:rPr>
          <w:rFonts w:ascii="Symbol" w:eastAsia="Symbol" w:hAnsi="Symbol" w:cs="Symbol"/>
          <w:color w:val="0070C0"/>
          <w:kern w:val="0"/>
          <w:sz w:val="20"/>
          <w:szCs w:val="20"/>
        </w:rPr>
        <w:t></w:t>
      </w:r>
      <w:r w:rsidR="0031768E" w:rsidRPr="002C61E2">
        <w:rPr>
          <w:rFonts w:ascii="Calibri" w:hAnsi="Calibri" w:cs="Calibri"/>
          <w:color w:val="0070C0"/>
          <w:kern w:val="0"/>
          <w:sz w:val="20"/>
          <w:szCs w:val="20"/>
        </w:rPr>
        <w:t xml:space="preserve"> = 0.</w:t>
      </w:r>
      <w:r w:rsidR="00DB32B4" w:rsidRPr="002C61E2">
        <w:rPr>
          <w:rFonts w:ascii="Calibri" w:hAnsi="Calibri" w:cs="Calibri"/>
          <w:color w:val="0070C0"/>
          <w:kern w:val="0"/>
          <w:sz w:val="20"/>
          <w:szCs w:val="20"/>
        </w:rPr>
        <w:t>019</w:t>
      </w:r>
      <w:r w:rsidR="0031768E" w:rsidRPr="002C61E2">
        <w:rPr>
          <w:rFonts w:ascii="Calibri" w:hAnsi="Calibri" w:cs="Calibri"/>
          <w:color w:val="0070C0"/>
          <w:kern w:val="0"/>
          <w:sz w:val="20"/>
          <w:szCs w:val="20"/>
        </w:rPr>
        <w:t>, 95% CI = [</w:t>
      </w:r>
      <w:r w:rsidR="00DB32B4" w:rsidRPr="002C61E2">
        <w:rPr>
          <w:rFonts w:ascii="Calibri" w:hAnsi="Calibri" w:cs="Calibri"/>
          <w:color w:val="0070C0"/>
          <w:kern w:val="0"/>
          <w:sz w:val="20"/>
          <w:szCs w:val="20"/>
        </w:rPr>
        <w:t>-0.124, 0.163</w:t>
      </w:r>
      <w:r w:rsidR="0031768E" w:rsidRPr="002C61E2">
        <w:rPr>
          <w:rFonts w:ascii="Calibri" w:hAnsi="Calibri" w:cs="Calibri"/>
          <w:color w:val="0070C0"/>
          <w:kern w:val="0"/>
          <w:sz w:val="20"/>
          <w:szCs w:val="20"/>
        </w:rPr>
        <w:t xml:space="preserve">], </w:t>
      </w:r>
      <w:r w:rsidR="0031768E" w:rsidRPr="002C61E2">
        <w:rPr>
          <w:rFonts w:ascii="Calibri" w:hAnsi="Calibri" w:cs="Calibri"/>
          <w:i/>
          <w:iCs/>
          <w:color w:val="0070C0"/>
          <w:kern w:val="0"/>
          <w:sz w:val="20"/>
          <w:szCs w:val="20"/>
        </w:rPr>
        <w:t>p</w:t>
      </w:r>
      <w:r w:rsidR="0031768E" w:rsidRPr="002C61E2">
        <w:rPr>
          <w:rFonts w:ascii="Calibri" w:hAnsi="Calibri" w:cs="Calibri"/>
          <w:color w:val="0070C0"/>
          <w:kern w:val="0"/>
          <w:sz w:val="20"/>
          <w:szCs w:val="20"/>
        </w:rPr>
        <w:t xml:space="preserve"> = 0.79</w:t>
      </w:r>
      <w:r w:rsidR="00DB32B4" w:rsidRPr="002C61E2">
        <w:rPr>
          <w:rFonts w:ascii="Calibri" w:hAnsi="Calibri" w:cs="Calibri"/>
          <w:color w:val="0070C0"/>
          <w:kern w:val="0"/>
          <w:sz w:val="20"/>
          <w:szCs w:val="20"/>
        </w:rPr>
        <w:t>2</w:t>
      </w:r>
      <w:r w:rsidR="0031768E" w:rsidRPr="002C61E2">
        <w:rPr>
          <w:rFonts w:ascii="Calibri" w:hAnsi="Calibri" w:cs="Calibri"/>
          <w:color w:val="0070C0"/>
          <w:kern w:val="0"/>
          <w:sz w:val="20"/>
          <w:szCs w:val="20"/>
        </w:rPr>
        <w:t>) or head motion (</w:t>
      </w:r>
      <w:r w:rsidR="0031768E" w:rsidRPr="002C61E2">
        <w:rPr>
          <w:rFonts w:ascii="Symbol" w:eastAsia="Symbol" w:hAnsi="Symbol" w:cs="Symbol"/>
          <w:color w:val="0070C0"/>
          <w:kern w:val="0"/>
          <w:sz w:val="20"/>
          <w:szCs w:val="20"/>
        </w:rPr>
        <w:t></w:t>
      </w:r>
      <w:r w:rsidR="0031768E" w:rsidRPr="002C61E2">
        <w:rPr>
          <w:rFonts w:ascii="Calibri" w:hAnsi="Calibri" w:cs="Calibri"/>
          <w:color w:val="0070C0"/>
          <w:kern w:val="0"/>
          <w:sz w:val="20"/>
          <w:szCs w:val="20"/>
        </w:rPr>
        <w:t xml:space="preserve"> = </w:t>
      </w:r>
      <w:r w:rsidR="00DB32B4" w:rsidRPr="002C61E2">
        <w:rPr>
          <w:rFonts w:ascii="Calibri" w:hAnsi="Calibri" w:cs="Calibri"/>
          <w:color w:val="0070C0"/>
          <w:kern w:val="0"/>
          <w:sz w:val="20"/>
          <w:szCs w:val="20"/>
        </w:rPr>
        <w:t>-0.133</w:t>
      </w:r>
      <w:r w:rsidR="0031768E" w:rsidRPr="002C61E2">
        <w:rPr>
          <w:rFonts w:ascii="Calibri" w:hAnsi="Calibri" w:cs="Calibri"/>
          <w:color w:val="0070C0"/>
          <w:kern w:val="0"/>
          <w:sz w:val="20"/>
          <w:szCs w:val="20"/>
        </w:rPr>
        <w:t>, 95% CI = [</w:t>
      </w:r>
      <w:r w:rsidR="00DB32B4" w:rsidRPr="002C61E2">
        <w:rPr>
          <w:rFonts w:ascii="Calibri" w:hAnsi="Calibri" w:cs="Calibri"/>
          <w:color w:val="0070C0"/>
          <w:kern w:val="0"/>
          <w:sz w:val="20"/>
          <w:szCs w:val="20"/>
        </w:rPr>
        <w:t>-0.175, 0.009</w:t>
      </w:r>
      <w:r w:rsidR="0031768E" w:rsidRPr="002C61E2">
        <w:rPr>
          <w:rFonts w:ascii="Calibri" w:hAnsi="Calibri" w:cs="Calibri"/>
          <w:color w:val="0070C0"/>
          <w:kern w:val="0"/>
          <w:sz w:val="20"/>
          <w:szCs w:val="20"/>
        </w:rPr>
        <w:t xml:space="preserve">], </w:t>
      </w:r>
      <w:r w:rsidR="0031768E" w:rsidRPr="002C61E2">
        <w:rPr>
          <w:rFonts w:ascii="Calibri" w:hAnsi="Calibri" w:cs="Calibri"/>
          <w:i/>
          <w:iCs/>
          <w:color w:val="0070C0"/>
          <w:kern w:val="0"/>
          <w:sz w:val="20"/>
          <w:szCs w:val="20"/>
        </w:rPr>
        <w:t>p</w:t>
      </w:r>
      <w:r w:rsidR="0031768E" w:rsidRPr="002C61E2">
        <w:rPr>
          <w:rFonts w:ascii="Calibri" w:hAnsi="Calibri" w:cs="Calibri"/>
          <w:color w:val="0070C0"/>
          <w:kern w:val="0"/>
          <w:sz w:val="20"/>
          <w:szCs w:val="20"/>
        </w:rPr>
        <w:t xml:space="preserve"> = 0.</w:t>
      </w:r>
      <w:r w:rsidR="002779BB" w:rsidRPr="002C61E2">
        <w:rPr>
          <w:rFonts w:ascii="Calibri" w:hAnsi="Calibri" w:cs="Calibri"/>
          <w:color w:val="0070C0"/>
          <w:kern w:val="0"/>
          <w:sz w:val="20"/>
          <w:szCs w:val="20"/>
        </w:rPr>
        <w:t>067</w:t>
      </w:r>
      <w:r w:rsidR="0031768E" w:rsidRPr="002C61E2">
        <w:rPr>
          <w:rFonts w:ascii="Calibri" w:hAnsi="Calibri" w:cs="Calibri"/>
          <w:color w:val="0070C0"/>
          <w:kern w:val="0"/>
          <w:sz w:val="20"/>
          <w:szCs w:val="20"/>
        </w:rPr>
        <w:t>)</w:t>
      </w:r>
      <w:r w:rsidR="00B94574" w:rsidRPr="002C61E2">
        <w:rPr>
          <w:rFonts w:ascii="Calibri" w:hAnsi="Calibri" w:cs="Calibri"/>
          <w:color w:val="0070C0"/>
          <w:kern w:val="0"/>
          <w:sz w:val="20"/>
          <w:szCs w:val="20"/>
        </w:rPr>
        <w:t xml:space="preserve"> together in a single model, where age and motion were negatively correlated (</w:t>
      </w:r>
      <w:r w:rsidR="00B94574" w:rsidRPr="002C61E2">
        <w:rPr>
          <w:rFonts w:ascii="Calibri" w:hAnsi="Calibri" w:cs="Calibri"/>
          <w:i/>
          <w:iCs/>
          <w:color w:val="0070C0"/>
          <w:kern w:val="0"/>
          <w:sz w:val="20"/>
          <w:szCs w:val="20"/>
        </w:rPr>
        <w:t>r</w:t>
      </w:r>
      <w:r w:rsidR="00B94574" w:rsidRPr="002C61E2">
        <w:rPr>
          <w:rFonts w:ascii="Calibri" w:hAnsi="Calibri" w:cs="Calibri"/>
          <w:i/>
          <w:iCs/>
          <w:color w:val="0070C0"/>
          <w:kern w:val="0"/>
          <w:sz w:val="20"/>
          <w:szCs w:val="20"/>
          <w:vertAlign w:val="subscript"/>
        </w:rPr>
        <w:t>s</w:t>
      </w:r>
      <w:r w:rsidR="00B94574" w:rsidRPr="002C61E2">
        <w:rPr>
          <w:rFonts w:ascii="Calibri" w:hAnsi="Calibri" w:cs="Calibri"/>
          <w:color w:val="0070C0"/>
          <w:kern w:val="0"/>
          <w:sz w:val="20"/>
          <w:szCs w:val="20"/>
        </w:rPr>
        <w:t xml:space="preserve"> = -0.355, </w:t>
      </w:r>
      <w:r w:rsidR="00B94574" w:rsidRPr="002C61E2">
        <w:rPr>
          <w:rFonts w:ascii="Calibri" w:hAnsi="Calibri" w:cs="Calibri"/>
          <w:i/>
          <w:iCs/>
          <w:color w:val="0070C0"/>
          <w:kern w:val="0"/>
          <w:sz w:val="20"/>
          <w:szCs w:val="20"/>
        </w:rPr>
        <w:t>p</w:t>
      </w:r>
      <w:r w:rsidR="00B94574" w:rsidRPr="002C61E2">
        <w:rPr>
          <w:rFonts w:ascii="Calibri" w:hAnsi="Calibri" w:cs="Calibri"/>
          <w:color w:val="0070C0"/>
          <w:kern w:val="0"/>
          <w:sz w:val="20"/>
          <w:szCs w:val="20"/>
        </w:rPr>
        <w:t xml:space="preserve"> &lt; 0.001). </w:t>
      </w:r>
      <w:r w:rsidR="00EC4F35" w:rsidRPr="002C61E2">
        <w:rPr>
          <w:rFonts w:ascii="Calibri" w:hAnsi="Calibri" w:cs="Calibri"/>
          <w:color w:val="0070C0"/>
          <w:kern w:val="0"/>
          <w:sz w:val="20"/>
          <w:szCs w:val="20"/>
        </w:rPr>
        <w:t xml:space="preserve">Alignment with the principal functional gradient was </w:t>
      </w:r>
      <w:r w:rsidR="00C915DA" w:rsidRPr="002C61E2">
        <w:rPr>
          <w:rFonts w:ascii="Calibri" w:hAnsi="Calibri" w:cs="Calibri"/>
          <w:color w:val="0070C0"/>
          <w:kern w:val="0"/>
          <w:sz w:val="20"/>
          <w:szCs w:val="20"/>
        </w:rPr>
        <w:t>significantly predicted by head motion (</w:t>
      </w:r>
      <w:r w:rsidR="00C915DA" w:rsidRPr="002C61E2">
        <w:rPr>
          <w:rFonts w:ascii="Symbol" w:eastAsia="Symbol" w:hAnsi="Symbol" w:cs="Symbol"/>
          <w:color w:val="0070C0"/>
          <w:kern w:val="0"/>
          <w:sz w:val="20"/>
          <w:szCs w:val="20"/>
        </w:rPr>
        <w:t></w:t>
      </w:r>
      <w:r w:rsidR="00C915DA" w:rsidRPr="002C61E2">
        <w:rPr>
          <w:rFonts w:ascii="Calibri" w:hAnsi="Calibri" w:cs="Calibri"/>
          <w:color w:val="0070C0"/>
          <w:kern w:val="0"/>
          <w:sz w:val="20"/>
          <w:szCs w:val="20"/>
        </w:rPr>
        <w:t xml:space="preserve"> = -0.183, 95% CI = [-0.</w:t>
      </w:r>
      <w:r w:rsidR="005E11F1" w:rsidRPr="002C61E2">
        <w:rPr>
          <w:rFonts w:ascii="Calibri" w:hAnsi="Calibri" w:cs="Calibri"/>
          <w:color w:val="0070C0"/>
          <w:kern w:val="0"/>
          <w:sz w:val="20"/>
          <w:szCs w:val="20"/>
        </w:rPr>
        <w:t>329, -0.036</w:t>
      </w:r>
      <w:r w:rsidR="00C915DA" w:rsidRPr="002C61E2">
        <w:rPr>
          <w:rFonts w:ascii="Calibri" w:hAnsi="Calibri" w:cs="Calibri"/>
          <w:color w:val="0070C0"/>
          <w:kern w:val="0"/>
          <w:sz w:val="20"/>
          <w:szCs w:val="20"/>
        </w:rPr>
        <w:t xml:space="preserve">], </w:t>
      </w:r>
      <w:r w:rsidR="00C915DA" w:rsidRPr="002C61E2">
        <w:rPr>
          <w:rFonts w:ascii="Calibri" w:hAnsi="Calibri" w:cs="Calibri"/>
          <w:i/>
          <w:iCs/>
          <w:color w:val="0070C0"/>
          <w:kern w:val="0"/>
          <w:sz w:val="20"/>
          <w:szCs w:val="20"/>
        </w:rPr>
        <w:t>p</w:t>
      </w:r>
      <w:r w:rsidR="00C915DA" w:rsidRPr="002C61E2">
        <w:rPr>
          <w:rFonts w:ascii="Calibri" w:hAnsi="Calibri" w:cs="Calibri"/>
          <w:color w:val="0070C0"/>
          <w:kern w:val="0"/>
          <w:sz w:val="20"/>
          <w:szCs w:val="20"/>
        </w:rPr>
        <w:t xml:space="preserve"> = 0.0</w:t>
      </w:r>
      <w:r w:rsidR="005E11F1" w:rsidRPr="002C61E2">
        <w:rPr>
          <w:rFonts w:ascii="Calibri" w:hAnsi="Calibri" w:cs="Calibri"/>
          <w:color w:val="0070C0"/>
          <w:kern w:val="0"/>
          <w:sz w:val="20"/>
          <w:szCs w:val="20"/>
        </w:rPr>
        <w:t>14</w:t>
      </w:r>
      <w:r w:rsidR="00C915DA" w:rsidRPr="002C61E2">
        <w:rPr>
          <w:rFonts w:ascii="Calibri" w:hAnsi="Calibri" w:cs="Calibri"/>
          <w:color w:val="0070C0"/>
          <w:kern w:val="0"/>
          <w:sz w:val="20"/>
          <w:szCs w:val="20"/>
        </w:rPr>
        <w:t>)</w:t>
      </w:r>
      <w:r w:rsidR="005E11F1" w:rsidRPr="002C61E2">
        <w:rPr>
          <w:rFonts w:ascii="Calibri" w:hAnsi="Calibri" w:cs="Calibri"/>
          <w:color w:val="0070C0"/>
          <w:kern w:val="0"/>
          <w:sz w:val="20"/>
          <w:szCs w:val="20"/>
        </w:rPr>
        <w:t xml:space="preserve"> but not by age (</w:t>
      </w:r>
      <w:r w:rsidR="005E11F1" w:rsidRPr="002C61E2">
        <w:rPr>
          <w:rFonts w:ascii="Symbol" w:eastAsia="Symbol" w:hAnsi="Symbol" w:cs="Symbol"/>
          <w:color w:val="0070C0"/>
          <w:kern w:val="0"/>
          <w:sz w:val="20"/>
          <w:szCs w:val="20"/>
        </w:rPr>
        <w:t></w:t>
      </w:r>
      <w:r w:rsidR="005E11F1" w:rsidRPr="002C61E2">
        <w:rPr>
          <w:rFonts w:ascii="Calibri" w:hAnsi="Calibri" w:cs="Calibri"/>
          <w:color w:val="0070C0"/>
          <w:kern w:val="0"/>
          <w:sz w:val="20"/>
          <w:szCs w:val="20"/>
        </w:rPr>
        <w:t xml:space="preserve"> = </w:t>
      </w:r>
      <w:r w:rsidR="00ED2FA0" w:rsidRPr="002C61E2">
        <w:rPr>
          <w:rFonts w:ascii="Calibri" w:hAnsi="Calibri" w:cs="Calibri"/>
          <w:color w:val="0070C0"/>
          <w:kern w:val="0"/>
          <w:sz w:val="20"/>
          <w:szCs w:val="20"/>
        </w:rPr>
        <w:t>0.066</w:t>
      </w:r>
      <w:r w:rsidR="005E11F1" w:rsidRPr="002C61E2">
        <w:rPr>
          <w:rFonts w:ascii="Calibri" w:hAnsi="Calibri" w:cs="Calibri"/>
          <w:color w:val="0070C0"/>
          <w:kern w:val="0"/>
          <w:sz w:val="20"/>
          <w:szCs w:val="20"/>
        </w:rPr>
        <w:t>, 95% CI =</w:t>
      </w:r>
      <w:r w:rsidR="00ED2FA0" w:rsidRPr="002C61E2">
        <w:rPr>
          <w:rFonts w:ascii="Calibri" w:hAnsi="Calibri" w:cs="Calibri"/>
          <w:color w:val="0070C0"/>
          <w:kern w:val="0"/>
          <w:sz w:val="20"/>
          <w:szCs w:val="20"/>
        </w:rPr>
        <w:t>[-0.081, 0.213</w:t>
      </w:r>
      <w:r w:rsidR="005E11F1" w:rsidRPr="002C61E2">
        <w:rPr>
          <w:rFonts w:ascii="Calibri" w:hAnsi="Calibri" w:cs="Calibri"/>
          <w:color w:val="0070C0"/>
          <w:kern w:val="0"/>
          <w:sz w:val="20"/>
          <w:szCs w:val="20"/>
        </w:rPr>
        <w:t xml:space="preserve">], </w:t>
      </w:r>
      <w:r w:rsidR="005E11F1" w:rsidRPr="002C61E2">
        <w:rPr>
          <w:rFonts w:ascii="Calibri" w:hAnsi="Calibri" w:cs="Calibri"/>
          <w:i/>
          <w:iCs/>
          <w:color w:val="0070C0"/>
          <w:kern w:val="0"/>
          <w:sz w:val="20"/>
          <w:szCs w:val="20"/>
        </w:rPr>
        <w:t>p</w:t>
      </w:r>
      <w:r w:rsidR="005E11F1" w:rsidRPr="002C61E2">
        <w:rPr>
          <w:rFonts w:ascii="Calibri" w:hAnsi="Calibri" w:cs="Calibri"/>
          <w:color w:val="0070C0"/>
          <w:kern w:val="0"/>
          <w:sz w:val="20"/>
          <w:szCs w:val="20"/>
        </w:rPr>
        <w:t xml:space="preserve"> = 0.</w:t>
      </w:r>
      <w:r w:rsidR="00490D8C" w:rsidRPr="002C61E2">
        <w:rPr>
          <w:rFonts w:ascii="Calibri" w:hAnsi="Calibri" w:cs="Calibri"/>
          <w:color w:val="0070C0"/>
          <w:kern w:val="0"/>
          <w:sz w:val="20"/>
          <w:szCs w:val="20"/>
        </w:rPr>
        <w:t>377</w:t>
      </w:r>
      <w:r w:rsidR="005E11F1" w:rsidRPr="002C61E2">
        <w:rPr>
          <w:rFonts w:ascii="Calibri" w:hAnsi="Calibri" w:cs="Calibri"/>
          <w:color w:val="0070C0"/>
          <w:kern w:val="0"/>
          <w:sz w:val="20"/>
          <w:szCs w:val="20"/>
        </w:rPr>
        <w:t>)</w:t>
      </w:r>
      <w:r w:rsidR="00490D8C" w:rsidRPr="002C61E2">
        <w:rPr>
          <w:rFonts w:ascii="Calibri" w:hAnsi="Calibri" w:cs="Calibri"/>
          <w:color w:val="0070C0"/>
          <w:kern w:val="0"/>
          <w:sz w:val="20"/>
          <w:szCs w:val="20"/>
        </w:rPr>
        <w:t xml:space="preserve">, where age and motion were </w:t>
      </w:r>
      <w:r w:rsidR="001631BD">
        <w:rPr>
          <w:rFonts w:ascii="Calibri" w:hAnsi="Calibri" w:cs="Calibri"/>
          <w:color w:val="0070C0"/>
          <w:kern w:val="0"/>
          <w:sz w:val="20"/>
          <w:szCs w:val="20"/>
        </w:rPr>
        <w:t xml:space="preserve">also </w:t>
      </w:r>
      <w:r w:rsidR="00490D8C" w:rsidRPr="002C61E2">
        <w:rPr>
          <w:rFonts w:ascii="Calibri" w:hAnsi="Calibri" w:cs="Calibri"/>
          <w:color w:val="0070C0"/>
          <w:kern w:val="0"/>
          <w:sz w:val="20"/>
          <w:szCs w:val="20"/>
        </w:rPr>
        <w:t>negatively correlated (</w:t>
      </w:r>
      <w:r w:rsidR="00490D8C" w:rsidRPr="002C61E2">
        <w:rPr>
          <w:rFonts w:ascii="Calibri" w:hAnsi="Calibri" w:cs="Calibri"/>
          <w:i/>
          <w:iCs/>
          <w:color w:val="0070C0"/>
          <w:kern w:val="0"/>
          <w:sz w:val="20"/>
          <w:szCs w:val="20"/>
        </w:rPr>
        <w:t>r</w:t>
      </w:r>
      <w:r w:rsidR="00490D8C" w:rsidRPr="002C61E2">
        <w:rPr>
          <w:rFonts w:ascii="Calibri" w:hAnsi="Calibri" w:cs="Calibri"/>
          <w:i/>
          <w:iCs/>
          <w:color w:val="0070C0"/>
          <w:kern w:val="0"/>
          <w:sz w:val="20"/>
          <w:szCs w:val="20"/>
          <w:vertAlign w:val="subscript"/>
        </w:rPr>
        <w:t>s</w:t>
      </w:r>
      <w:r w:rsidR="00490D8C" w:rsidRPr="002C61E2">
        <w:rPr>
          <w:rFonts w:ascii="Calibri" w:hAnsi="Calibri" w:cs="Calibri"/>
          <w:color w:val="0070C0"/>
          <w:kern w:val="0"/>
          <w:sz w:val="20"/>
          <w:szCs w:val="20"/>
        </w:rPr>
        <w:t xml:space="preserve"> = -0.412, </w:t>
      </w:r>
      <w:r w:rsidR="00490D8C" w:rsidRPr="002C61E2">
        <w:rPr>
          <w:rFonts w:ascii="Calibri" w:hAnsi="Calibri" w:cs="Calibri"/>
          <w:i/>
          <w:iCs/>
          <w:color w:val="0070C0"/>
          <w:kern w:val="0"/>
          <w:sz w:val="20"/>
          <w:szCs w:val="20"/>
        </w:rPr>
        <w:t>p</w:t>
      </w:r>
      <w:r w:rsidR="00490D8C" w:rsidRPr="002C61E2">
        <w:rPr>
          <w:rFonts w:ascii="Calibri" w:hAnsi="Calibri" w:cs="Calibri"/>
          <w:color w:val="0070C0"/>
          <w:kern w:val="0"/>
          <w:sz w:val="20"/>
          <w:szCs w:val="20"/>
        </w:rPr>
        <w:t xml:space="preserve"> &lt; 0.001). </w:t>
      </w:r>
      <w:r w:rsidR="00E80044">
        <w:rPr>
          <w:rFonts w:ascii="Calibri" w:hAnsi="Calibri" w:cs="Calibri"/>
          <w:color w:val="0070C0"/>
          <w:kern w:val="0"/>
          <w:sz w:val="20"/>
          <w:szCs w:val="20"/>
        </w:rPr>
        <w:t xml:space="preserve">Across modalities and datasets, alignment with the principal functional gradient in NKI was the only example in which </w:t>
      </w:r>
      <w:r w:rsidR="00E92D7F">
        <w:rPr>
          <w:rFonts w:ascii="Calibri" w:hAnsi="Calibri" w:cs="Calibri"/>
          <w:color w:val="0070C0"/>
          <w:kern w:val="0"/>
          <w:sz w:val="20"/>
          <w:szCs w:val="20"/>
        </w:rPr>
        <w:t>there was a significant correlation between alignment and age (</w:t>
      </w:r>
      <w:r w:rsidR="00E92D7F" w:rsidRPr="00E92D7F">
        <w:rPr>
          <w:rFonts w:ascii="Calibri" w:hAnsi="Calibri" w:cs="Calibri"/>
          <w:i/>
          <w:iCs/>
          <w:color w:val="0070C0"/>
          <w:kern w:val="0"/>
          <w:sz w:val="20"/>
          <w:szCs w:val="20"/>
        </w:rPr>
        <w:t>r</w:t>
      </w:r>
      <w:r w:rsidR="00E92D7F" w:rsidRPr="00E92D7F">
        <w:rPr>
          <w:rFonts w:ascii="Calibri" w:hAnsi="Calibri" w:cs="Calibri"/>
          <w:i/>
          <w:iCs/>
          <w:color w:val="0070C0"/>
          <w:kern w:val="0"/>
          <w:sz w:val="20"/>
          <w:szCs w:val="20"/>
          <w:vertAlign w:val="subscript"/>
        </w:rPr>
        <w:t>s</w:t>
      </w:r>
      <w:r w:rsidR="00E92D7F">
        <w:rPr>
          <w:rFonts w:ascii="Calibri" w:hAnsi="Calibri" w:cs="Calibri"/>
          <w:color w:val="0070C0"/>
          <w:kern w:val="0"/>
          <w:sz w:val="20"/>
          <w:szCs w:val="20"/>
        </w:rPr>
        <w:t xml:space="preserve"> = 0.164, </w:t>
      </w:r>
      <w:r w:rsidR="00E92D7F" w:rsidRPr="00E92D7F">
        <w:rPr>
          <w:rFonts w:ascii="Calibri" w:hAnsi="Calibri" w:cs="Calibri"/>
          <w:i/>
          <w:iCs/>
          <w:color w:val="0070C0"/>
          <w:kern w:val="0"/>
          <w:sz w:val="20"/>
          <w:szCs w:val="20"/>
        </w:rPr>
        <w:t>p</w:t>
      </w:r>
      <w:r w:rsidR="00E92D7F">
        <w:rPr>
          <w:rFonts w:ascii="Calibri" w:hAnsi="Calibri" w:cs="Calibri"/>
          <w:color w:val="0070C0"/>
          <w:kern w:val="0"/>
          <w:sz w:val="20"/>
          <w:szCs w:val="20"/>
        </w:rPr>
        <w:t xml:space="preserve"> = 0.017) before accounting for head motion and sex. This suggests that apparent developmental effects </w:t>
      </w:r>
      <w:r w:rsidR="001147B6">
        <w:rPr>
          <w:rFonts w:ascii="Calibri" w:hAnsi="Calibri" w:cs="Calibri"/>
          <w:color w:val="0070C0"/>
          <w:kern w:val="0"/>
          <w:sz w:val="20"/>
          <w:szCs w:val="20"/>
        </w:rPr>
        <w:t>o</w:t>
      </w:r>
      <w:r w:rsidR="00E92D7F">
        <w:rPr>
          <w:rFonts w:ascii="Calibri" w:hAnsi="Calibri" w:cs="Calibri"/>
          <w:color w:val="0070C0"/>
          <w:kern w:val="0"/>
          <w:sz w:val="20"/>
          <w:szCs w:val="20"/>
        </w:rPr>
        <w:t>n alignment</w:t>
      </w:r>
      <w:r w:rsidR="001147B6">
        <w:rPr>
          <w:rFonts w:ascii="Calibri" w:hAnsi="Calibri" w:cs="Calibri"/>
          <w:color w:val="0070C0"/>
          <w:kern w:val="0"/>
          <w:sz w:val="20"/>
          <w:szCs w:val="20"/>
        </w:rPr>
        <w:t xml:space="preserve"> are minimal, and where they do exist they</w:t>
      </w:r>
      <w:r w:rsidR="00E92D7F">
        <w:rPr>
          <w:rFonts w:ascii="Calibri" w:hAnsi="Calibri" w:cs="Calibri"/>
          <w:color w:val="0070C0"/>
          <w:kern w:val="0"/>
          <w:sz w:val="20"/>
          <w:szCs w:val="20"/>
        </w:rPr>
        <w:t xml:space="preserve"> are removed after accounting for head motion. </w:t>
      </w:r>
      <w:r w:rsidR="00961683">
        <w:rPr>
          <w:rFonts w:ascii="Calibri" w:hAnsi="Calibri" w:cs="Calibri"/>
          <w:color w:val="0070C0"/>
          <w:kern w:val="0"/>
          <w:sz w:val="20"/>
          <w:szCs w:val="20"/>
        </w:rPr>
        <w:t>Put together this</w:t>
      </w:r>
      <w:r w:rsidR="001147B6">
        <w:rPr>
          <w:rFonts w:ascii="Calibri" w:hAnsi="Calibri" w:cs="Calibri"/>
          <w:color w:val="0070C0"/>
          <w:kern w:val="0"/>
          <w:sz w:val="20"/>
          <w:szCs w:val="20"/>
        </w:rPr>
        <w:t xml:space="preserve"> suggests that the lack of order swapping for the first two gradients is not the result of the Procrustes rotation – even without the rotation there is no evidence for swapping.</w:t>
      </w:r>
    </w:p>
    <w:p w14:paraId="0514FCCE" w14:textId="77777777" w:rsidR="00D74A16" w:rsidRDefault="00D74A16" w:rsidP="004666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p>
    <w:p w14:paraId="67906ACC" w14:textId="05440B93" w:rsidR="003C712F" w:rsidRPr="003C712F" w:rsidRDefault="0069625E"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Pr>
          <w:rFonts w:ascii="Calibri" w:hAnsi="Calibri" w:cs="Calibri"/>
          <w:color w:val="0070C0"/>
          <w:kern w:val="0"/>
          <w:sz w:val="20"/>
          <w:szCs w:val="20"/>
        </w:rPr>
        <w:t>T</w:t>
      </w:r>
      <w:r w:rsidR="00D74A16" w:rsidRPr="003C712F">
        <w:rPr>
          <w:rFonts w:ascii="Calibri" w:hAnsi="Calibri" w:cs="Calibri"/>
          <w:color w:val="0070C0"/>
          <w:kern w:val="0"/>
          <w:sz w:val="20"/>
          <w:szCs w:val="20"/>
        </w:rPr>
        <w:t xml:space="preserve">o emphasise the importance of </w:t>
      </w:r>
      <w:r w:rsidR="00B516D2" w:rsidRPr="003C712F">
        <w:rPr>
          <w:rFonts w:ascii="Calibri" w:hAnsi="Calibri" w:cs="Calibri"/>
          <w:color w:val="0070C0"/>
          <w:kern w:val="0"/>
          <w:sz w:val="20"/>
          <w:szCs w:val="20"/>
        </w:rPr>
        <w:t xml:space="preserve">head motion in </w:t>
      </w:r>
      <w:r w:rsidR="00021C14" w:rsidRPr="003C712F">
        <w:rPr>
          <w:rFonts w:ascii="Calibri" w:hAnsi="Calibri" w:cs="Calibri"/>
          <w:color w:val="0070C0"/>
          <w:kern w:val="0"/>
          <w:sz w:val="20"/>
          <w:szCs w:val="20"/>
        </w:rPr>
        <w:t>the appearance of developmental change in alignment, we examined whether accounting for head motion removes any apparent developmental change</w:t>
      </w:r>
      <w:r w:rsidR="00D4699F">
        <w:rPr>
          <w:rFonts w:ascii="Calibri" w:hAnsi="Calibri" w:cs="Calibri"/>
          <w:color w:val="0070C0"/>
          <w:kern w:val="0"/>
          <w:sz w:val="20"/>
          <w:szCs w:val="20"/>
        </w:rPr>
        <w:t xml:space="preserve"> within NKI</w:t>
      </w:r>
      <w:r w:rsidR="00021C14" w:rsidRPr="003C712F">
        <w:rPr>
          <w:rFonts w:ascii="Calibri" w:hAnsi="Calibri" w:cs="Calibri"/>
          <w:color w:val="0070C0"/>
          <w:kern w:val="0"/>
          <w:sz w:val="20"/>
          <w:szCs w:val="20"/>
        </w:rPr>
        <w:t xml:space="preserve">. Specifically, we </w:t>
      </w:r>
      <w:r w:rsidR="00197685" w:rsidRPr="003C712F">
        <w:rPr>
          <w:rFonts w:ascii="Calibri" w:hAnsi="Calibri" w:cs="Calibri"/>
          <w:color w:val="0070C0"/>
          <w:kern w:val="0"/>
          <w:sz w:val="20"/>
          <w:szCs w:val="20"/>
        </w:rPr>
        <w:t xml:space="preserve">tested </w:t>
      </w:r>
      <w:r w:rsidR="0164BA26" w:rsidRPr="003C712F">
        <w:rPr>
          <w:rFonts w:ascii="Calibri" w:hAnsi="Calibri" w:cs="Calibri"/>
          <w:color w:val="0070C0"/>
          <w:kern w:val="0"/>
          <w:sz w:val="20"/>
          <w:szCs w:val="20"/>
        </w:rPr>
        <w:t>whether</w:t>
      </w:r>
      <w:r w:rsidR="00197685" w:rsidRPr="003C712F">
        <w:rPr>
          <w:rFonts w:ascii="Calibri" w:hAnsi="Calibri" w:cs="Calibri"/>
          <w:color w:val="0070C0"/>
          <w:kern w:val="0"/>
          <w:sz w:val="20"/>
          <w:szCs w:val="20"/>
        </w:rPr>
        <w:t xml:space="preserve"> head motion </w:t>
      </w:r>
      <w:r w:rsidR="00197685" w:rsidRPr="003C712F">
        <w:rPr>
          <w:rFonts w:ascii="Calibri" w:hAnsi="Calibri" w:cs="Calibri"/>
          <w:i/>
          <w:iCs/>
          <w:color w:val="0070C0"/>
          <w:kern w:val="0"/>
          <w:sz w:val="20"/>
          <w:szCs w:val="20"/>
        </w:rPr>
        <w:t xml:space="preserve">mediates </w:t>
      </w:r>
      <w:r w:rsidR="00197685" w:rsidRPr="003C712F">
        <w:rPr>
          <w:rFonts w:ascii="Calibri" w:hAnsi="Calibri" w:cs="Calibri"/>
          <w:color w:val="0070C0"/>
          <w:kern w:val="0"/>
          <w:sz w:val="20"/>
          <w:szCs w:val="20"/>
        </w:rPr>
        <w:t xml:space="preserve">the relationship between </w:t>
      </w:r>
      <w:r w:rsidR="0003349D" w:rsidRPr="003C712F">
        <w:rPr>
          <w:rFonts w:ascii="Calibri" w:hAnsi="Calibri" w:cs="Calibri"/>
          <w:color w:val="0070C0"/>
          <w:kern w:val="0"/>
          <w:sz w:val="20"/>
          <w:szCs w:val="20"/>
        </w:rPr>
        <w:t>age and alignment</w:t>
      </w:r>
      <w:r w:rsidR="006004F8" w:rsidRPr="003C712F">
        <w:rPr>
          <w:rFonts w:ascii="Calibri" w:hAnsi="Calibri" w:cs="Calibri"/>
          <w:color w:val="0070C0"/>
          <w:kern w:val="0"/>
          <w:sz w:val="20"/>
          <w:szCs w:val="20"/>
        </w:rPr>
        <w:t xml:space="preserve"> (</w:t>
      </w:r>
      <w:r w:rsidR="006004F8" w:rsidRPr="003C712F">
        <w:rPr>
          <w:rFonts w:ascii="Calibri" w:hAnsi="Calibri" w:cs="Calibri"/>
          <w:b/>
          <w:bCs/>
          <w:color w:val="0070C0"/>
          <w:kern w:val="0"/>
          <w:sz w:val="20"/>
          <w:szCs w:val="20"/>
        </w:rPr>
        <w:t>Figure 1X</w:t>
      </w:r>
      <w:r w:rsidR="006004F8" w:rsidRPr="003C712F">
        <w:rPr>
          <w:rFonts w:ascii="Calibri" w:hAnsi="Calibri" w:cs="Calibri"/>
          <w:color w:val="0070C0"/>
          <w:kern w:val="0"/>
          <w:sz w:val="20"/>
          <w:szCs w:val="20"/>
        </w:rPr>
        <w:t>)</w:t>
      </w:r>
      <w:r w:rsidR="0003349D" w:rsidRPr="003C712F">
        <w:rPr>
          <w:rFonts w:ascii="Calibri" w:hAnsi="Calibri" w:cs="Calibri"/>
          <w:color w:val="0070C0"/>
          <w:kern w:val="0"/>
          <w:sz w:val="20"/>
          <w:szCs w:val="20"/>
        </w:rPr>
        <w:t>, controlling for sex, given that</w:t>
      </w:r>
      <w:r w:rsidR="00D269BB" w:rsidRPr="003C712F">
        <w:rPr>
          <w:rFonts w:ascii="Calibri" w:hAnsi="Calibri" w:cs="Calibri"/>
          <w:color w:val="0070C0"/>
          <w:kern w:val="0"/>
          <w:sz w:val="20"/>
          <w:szCs w:val="20"/>
        </w:rPr>
        <w:t xml:space="preserve"> higher motion is associated with </w:t>
      </w:r>
      <w:r w:rsidR="006004F8" w:rsidRPr="003C712F">
        <w:rPr>
          <w:rFonts w:ascii="Calibri" w:hAnsi="Calibri" w:cs="Calibri"/>
          <w:color w:val="0070C0"/>
          <w:kern w:val="0"/>
          <w:sz w:val="20"/>
          <w:szCs w:val="20"/>
        </w:rPr>
        <w:t>younger children (</w:t>
      </w:r>
      <w:r w:rsidR="006004F8" w:rsidRPr="003C712F">
        <w:rPr>
          <w:rFonts w:ascii="Symbol" w:eastAsia="Symbol" w:hAnsi="Symbol" w:cs="Symbol"/>
          <w:color w:val="0070C0"/>
          <w:kern w:val="0"/>
          <w:sz w:val="20"/>
          <w:szCs w:val="20"/>
        </w:rPr>
        <w:t></w:t>
      </w:r>
      <w:r w:rsidR="006004F8" w:rsidRPr="003C712F">
        <w:rPr>
          <w:rFonts w:ascii="Calibri" w:hAnsi="Calibri" w:cs="Calibri"/>
          <w:color w:val="0070C0"/>
          <w:kern w:val="0"/>
          <w:sz w:val="20"/>
          <w:szCs w:val="20"/>
        </w:rPr>
        <w:t xml:space="preserve"> = -</w:t>
      </w:r>
      <w:r w:rsidR="00F64948">
        <w:rPr>
          <w:rFonts w:ascii="Calibri" w:hAnsi="Calibri" w:cs="Calibri"/>
          <w:color w:val="0070C0"/>
          <w:kern w:val="0"/>
          <w:sz w:val="20"/>
          <w:szCs w:val="20"/>
        </w:rPr>
        <w:t>0.429</w:t>
      </w:r>
      <w:r w:rsidR="006004F8" w:rsidRPr="003C712F">
        <w:rPr>
          <w:rFonts w:ascii="Calibri" w:hAnsi="Calibri" w:cs="Calibri"/>
          <w:color w:val="0070C0"/>
          <w:kern w:val="0"/>
          <w:sz w:val="20"/>
          <w:szCs w:val="20"/>
        </w:rPr>
        <w:t>, 95% CI = [</w:t>
      </w:r>
      <w:r w:rsidR="00F64948">
        <w:rPr>
          <w:rFonts w:ascii="Calibri" w:hAnsi="Calibri" w:cs="Calibri"/>
          <w:color w:val="0070C0"/>
          <w:kern w:val="0"/>
          <w:sz w:val="20"/>
          <w:szCs w:val="20"/>
        </w:rPr>
        <w:t>-0.552, -0.305</w:t>
      </w:r>
      <w:r w:rsidR="006004F8" w:rsidRPr="003C712F">
        <w:rPr>
          <w:rFonts w:ascii="Calibri" w:hAnsi="Calibri" w:cs="Calibri"/>
          <w:color w:val="0070C0"/>
          <w:kern w:val="0"/>
          <w:sz w:val="20"/>
          <w:szCs w:val="20"/>
        </w:rPr>
        <w:t xml:space="preserve">], </w:t>
      </w:r>
      <w:r w:rsidR="006004F8" w:rsidRPr="003C712F">
        <w:rPr>
          <w:rFonts w:ascii="Calibri" w:hAnsi="Calibri" w:cs="Calibri"/>
          <w:i/>
          <w:iCs/>
          <w:color w:val="0070C0"/>
          <w:kern w:val="0"/>
          <w:sz w:val="20"/>
          <w:szCs w:val="20"/>
        </w:rPr>
        <w:t>p</w:t>
      </w:r>
      <w:r w:rsidR="006004F8" w:rsidRPr="003C712F">
        <w:rPr>
          <w:rFonts w:ascii="Calibri" w:hAnsi="Calibri" w:cs="Calibri"/>
          <w:color w:val="0070C0"/>
          <w:kern w:val="0"/>
          <w:sz w:val="20"/>
          <w:szCs w:val="20"/>
        </w:rPr>
        <w:t xml:space="preserve"> = 7.957</w:t>
      </w:r>
      <w:r w:rsidR="00C92C15" w:rsidRPr="003C712F">
        <w:rPr>
          <w:rFonts w:ascii="Calibri" w:hAnsi="Calibri" w:cs="Calibri"/>
          <w:color w:val="0070C0"/>
          <w:kern w:val="0"/>
          <w:sz w:val="20"/>
          <w:szCs w:val="20"/>
        </w:rPr>
        <w:t xml:space="preserve"> </w:t>
      </w:r>
      <w:r w:rsidR="006004F8" w:rsidRPr="003C712F">
        <w:rPr>
          <w:rFonts w:ascii="Calibri" w:hAnsi="Calibri" w:cs="Calibri"/>
          <w:color w:val="0070C0"/>
          <w:kern w:val="0"/>
          <w:sz w:val="20"/>
          <w:szCs w:val="20"/>
        </w:rPr>
        <w:t>x</w:t>
      </w:r>
      <w:r w:rsidR="00C92C15" w:rsidRPr="003C712F">
        <w:rPr>
          <w:rFonts w:ascii="Calibri" w:hAnsi="Calibri" w:cs="Calibri"/>
          <w:color w:val="0070C0"/>
          <w:kern w:val="0"/>
          <w:sz w:val="20"/>
          <w:szCs w:val="20"/>
        </w:rPr>
        <w:t xml:space="preserve"> </w:t>
      </w:r>
      <w:r w:rsidR="006004F8" w:rsidRPr="003C712F">
        <w:rPr>
          <w:rFonts w:ascii="Calibri" w:hAnsi="Calibri" w:cs="Calibri"/>
          <w:color w:val="0070C0"/>
          <w:kern w:val="0"/>
          <w:sz w:val="20"/>
          <w:szCs w:val="20"/>
        </w:rPr>
        <w:t>10</w:t>
      </w:r>
      <w:r w:rsidR="006004F8" w:rsidRPr="003C712F">
        <w:rPr>
          <w:rFonts w:ascii="Calibri" w:hAnsi="Calibri" w:cs="Calibri"/>
          <w:color w:val="0070C0"/>
          <w:kern w:val="0"/>
          <w:sz w:val="20"/>
          <w:szCs w:val="20"/>
          <w:vertAlign w:val="superscript"/>
        </w:rPr>
        <w:t>-11</w:t>
      </w:r>
      <w:r w:rsidR="006004F8" w:rsidRPr="003C712F">
        <w:rPr>
          <w:rFonts w:ascii="Calibri" w:hAnsi="Calibri" w:cs="Calibri"/>
          <w:color w:val="0070C0"/>
          <w:kern w:val="0"/>
          <w:sz w:val="20"/>
          <w:szCs w:val="20"/>
        </w:rPr>
        <w:t>), and stronger alignment is associated with reduced motion (</w:t>
      </w:r>
      <w:r w:rsidR="006004F8" w:rsidRPr="003C712F">
        <w:rPr>
          <w:rFonts w:ascii="Symbol" w:eastAsia="Symbol" w:hAnsi="Symbol" w:cs="Symbol"/>
          <w:color w:val="0070C0"/>
          <w:kern w:val="0"/>
          <w:sz w:val="20"/>
          <w:szCs w:val="20"/>
        </w:rPr>
        <w:t></w:t>
      </w:r>
      <w:r w:rsidR="006004F8" w:rsidRPr="003C712F">
        <w:rPr>
          <w:rFonts w:ascii="Calibri" w:hAnsi="Calibri" w:cs="Calibri"/>
          <w:color w:val="0070C0"/>
          <w:kern w:val="0"/>
          <w:sz w:val="20"/>
          <w:szCs w:val="20"/>
        </w:rPr>
        <w:t xml:space="preserve"> = -</w:t>
      </w:r>
      <w:r w:rsidR="00AC265F">
        <w:rPr>
          <w:rFonts w:ascii="Calibri" w:hAnsi="Calibri" w:cs="Calibri"/>
          <w:color w:val="0070C0"/>
          <w:kern w:val="0"/>
          <w:sz w:val="20"/>
          <w:szCs w:val="20"/>
        </w:rPr>
        <w:t>0.211</w:t>
      </w:r>
      <w:r w:rsidR="006004F8" w:rsidRPr="003C712F">
        <w:rPr>
          <w:rFonts w:ascii="Calibri" w:hAnsi="Calibri" w:cs="Calibri"/>
          <w:color w:val="0070C0"/>
          <w:kern w:val="0"/>
          <w:sz w:val="20"/>
          <w:szCs w:val="20"/>
        </w:rPr>
        <w:t>, 95% CI = [</w:t>
      </w:r>
      <w:r w:rsidR="00AC265F">
        <w:rPr>
          <w:rFonts w:ascii="Calibri" w:hAnsi="Calibri" w:cs="Calibri"/>
          <w:color w:val="0070C0"/>
          <w:kern w:val="0"/>
          <w:sz w:val="20"/>
          <w:szCs w:val="20"/>
        </w:rPr>
        <w:t>-0.344, -0.078</w:t>
      </w:r>
      <w:r w:rsidR="006004F8" w:rsidRPr="003C712F">
        <w:rPr>
          <w:rFonts w:ascii="Calibri" w:hAnsi="Calibri" w:cs="Calibri"/>
          <w:color w:val="0070C0"/>
          <w:kern w:val="0"/>
          <w:sz w:val="20"/>
          <w:szCs w:val="20"/>
        </w:rPr>
        <w:t xml:space="preserve">], </w:t>
      </w:r>
      <w:r w:rsidR="006004F8" w:rsidRPr="003C712F">
        <w:rPr>
          <w:rFonts w:ascii="Calibri" w:hAnsi="Calibri" w:cs="Calibri"/>
          <w:i/>
          <w:iCs/>
          <w:color w:val="0070C0"/>
          <w:kern w:val="0"/>
          <w:sz w:val="20"/>
          <w:szCs w:val="20"/>
        </w:rPr>
        <w:t>p</w:t>
      </w:r>
      <w:r w:rsidR="006004F8" w:rsidRPr="003C712F">
        <w:rPr>
          <w:rFonts w:ascii="Calibri" w:hAnsi="Calibri" w:cs="Calibri"/>
          <w:color w:val="0070C0"/>
          <w:kern w:val="0"/>
          <w:sz w:val="20"/>
          <w:szCs w:val="20"/>
        </w:rPr>
        <w:t xml:space="preserve"> = 2.0</w:t>
      </w:r>
      <w:r w:rsidR="0013539C">
        <w:rPr>
          <w:rFonts w:ascii="Calibri" w:hAnsi="Calibri" w:cs="Calibri"/>
          <w:color w:val="0070C0"/>
          <w:kern w:val="0"/>
          <w:sz w:val="20"/>
          <w:szCs w:val="20"/>
        </w:rPr>
        <w:t>17</w:t>
      </w:r>
      <w:r w:rsidR="00C92C15" w:rsidRPr="003C712F">
        <w:rPr>
          <w:rFonts w:ascii="Calibri" w:hAnsi="Calibri" w:cs="Calibri"/>
          <w:color w:val="0070C0"/>
          <w:kern w:val="0"/>
          <w:sz w:val="20"/>
          <w:szCs w:val="20"/>
        </w:rPr>
        <w:t xml:space="preserve"> </w:t>
      </w:r>
      <w:r w:rsidR="006004F8" w:rsidRPr="003C712F">
        <w:rPr>
          <w:rFonts w:ascii="Calibri" w:hAnsi="Calibri" w:cs="Calibri"/>
          <w:color w:val="0070C0"/>
          <w:kern w:val="0"/>
          <w:sz w:val="20"/>
          <w:szCs w:val="20"/>
        </w:rPr>
        <w:t>x</w:t>
      </w:r>
      <w:r w:rsidR="00C92C15" w:rsidRPr="003C712F">
        <w:rPr>
          <w:rFonts w:ascii="Calibri" w:hAnsi="Calibri" w:cs="Calibri"/>
          <w:color w:val="0070C0"/>
          <w:kern w:val="0"/>
          <w:sz w:val="20"/>
          <w:szCs w:val="20"/>
        </w:rPr>
        <w:t xml:space="preserve"> </w:t>
      </w:r>
      <w:r w:rsidR="006004F8" w:rsidRPr="003C712F">
        <w:rPr>
          <w:rFonts w:ascii="Calibri" w:hAnsi="Calibri" w:cs="Calibri"/>
          <w:color w:val="0070C0"/>
          <w:kern w:val="0"/>
          <w:sz w:val="20"/>
          <w:szCs w:val="20"/>
        </w:rPr>
        <w:t>10</w:t>
      </w:r>
      <w:r w:rsidR="006004F8" w:rsidRPr="003C712F">
        <w:rPr>
          <w:rFonts w:ascii="Calibri" w:hAnsi="Calibri" w:cs="Calibri"/>
          <w:color w:val="0070C0"/>
          <w:kern w:val="0"/>
          <w:sz w:val="20"/>
          <w:szCs w:val="20"/>
          <w:vertAlign w:val="superscript"/>
        </w:rPr>
        <w:t>-3</w:t>
      </w:r>
      <w:r w:rsidR="006004F8" w:rsidRPr="003C712F">
        <w:rPr>
          <w:rFonts w:ascii="Calibri" w:hAnsi="Calibri" w:cs="Calibri"/>
          <w:color w:val="0070C0"/>
          <w:kern w:val="0"/>
          <w:sz w:val="20"/>
          <w:szCs w:val="20"/>
        </w:rPr>
        <w:t xml:space="preserve">). </w:t>
      </w:r>
      <w:r w:rsidR="00C92C15" w:rsidRPr="003C712F">
        <w:rPr>
          <w:rFonts w:ascii="Calibri" w:hAnsi="Calibri" w:cs="Calibri"/>
          <w:color w:val="0070C0"/>
          <w:kern w:val="0"/>
          <w:sz w:val="20"/>
          <w:szCs w:val="20"/>
        </w:rPr>
        <w:t>Motion mediated the relationship between age and alignment (</w:t>
      </w:r>
      <w:r w:rsidR="00C92C15" w:rsidRPr="003C712F">
        <w:rPr>
          <w:rFonts w:ascii="Symbol" w:eastAsia="Symbol" w:hAnsi="Symbol" w:cs="Symbol"/>
          <w:color w:val="0070C0"/>
          <w:kern w:val="0"/>
          <w:sz w:val="20"/>
          <w:szCs w:val="20"/>
        </w:rPr>
        <w:t></w:t>
      </w:r>
      <w:r w:rsidR="00C92C15" w:rsidRPr="003C712F">
        <w:rPr>
          <w:rFonts w:ascii="Calibri" w:hAnsi="Calibri" w:cs="Calibri"/>
          <w:color w:val="0070C0"/>
          <w:kern w:val="0"/>
          <w:sz w:val="20"/>
          <w:szCs w:val="20"/>
        </w:rPr>
        <w:t xml:space="preserve"> = </w:t>
      </w:r>
      <w:r w:rsidR="003A5B4E">
        <w:rPr>
          <w:rFonts w:ascii="Calibri" w:hAnsi="Calibri" w:cs="Calibri"/>
          <w:color w:val="0070C0"/>
          <w:kern w:val="0"/>
          <w:sz w:val="20"/>
          <w:szCs w:val="20"/>
        </w:rPr>
        <w:t>0.078</w:t>
      </w:r>
      <w:r w:rsidR="00C92C15" w:rsidRPr="003C712F">
        <w:rPr>
          <w:rFonts w:ascii="Calibri" w:hAnsi="Calibri" w:cs="Calibri"/>
          <w:color w:val="0070C0"/>
          <w:kern w:val="0"/>
          <w:sz w:val="20"/>
          <w:szCs w:val="20"/>
        </w:rPr>
        <w:t>, 95% CI = [</w:t>
      </w:r>
      <w:r w:rsidR="004B7210">
        <w:rPr>
          <w:rFonts w:ascii="Calibri" w:hAnsi="Calibri" w:cs="Calibri"/>
          <w:color w:val="0070C0"/>
          <w:kern w:val="0"/>
          <w:sz w:val="20"/>
          <w:szCs w:val="20"/>
        </w:rPr>
        <w:t>0.006, 0.146</w:t>
      </w:r>
      <w:r w:rsidR="00C92C15" w:rsidRPr="003C712F">
        <w:rPr>
          <w:rFonts w:ascii="Calibri" w:hAnsi="Calibri" w:cs="Calibri"/>
          <w:color w:val="0070C0"/>
          <w:kern w:val="0"/>
          <w:sz w:val="20"/>
          <w:szCs w:val="20"/>
        </w:rPr>
        <w:t xml:space="preserve">], </w:t>
      </w:r>
      <w:r w:rsidR="00C92C15" w:rsidRPr="003C712F">
        <w:rPr>
          <w:rFonts w:ascii="Calibri" w:hAnsi="Calibri" w:cs="Calibri"/>
          <w:i/>
          <w:iCs/>
          <w:color w:val="0070C0"/>
          <w:kern w:val="0"/>
          <w:sz w:val="20"/>
          <w:szCs w:val="20"/>
        </w:rPr>
        <w:t>p</w:t>
      </w:r>
      <w:r w:rsidR="00C92C15" w:rsidRPr="003C712F">
        <w:rPr>
          <w:rFonts w:ascii="Calibri" w:hAnsi="Calibri" w:cs="Calibri"/>
          <w:color w:val="0070C0"/>
          <w:kern w:val="0"/>
          <w:sz w:val="20"/>
          <w:szCs w:val="20"/>
        </w:rPr>
        <w:t xml:space="preserve"> = </w:t>
      </w:r>
      <w:r w:rsidR="004B7210">
        <w:rPr>
          <w:rFonts w:ascii="Calibri" w:hAnsi="Calibri" w:cs="Calibri"/>
          <w:color w:val="0070C0"/>
          <w:kern w:val="0"/>
          <w:sz w:val="20"/>
          <w:szCs w:val="20"/>
        </w:rPr>
        <w:t>1.200</w:t>
      </w:r>
      <w:r w:rsidR="00C92C15" w:rsidRPr="003C712F">
        <w:rPr>
          <w:rFonts w:ascii="Calibri" w:hAnsi="Calibri" w:cs="Calibri"/>
          <w:color w:val="0070C0"/>
          <w:kern w:val="0"/>
          <w:sz w:val="20"/>
          <w:szCs w:val="20"/>
        </w:rPr>
        <w:t xml:space="preserve"> x 10</w:t>
      </w:r>
      <w:r w:rsidR="00C92C15" w:rsidRPr="003C712F">
        <w:rPr>
          <w:rFonts w:ascii="Calibri" w:hAnsi="Calibri" w:cs="Calibri"/>
          <w:color w:val="0070C0"/>
          <w:kern w:val="0"/>
          <w:sz w:val="20"/>
          <w:szCs w:val="20"/>
          <w:vertAlign w:val="superscript"/>
        </w:rPr>
        <w:t>-2</w:t>
      </w:r>
      <w:r w:rsidR="00C92C15" w:rsidRPr="003C712F">
        <w:rPr>
          <w:rFonts w:ascii="Calibri" w:hAnsi="Calibri" w:cs="Calibri"/>
          <w:color w:val="0070C0"/>
          <w:kern w:val="0"/>
          <w:sz w:val="20"/>
          <w:szCs w:val="20"/>
        </w:rPr>
        <w:t>)</w:t>
      </w:r>
      <w:r w:rsidR="00761EC0" w:rsidRPr="003C712F">
        <w:rPr>
          <w:rFonts w:ascii="Calibri" w:hAnsi="Calibri" w:cs="Calibri"/>
          <w:color w:val="0070C0"/>
          <w:kern w:val="0"/>
          <w:sz w:val="20"/>
          <w:szCs w:val="20"/>
        </w:rPr>
        <w:t>, accounting for 38.5% variance</w:t>
      </w:r>
      <w:r w:rsidR="005F08E5">
        <w:rPr>
          <w:rFonts w:ascii="Calibri" w:hAnsi="Calibri" w:cs="Calibri"/>
          <w:color w:val="0070C0"/>
          <w:kern w:val="0"/>
          <w:sz w:val="20"/>
          <w:szCs w:val="20"/>
        </w:rPr>
        <w:t xml:space="preserve"> in the age-alignment relationship</w:t>
      </w:r>
      <w:r w:rsidR="00761EC0" w:rsidRPr="003C712F">
        <w:rPr>
          <w:rFonts w:ascii="Calibri" w:hAnsi="Calibri" w:cs="Calibri"/>
          <w:color w:val="0070C0"/>
          <w:kern w:val="0"/>
          <w:sz w:val="20"/>
          <w:szCs w:val="20"/>
        </w:rPr>
        <w:t>,</w:t>
      </w:r>
      <w:r w:rsidR="00C92C15" w:rsidRPr="003C712F">
        <w:rPr>
          <w:rFonts w:ascii="Calibri" w:hAnsi="Calibri" w:cs="Calibri"/>
          <w:color w:val="0070C0"/>
          <w:kern w:val="0"/>
          <w:sz w:val="20"/>
          <w:szCs w:val="20"/>
        </w:rPr>
        <w:t xml:space="preserve"> such that the link between age and alignment became non-significant after accounting for motion (</w:t>
      </w:r>
      <w:r w:rsidR="00C92C15" w:rsidRPr="003C712F">
        <w:rPr>
          <w:rFonts w:ascii="Symbol" w:eastAsia="Symbol" w:hAnsi="Symbol" w:cs="Symbol"/>
          <w:color w:val="0070C0"/>
          <w:kern w:val="0"/>
          <w:sz w:val="20"/>
          <w:szCs w:val="20"/>
        </w:rPr>
        <w:t></w:t>
      </w:r>
      <w:r w:rsidR="00C92C15" w:rsidRPr="003C712F">
        <w:rPr>
          <w:rFonts w:ascii="Calibri" w:hAnsi="Calibri" w:cs="Calibri"/>
          <w:color w:val="0070C0"/>
          <w:kern w:val="0"/>
          <w:sz w:val="20"/>
          <w:szCs w:val="20"/>
        </w:rPr>
        <w:t xml:space="preserve"> = 0.</w:t>
      </w:r>
      <w:r w:rsidR="004B7210">
        <w:rPr>
          <w:rFonts w:ascii="Calibri" w:hAnsi="Calibri" w:cs="Calibri"/>
          <w:color w:val="0070C0"/>
          <w:kern w:val="0"/>
          <w:sz w:val="20"/>
          <w:szCs w:val="20"/>
        </w:rPr>
        <w:t>066</w:t>
      </w:r>
      <w:r w:rsidR="00C92C15" w:rsidRPr="003C712F">
        <w:rPr>
          <w:rFonts w:ascii="Calibri" w:hAnsi="Calibri" w:cs="Calibri"/>
          <w:color w:val="0070C0"/>
          <w:kern w:val="0"/>
          <w:sz w:val="20"/>
          <w:szCs w:val="20"/>
        </w:rPr>
        <w:t>, 95% CI = [</w:t>
      </w:r>
      <w:r w:rsidR="004B7210">
        <w:rPr>
          <w:rFonts w:ascii="Calibri" w:hAnsi="Calibri" w:cs="Calibri"/>
          <w:color w:val="0070C0"/>
          <w:kern w:val="0"/>
          <w:sz w:val="20"/>
          <w:szCs w:val="20"/>
        </w:rPr>
        <w:t>-0.081, 0.214</w:t>
      </w:r>
      <w:r w:rsidR="00C92C15" w:rsidRPr="003C712F">
        <w:rPr>
          <w:rFonts w:ascii="Calibri" w:hAnsi="Calibri" w:cs="Calibri"/>
          <w:color w:val="0070C0"/>
          <w:kern w:val="0"/>
          <w:sz w:val="20"/>
          <w:szCs w:val="20"/>
        </w:rPr>
        <w:t xml:space="preserve">], </w:t>
      </w:r>
      <w:r w:rsidR="00C92C15" w:rsidRPr="003C712F">
        <w:rPr>
          <w:rFonts w:ascii="Calibri" w:hAnsi="Calibri" w:cs="Calibri"/>
          <w:i/>
          <w:iCs/>
          <w:color w:val="0070C0"/>
          <w:kern w:val="0"/>
          <w:sz w:val="20"/>
          <w:szCs w:val="20"/>
        </w:rPr>
        <w:t>p</w:t>
      </w:r>
      <w:r w:rsidR="00C92C15" w:rsidRPr="003C712F">
        <w:rPr>
          <w:rFonts w:ascii="Calibri" w:hAnsi="Calibri" w:cs="Calibri"/>
          <w:color w:val="0070C0"/>
          <w:kern w:val="0"/>
          <w:sz w:val="20"/>
          <w:szCs w:val="20"/>
        </w:rPr>
        <w:t xml:space="preserve"> = 0.378). </w:t>
      </w:r>
      <w:r w:rsidR="500C4297" w:rsidRPr="4FAC0EF7">
        <w:rPr>
          <w:rFonts w:ascii="Calibri" w:hAnsi="Calibri" w:cs="Calibri"/>
          <w:color w:val="0070C0"/>
          <w:sz w:val="20"/>
          <w:szCs w:val="20"/>
        </w:rPr>
        <w:t xml:space="preserve">This firstly confirms our GLM analyses, where we control for motion and find no age associations. Moreover, </w:t>
      </w:r>
      <w:r w:rsidR="00782F28" w:rsidRPr="003C712F">
        <w:rPr>
          <w:rFonts w:ascii="Calibri" w:hAnsi="Calibri" w:cs="Calibri"/>
          <w:color w:val="0070C0"/>
          <w:kern w:val="0"/>
          <w:sz w:val="20"/>
          <w:szCs w:val="20"/>
        </w:rPr>
        <w:t xml:space="preserve">this suggests that </w:t>
      </w:r>
      <w:r w:rsidR="00C743E7">
        <w:rPr>
          <w:rFonts w:ascii="Calibri" w:hAnsi="Calibri" w:cs="Calibri"/>
          <w:color w:val="0070C0"/>
          <w:kern w:val="0"/>
          <w:sz w:val="20"/>
          <w:szCs w:val="20"/>
        </w:rPr>
        <w:t xml:space="preserve">caution is required when </w:t>
      </w:r>
      <w:r w:rsidR="00782F28" w:rsidRPr="003C712F">
        <w:rPr>
          <w:rFonts w:ascii="Calibri" w:hAnsi="Calibri" w:cs="Calibri"/>
          <w:color w:val="0070C0"/>
          <w:kern w:val="0"/>
          <w:sz w:val="20"/>
          <w:szCs w:val="20"/>
        </w:rPr>
        <w:t xml:space="preserve">associations between age and </w:t>
      </w:r>
      <w:r w:rsidR="00C743E7">
        <w:rPr>
          <w:rFonts w:ascii="Calibri" w:hAnsi="Calibri" w:cs="Calibri"/>
          <w:color w:val="0070C0"/>
          <w:kern w:val="0"/>
          <w:sz w:val="20"/>
          <w:szCs w:val="20"/>
        </w:rPr>
        <w:t xml:space="preserve">gradients </w:t>
      </w:r>
      <w:r w:rsidR="6AC7B3AB">
        <w:rPr>
          <w:rFonts w:ascii="Calibri" w:hAnsi="Calibri" w:cs="Calibri"/>
          <w:color w:val="0070C0"/>
          <w:kern w:val="0"/>
          <w:sz w:val="20"/>
          <w:szCs w:val="20"/>
        </w:rPr>
        <w:t>are</w:t>
      </w:r>
      <w:r w:rsidR="00C743E7">
        <w:rPr>
          <w:rFonts w:ascii="Calibri" w:hAnsi="Calibri" w:cs="Calibri"/>
          <w:color w:val="0070C0"/>
          <w:kern w:val="0"/>
          <w:sz w:val="20"/>
          <w:szCs w:val="20"/>
        </w:rPr>
        <w:t xml:space="preserve"> observed. In our analyses, because we calculate individual gradients, we can correct for individual differences in head motion in all our analyses. However, other than using</w:t>
      </w:r>
      <w:r w:rsidR="0064766A" w:rsidRPr="003C712F">
        <w:rPr>
          <w:rFonts w:ascii="Calibri" w:hAnsi="Calibri" w:cs="Calibri"/>
          <w:color w:val="0070C0"/>
          <w:kern w:val="0"/>
          <w:sz w:val="20"/>
          <w:szCs w:val="20"/>
        </w:rPr>
        <w:t xml:space="preserve"> an absolute motion threshold</w:t>
      </w:r>
      <w:r w:rsidR="00113C30">
        <w:rPr>
          <w:rFonts w:ascii="Calibri" w:hAnsi="Calibri" w:cs="Calibri"/>
          <w:color w:val="0070C0"/>
          <w:kern w:val="0"/>
          <w:sz w:val="20"/>
          <w:szCs w:val="20"/>
        </w:rPr>
        <w:t xml:space="preserve"> and </w:t>
      </w:r>
      <w:r w:rsidR="007D6ED2">
        <w:rPr>
          <w:rFonts w:ascii="Calibri" w:hAnsi="Calibri" w:cs="Calibri"/>
          <w:color w:val="0070C0"/>
          <w:kern w:val="0"/>
          <w:sz w:val="20"/>
          <w:szCs w:val="20"/>
        </w:rPr>
        <w:t>motion-matched child and adolescent groups</w:t>
      </w:r>
      <w:r w:rsidR="0064766A" w:rsidRPr="003C712F">
        <w:rPr>
          <w:rFonts w:ascii="Calibri" w:hAnsi="Calibri" w:cs="Calibri"/>
          <w:color w:val="0070C0"/>
          <w:kern w:val="0"/>
          <w:sz w:val="20"/>
          <w:szCs w:val="20"/>
        </w:rPr>
        <w:t xml:space="preserve">, </w:t>
      </w:r>
      <w:r w:rsidR="007D6ED2">
        <w:rPr>
          <w:rFonts w:ascii="Calibri" w:hAnsi="Calibri" w:cs="Calibri"/>
          <w:color w:val="0070C0"/>
          <w:kern w:val="0"/>
          <w:sz w:val="20"/>
          <w:szCs w:val="20"/>
        </w:rPr>
        <w:t xml:space="preserve">individual </w:t>
      </w:r>
      <w:r w:rsidR="0064766A" w:rsidRPr="003C712F">
        <w:rPr>
          <w:rFonts w:ascii="Calibri" w:hAnsi="Calibri" w:cs="Calibri"/>
          <w:color w:val="0070C0"/>
          <w:kern w:val="0"/>
          <w:sz w:val="20"/>
          <w:szCs w:val="20"/>
        </w:rPr>
        <w:t xml:space="preserve">differences in motion were not accounted for by prior work which demonstrated a flipping of the principal functional gradients </w:t>
      </w:r>
      <w:r w:rsidR="00C743E7">
        <w:rPr>
          <w:rFonts w:ascii="Calibri" w:hAnsi="Calibri" w:cs="Calibri"/>
          <w:color w:val="0070C0"/>
          <w:kern w:val="0"/>
          <w:sz w:val="20"/>
          <w:szCs w:val="20"/>
        </w:rPr>
        <w:t>with age</w:t>
      </w:r>
      <w:r w:rsidR="0064766A" w:rsidRPr="003C712F">
        <w:rPr>
          <w:rFonts w:ascii="Calibri" w:hAnsi="Calibri" w:cs="Calibri"/>
          <w:color w:val="0070C0"/>
          <w:kern w:val="0"/>
          <w:sz w:val="20"/>
          <w:szCs w:val="20"/>
        </w:rPr>
        <w:t xml:space="preserve"> </w:t>
      </w:r>
      <w:r w:rsidR="0064766A" w:rsidRPr="003C712F">
        <w:rPr>
          <w:rFonts w:ascii="Calibri" w:hAnsi="Calibri" w:cs="Calibri"/>
          <w:color w:val="0070C0"/>
          <w:kern w:val="0"/>
          <w:sz w:val="20"/>
          <w:szCs w:val="20"/>
        </w:rPr>
        <w:fldChar w:fldCharType="begin"/>
      </w:r>
      <w:r w:rsidR="00DA1FF4" w:rsidRPr="003C712F">
        <w:rPr>
          <w:rFonts w:ascii="Calibri" w:hAnsi="Calibri" w:cs="Calibri"/>
          <w:color w:val="0070C0"/>
          <w:kern w:val="0"/>
          <w:sz w:val="20"/>
          <w:szCs w:val="20"/>
        </w:rPr>
        <w:instrText xml:space="preserve"> ADDIN ZOTERO_ITEM CSL_CITATION {"citationID":"bqQx7fVT","properties":{"formattedCitation":"(Dong et al., 2021)","plainCitation":"(Dong et al., 2021)","noteIndex":0},"citationItems":[{"id":789,"uris":["http://zotero.org/users/8998720/items/9RVMHYP4"],"itemData":{"id":789,"type":"article-journal","abstract":"Here,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J."}],"issued":{"date-parts":[["2021",7,13]]}}}],"schema":"https://github.com/citation-style-language/schema/raw/master/csl-citation.json"} </w:instrText>
      </w:r>
      <w:r w:rsidR="0064766A" w:rsidRPr="003C712F">
        <w:rPr>
          <w:rFonts w:ascii="Calibri" w:hAnsi="Calibri" w:cs="Calibri"/>
          <w:color w:val="0070C0"/>
          <w:kern w:val="0"/>
          <w:sz w:val="20"/>
          <w:szCs w:val="20"/>
        </w:rPr>
        <w:fldChar w:fldCharType="separate"/>
      </w:r>
      <w:r w:rsidR="00D57776">
        <w:rPr>
          <w:rFonts w:ascii="Calibri" w:hAnsi="Calibri" w:cs="Calibri"/>
          <w:noProof/>
          <w:color w:val="0070C0"/>
          <w:kern w:val="0"/>
          <w:sz w:val="20"/>
          <w:szCs w:val="20"/>
        </w:rPr>
        <w:t>(Dong et al., 2021)</w:t>
      </w:r>
      <w:r w:rsidR="0064766A" w:rsidRPr="003C712F">
        <w:rPr>
          <w:rFonts w:ascii="Calibri" w:hAnsi="Calibri" w:cs="Calibri"/>
          <w:color w:val="0070C0"/>
          <w:kern w:val="0"/>
          <w:sz w:val="20"/>
          <w:szCs w:val="20"/>
        </w:rPr>
        <w:fldChar w:fldCharType="end"/>
      </w:r>
      <w:r w:rsidR="0064766A" w:rsidRPr="003C712F">
        <w:rPr>
          <w:rFonts w:ascii="Calibri" w:hAnsi="Calibri" w:cs="Calibri"/>
          <w:color w:val="0070C0"/>
          <w:kern w:val="0"/>
          <w:sz w:val="20"/>
          <w:szCs w:val="20"/>
        </w:rPr>
        <w:t xml:space="preserve">. </w:t>
      </w:r>
    </w:p>
    <w:p w14:paraId="31849B18" w14:textId="77777777" w:rsidR="008A5502" w:rsidRDefault="008A5502"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49500DC4" w14:textId="4786931B" w:rsidR="008A5502" w:rsidRDefault="008A5502"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We further clarify the use of Procrustes rotation </w:t>
      </w:r>
      <w:r w:rsidR="0025251E">
        <w:rPr>
          <w:rFonts w:ascii="Calibri" w:hAnsi="Calibri" w:cs="Calibri"/>
          <w:color w:val="000000" w:themeColor="text1"/>
          <w:kern w:val="0"/>
          <w:sz w:val="20"/>
          <w:szCs w:val="20"/>
        </w:rPr>
        <w:t>as a separate sub-section within the Methods</w:t>
      </w:r>
      <w:r w:rsidR="004F5A95">
        <w:rPr>
          <w:rFonts w:ascii="Calibri" w:hAnsi="Calibri" w:cs="Calibri"/>
          <w:color w:val="000000" w:themeColor="text1"/>
          <w:kern w:val="0"/>
          <w:sz w:val="20"/>
          <w:szCs w:val="20"/>
        </w:rPr>
        <w:t xml:space="preserve"> (Page </w:t>
      </w:r>
      <w:r w:rsidR="001F6236">
        <w:rPr>
          <w:rFonts w:ascii="Calibri" w:hAnsi="Calibri" w:cs="Calibri"/>
          <w:color w:val="000000" w:themeColor="text1"/>
          <w:kern w:val="0"/>
          <w:sz w:val="20"/>
          <w:szCs w:val="20"/>
        </w:rPr>
        <w:t>25</w:t>
      </w:r>
      <w:r w:rsidR="004F5A95">
        <w:rPr>
          <w:rFonts w:ascii="Calibri" w:hAnsi="Calibri" w:cs="Calibri"/>
          <w:color w:val="000000" w:themeColor="text1"/>
          <w:kern w:val="0"/>
          <w:sz w:val="20"/>
          <w:szCs w:val="20"/>
        </w:rPr>
        <w:t>, Line</w:t>
      </w:r>
      <w:r w:rsidR="001F6236">
        <w:rPr>
          <w:rFonts w:ascii="Calibri" w:hAnsi="Calibri" w:cs="Calibri"/>
          <w:color w:val="000000" w:themeColor="text1"/>
          <w:kern w:val="0"/>
          <w:sz w:val="20"/>
          <w:szCs w:val="20"/>
        </w:rPr>
        <w:t xml:space="preserve"> 1273</w:t>
      </w:r>
      <w:r w:rsidR="004F5A95">
        <w:rPr>
          <w:rFonts w:ascii="Calibri" w:hAnsi="Calibri" w:cs="Calibri"/>
          <w:color w:val="000000" w:themeColor="text1"/>
          <w:kern w:val="0"/>
          <w:sz w:val="20"/>
          <w:szCs w:val="20"/>
        </w:rPr>
        <w:t>)</w:t>
      </w:r>
      <w:r w:rsidR="0025251E">
        <w:rPr>
          <w:rFonts w:ascii="Calibri" w:hAnsi="Calibri" w:cs="Calibri"/>
          <w:color w:val="000000" w:themeColor="text1"/>
          <w:kern w:val="0"/>
          <w:sz w:val="20"/>
          <w:szCs w:val="20"/>
        </w:rPr>
        <w:t>:</w:t>
      </w:r>
    </w:p>
    <w:p w14:paraId="6DFBA6E3" w14:textId="4318F054" w:rsidR="0025251E" w:rsidRDefault="0025251E"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70C0"/>
          <w:kern w:val="0"/>
          <w:sz w:val="20"/>
          <w:szCs w:val="20"/>
        </w:rPr>
      </w:pPr>
      <w:r>
        <w:rPr>
          <w:rFonts w:ascii="Calibri" w:hAnsi="Calibri" w:cs="Calibri"/>
          <w:b/>
          <w:bCs/>
          <w:color w:val="0070C0"/>
          <w:kern w:val="0"/>
          <w:sz w:val="20"/>
          <w:szCs w:val="20"/>
        </w:rPr>
        <w:lastRenderedPageBreak/>
        <w:t>Procrustes</w:t>
      </w:r>
      <w:r w:rsidR="002A4796">
        <w:rPr>
          <w:rFonts w:ascii="Calibri" w:hAnsi="Calibri" w:cs="Calibri"/>
          <w:b/>
          <w:bCs/>
          <w:color w:val="0070C0"/>
          <w:kern w:val="0"/>
          <w:sz w:val="20"/>
          <w:szCs w:val="20"/>
        </w:rPr>
        <w:t xml:space="preserve"> Rotation</w:t>
      </w:r>
    </w:p>
    <w:p w14:paraId="62DC07CC" w14:textId="0ED81113" w:rsidR="002A4796" w:rsidRPr="008A20BA" w:rsidRDefault="00B354F7"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sidRPr="008A20BA">
        <w:rPr>
          <w:rFonts w:ascii="Calibri" w:hAnsi="Calibri" w:cs="Calibri"/>
          <w:color w:val="0070C0"/>
          <w:kern w:val="0"/>
          <w:sz w:val="20"/>
          <w:szCs w:val="20"/>
        </w:rPr>
        <w:t>For group-level analysis, f</w:t>
      </w:r>
      <w:r w:rsidR="003E2068" w:rsidRPr="008A20BA">
        <w:rPr>
          <w:rFonts w:ascii="Calibri" w:hAnsi="Calibri" w:cs="Calibri"/>
          <w:color w:val="0070C0"/>
          <w:kern w:val="0"/>
          <w:sz w:val="20"/>
          <w:szCs w:val="20"/>
        </w:rPr>
        <w:t xml:space="preserve">or each hemisphere we constructed an affinity matrix using a normalized angle kernel and applied diffusion-map embedding. The left hemisphere was then aligned </w:t>
      </w:r>
      <w:r w:rsidR="000964BF" w:rsidRPr="008A20BA">
        <w:rPr>
          <w:rFonts w:ascii="Calibri" w:hAnsi="Calibri" w:cs="Calibri"/>
          <w:color w:val="0070C0"/>
          <w:kern w:val="0"/>
          <w:sz w:val="20"/>
          <w:szCs w:val="20"/>
        </w:rPr>
        <w:t>to</w:t>
      </w:r>
      <w:r w:rsidR="003E2068" w:rsidRPr="008A20BA">
        <w:rPr>
          <w:rFonts w:ascii="Calibri" w:hAnsi="Calibri" w:cs="Calibri"/>
          <w:color w:val="0070C0"/>
          <w:kern w:val="0"/>
          <w:sz w:val="20"/>
          <w:szCs w:val="20"/>
        </w:rPr>
        <w:t xml:space="preserve"> the right using a Procrustes rotation.</w:t>
      </w:r>
      <w:r w:rsidRPr="008A20BA">
        <w:rPr>
          <w:rFonts w:ascii="Calibri" w:hAnsi="Calibri" w:cs="Calibri"/>
          <w:color w:val="0070C0"/>
          <w:kern w:val="0"/>
          <w:sz w:val="20"/>
          <w:szCs w:val="20"/>
        </w:rPr>
        <w:t xml:space="preserve"> For individual-level analysis, eigenvectors for the left hemisphere were a</w:t>
      </w:r>
      <w:r w:rsidR="000964BF" w:rsidRPr="008A20BA">
        <w:rPr>
          <w:rFonts w:ascii="Calibri" w:hAnsi="Calibri" w:cs="Calibri"/>
          <w:color w:val="0070C0"/>
          <w:kern w:val="0"/>
          <w:sz w:val="20"/>
          <w:szCs w:val="20"/>
        </w:rPr>
        <w:t xml:space="preserve">ligned with the corresponding group-level rotated eigenvectors. </w:t>
      </w:r>
      <w:r w:rsidR="001504DF" w:rsidRPr="008A20BA">
        <w:rPr>
          <w:rFonts w:ascii="Calibri" w:hAnsi="Calibri" w:cs="Calibri"/>
          <w:color w:val="0070C0"/>
          <w:kern w:val="0"/>
          <w:sz w:val="20"/>
          <w:szCs w:val="20"/>
        </w:rPr>
        <w:t xml:space="preserve">No alignment was applied across datasets. </w:t>
      </w:r>
      <w:r w:rsidR="008C533C">
        <w:rPr>
          <w:rFonts w:ascii="Calibri" w:hAnsi="Calibri" w:cs="Calibri"/>
          <w:color w:val="0070C0"/>
          <w:kern w:val="0"/>
          <w:sz w:val="20"/>
          <w:szCs w:val="20"/>
        </w:rPr>
        <w:t xml:space="preserve">The only exception to this was for structural gradients derived from the referred CALM cohort. Specifically, </w:t>
      </w:r>
      <w:r w:rsidR="007D19B7">
        <w:rPr>
          <w:rFonts w:ascii="Calibri" w:hAnsi="Calibri" w:cs="Calibri"/>
          <w:color w:val="0070C0"/>
          <w:kern w:val="0"/>
          <w:sz w:val="20"/>
          <w:szCs w:val="20"/>
        </w:rPr>
        <w:t xml:space="preserve">we aligned the principal gradient of the left hemisphere to the secondary gradient of the right hemisphere: this was due to the first and second gradients explaining a very similar amount of variance, and hence their order was switched. </w:t>
      </w:r>
    </w:p>
    <w:p w14:paraId="138EE965" w14:textId="77777777" w:rsidR="0025251E" w:rsidRPr="008A5502" w:rsidRDefault="0025251E"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215468AE" w14:textId="162C033B" w:rsidR="006D4D71" w:rsidRPr="00C743E7" w:rsidRDefault="000C3C84"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sidRPr="00C743E7">
        <w:rPr>
          <w:rFonts w:ascii="Calibri" w:hAnsi="Calibri" w:cs="Calibri"/>
          <w:b/>
          <w:bCs/>
          <w:color w:val="000000" w:themeColor="text1"/>
          <w:kern w:val="0"/>
          <w:sz w:val="20"/>
          <w:szCs w:val="20"/>
        </w:rPr>
        <w:t>&gt; SC-FC Coupling Metric: The approach used to quantify nodal SC-FC coupling in this study appears to deviate from previously established methods in the field. The manuscript describes coupling as the "Spearman-rank correlation between Euclidean distances between each node and all others within structural and functional manifolds," but this description is unclear and lacks sufficient detail. Furthermore, this differs from what is typically referred to as SC-FC coupling in the literature. For instance, the cited study by Park et al. (2022) utilizes a multiple linear regression framework, where communicability, Euclidean distance, and shortest path length are independent variables predicting functional connectivity (FC), with the adjusted R-squared score</w:t>
      </w:r>
      <w:r w:rsidR="2CC82F61" w:rsidRPr="00F873E5">
        <w:rPr>
          <w:rFonts w:ascii="Calibri" w:hAnsi="Calibri" w:cs="Calibri"/>
          <w:b/>
          <w:bCs/>
          <w:color w:val="000000" w:themeColor="text1"/>
          <w:kern w:val="0"/>
          <w:sz w:val="20"/>
          <w:szCs w:val="20"/>
        </w:rPr>
        <w:t xml:space="preserve"> </w:t>
      </w:r>
      <w:r w:rsidRPr="00C743E7">
        <w:rPr>
          <w:rFonts w:ascii="Calibri" w:hAnsi="Calibri" w:cs="Calibri"/>
          <w:b/>
          <w:bCs/>
          <w:color w:val="000000" w:themeColor="text1"/>
          <w:kern w:val="0"/>
          <w:sz w:val="20"/>
          <w:szCs w:val="20"/>
        </w:rPr>
        <w:t>serving as the coupling index for each node. On the other hand, the Baum et al. (2020) study, also cited, uses Spearman correlation, but between raw structural connectivity (SC) and FC values. If the authors opt to introduce a novel coupling metric, it is essential to demonstrate its similarity to these previous indices. I recommend providing an analysis (supplementary) showing the correlation between their chosen metric and</w:t>
      </w:r>
      <w:r w:rsidR="54DE8D09" w:rsidRPr="00F873E5">
        <w:rPr>
          <w:rFonts w:ascii="Calibri" w:hAnsi="Calibri" w:cs="Calibri"/>
          <w:b/>
          <w:bCs/>
          <w:color w:val="000000" w:themeColor="text1"/>
          <w:kern w:val="0"/>
          <w:sz w:val="20"/>
          <w:szCs w:val="20"/>
        </w:rPr>
        <w:t xml:space="preserve"> </w:t>
      </w:r>
      <w:r w:rsidRPr="00C743E7">
        <w:rPr>
          <w:rFonts w:ascii="Calibri" w:hAnsi="Calibri" w:cs="Calibri"/>
          <w:b/>
          <w:bCs/>
          <w:color w:val="000000" w:themeColor="text1"/>
          <w:kern w:val="0"/>
          <w:sz w:val="20"/>
          <w:szCs w:val="20"/>
        </w:rPr>
        <w:t xml:space="preserve">those used in previous studies (e.g., the adjusted R-squared scores from Park et al. or the SC-FC correlation from Baum et al.). Furthermore, if the metrics are not similar and results are sensitive to this alternative metric, it raises concerns about the robustness of the findings. A sensitivity analysis would therefore be helpful (in case the novel coupling metric is not </w:t>
      </w:r>
      <w:r w:rsidR="002F7496" w:rsidRPr="00C743E7">
        <w:rPr>
          <w:rFonts w:ascii="Calibri" w:hAnsi="Calibri" w:cs="Calibri"/>
          <w:b/>
          <w:bCs/>
          <w:color w:val="000000" w:themeColor="text1"/>
          <w:kern w:val="0"/>
          <w:sz w:val="20"/>
          <w:szCs w:val="20"/>
        </w:rPr>
        <w:t>like</w:t>
      </w:r>
      <w:r w:rsidRPr="00C743E7">
        <w:rPr>
          <w:rFonts w:ascii="Calibri" w:hAnsi="Calibri" w:cs="Calibri"/>
          <w:b/>
          <w:bCs/>
          <w:color w:val="000000" w:themeColor="text1"/>
          <w:kern w:val="0"/>
          <w:sz w:val="20"/>
          <w:szCs w:val="20"/>
        </w:rPr>
        <w:t xml:space="preserve"> previous ones) to determine whether the reported effects hold true across different coupling indices.</w:t>
      </w:r>
    </w:p>
    <w:p w14:paraId="392D8BA7" w14:textId="77777777" w:rsidR="002F7496" w:rsidRPr="00F873E5" w:rsidRDefault="002F7496" w:rsidP="000C3C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p>
    <w:p w14:paraId="0E1DBF71" w14:textId="1E3A91CF" w:rsidR="002F7496" w:rsidRDefault="2F17ED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This is a great point, and we are happy to take the reviewer’s recommendation. There are multiple different ways of calculating structure-function coupling. </w:t>
      </w:r>
      <w:r w:rsidR="4D4B89FF">
        <w:rPr>
          <w:rFonts w:ascii="Calibri" w:hAnsi="Calibri" w:cs="Calibri"/>
          <w:color w:val="000000" w:themeColor="text1"/>
          <w:kern w:val="0"/>
          <w:sz w:val="20"/>
          <w:szCs w:val="20"/>
        </w:rPr>
        <w:t>For our set of questions, it was important that our metric incorporated information about the structural and functional manifolds, rather than being a separate approach that is unrelated to these low-dimensional embeddings. P</w:t>
      </w:r>
      <w:r w:rsidR="36AFFEE1">
        <w:rPr>
          <w:rFonts w:ascii="Calibri" w:hAnsi="Calibri" w:cs="Calibri"/>
          <w:color w:val="000000" w:themeColor="text1"/>
          <w:kern w:val="0"/>
          <w:sz w:val="20"/>
          <w:szCs w:val="20"/>
        </w:rPr>
        <w:t>ut simply, we wanted ou</w:t>
      </w:r>
      <w:r w:rsidR="008220EA">
        <w:rPr>
          <w:rFonts w:ascii="Calibri" w:hAnsi="Calibri" w:cs="Calibri"/>
          <w:color w:val="000000" w:themeColor="text1"/>
          <w:kern w:val="0"/>
          <w:sz w:val="20"/>
          <w:szCs w:val="20"/>
        </w:rPr>
        <w:t>r coupling measure</w:t>
      </w:r>
      <w:r w:rsidR="36AFFEE1">
        <w:rPr>
          <w:rFonts w:ascii="Calibri" w:hAnsi="Calibri" w:cs="Calibri"/>
          <w:color w:val="000000" w:themeColor="text1"/>
          <w:kern w:val="0"/>
          <w:sz w:val="20"/>
          <w:szCs w:val="20"/>
        </w:rPr>
        <w:t xml:space="preserve"> to be about </w:t>
      </w:r>
      <w:r w:rsidR="008220EA">
        <w:rPr>
          <w:rFonts w:ascii="Calibri" w:hAnsi="Calibri" w:cs="Calibri"/>
          <w:color w:val="000000" w:themeColor="text1"/>
          <w:kern w:val="0"/>
          <w:sz w:val="20"/>
          <w:szCs w:val="20"/>
        </w:rPr>
        <w:t xml:space="preserve">the </w:t>
      </w:r>
      <w:r w:rsidR="36AFFEE1">
        <w:rPr>
          <w:rFonts w:ascii="Calibri" w:hAnsi="Calibri" w:cs="Calibri"/>
          <w:color w:val="000000" w:themeColor="text1"/>
          <w:kern w:val="0"/>
          <w:sz w:val="20"/>
          <w:szCs w:val="20"/>
        </w:rPr>
        <w:t xml:space="preserve">manifolds and gradients outlined in the early sections of the results. </w:t>
      </w:r>
      <w:r w:rsidR="00234675">
        <w:rPr>
          <w:rFonts w:ascii="Calibri" w:hAnsi="Calibri" w:cs="Calibri"/>
          <w:color w:val="000000" w:themeColor="text1"/>
          <w:kern w:val="0"/>
          <w:sz w:val="20"/>
          <w:szCs w:val="20"/>
        </w:rPr>
        <w:t xml:space="preserve">We note that the multiple linear regression </w:t>
      </w:r>
      <w:r w:rsidR="0069282C">
        <w:rPr>
          <w:rFonts w:ascii="Calibri" w:hAnsi="Calibri" w:cs="Calibri"/>
          <w:color w:val="000000" w:themeColor="text1"/>
          <w:kern w:val="0"/>
          <w:sz w:val="20"/>
          <w:szCs w:val="20"/>
        </w:rPr>
        <w:t xml:space="preserve">framework was developed by Vázquez-Rodríguez and colleagues (2019), whilst the structure-function coupling computed in manifold space by Park and colleagues (2022) </w:t>
      </w:r>
      <w:r w:rsidR="009668C6">
        <w:rPr>
          <w:rFonts w:ascii="Calibri" w:hAnsi="Calibri" w:cs="Calibri"/>
          <w:color w:val="000000" w:themeColor="text1"/>
          <w:kern w:val="0"/>
          <w:sz w:val="20"/>
          <w:szCs w:val="20"/>
        </w:rPr>
        <w:t xml:space="preserve">was operationalised as a linear </w:t>
      </w:r>
      <w:r w:rsidR="00610215">
        <w:rPr>
          <w:rFonts w:ascii="Calibri" w:hAnsi="Calibri" w:cs="Calibri"/>
          <w:color w:val="000000" w:themeColor="text1"/>
          <w:kern w:val="0"/>
          <w:sz w:val="20"/>
          <w:szCs w:val="20"/>
        </w:rPr>
        <w:t xml:space="preserve">correlation between z-transformed functional </w:t>
      </w:r>
      <w:r w:rsidR="000D195F">
        <w:rPr>
          <w:rFonts w:ascii="Calibri" w:hAnsi="Calibri" w:cs="Calibri"/>
          <w:color w:val="000000" w:themeColor="text1"/>
          <w:kern w:val="0"/>
          <w:sz w:val="20"/>
          <w:szCs w:val="20"/>
        </w:rPr>
        <w:t>connectomes</w:t>
      </w:r>
      <w:r w:rsidR="00610215">
        <w:rPr>
          <w:rFonts w:ascii="Calibri" w:hAnsi="Calibri" w:cs="Calibri"/>
          <w:color w:val="000000" w:themeColor="text1"/>
          <w:kern w:val="0"/>
          <w:sz w:val="20"/>
          <w:szCs w:val="20"/>
        </w:rPr>
        <w:t xml:space="preserve"> and structural differentiation eigenvectors. </w:t>
      </w:r>
      <w:r w:rsidR="005F6E87">
        <w:rPr>
          <w:rFonts w:ascii="Calibri" w:hAnsi="Calibri" w:cs="Calibri"/>
          <w:color w:val="000000" w:themeColor="text1"/>
          <w:kern w:val="0"/>
          <w:sz w:val="20"/>
          <w:szCs w:val="20"/>
        </w:rPr>
        <w:t xml:space="preserve">To clarify how this coupling was calculated, </w:t>
      </w:r>
      <w:r w:rsidR="00FF6AC4">
        <w:rPr>
          <w:rFonts w:ascii="Calibri" w:hAnsi="Calibri" w:cs="Calibri"/>
          <w:color w:val="000000" w:themeColor="text1"/>
          <w:kern w:val="0"/>
          <w:sz w:val="20"/>
          <w:szCs w:val="20"/>
        </w:rPr>
        <w:t xml:space="preserve">and to justify why we </w:t>
      </w:r>
      <w:r w:rsidR="00CD2666">
        <w:rPr>
          <w:rFonts w:ascii="Calibri" w:hAnsi="Calibri" w:cs="Calibri"/>
          <w:color w:val="000000" w:themeColor="text1"/>
          <w:kern w:val="0"/>
          <w:sz w:val="20"/>
          <w:szCs w:val="20"/>
        </w:rPr>
        <w:t xml:space="preserve">developed a new coupling method based on manifolds rather than </w:t>
      </w:r>
      <w:r w:rsidR="00C743E7">
        <w:rPr>
          <w:rFonts w:ascii="Calibri" w:hAnsi="Calibri" w:cs="Calibri"/>
          <w:color w:val="000000" w:themeColor="text1"/>
          <w:kern w:val="0"/>
          <w:sz w:val="20"/>
          <w:szCs w:val="20"/>
        </w:rPr>
        <w:t>borrow an existing approach from the</w:t>
      </w:r>
      <w:r w:rsidR="00CD2666">
        <w:rPr>
          <w:rFonts w:ascii="Calibri" w:hAnsi="Calibri" w:cs="Calibri"/>
          <w:color w:val="000000" w:themeColor="text1"/>
          <w:kern w:val="0"/>
          <w:sz w:val="20"/>
          <w:szCs w:val="20"/>
        </w:rPr>
        <w:t xml:space="preserve"> literature, </w:t>
      </w:r>
      <w:r w:rsidR="005F6E87">
        <w:rPr>
          <w:rFonts w:ascii="Calibri" w:hAnsi="Calibri" w:cs="Calibri"/>
          <w:color w:val="000000" w:themeColor="text1"/>
          <w:kern w:val="0"/>
          <w:sz w:val="20"/>
          <w:szCs w:val="20"/>
        </w:rPr>
        <w:t xml:space="preserve">we have revised the manuscript to make this far clearer for readers (Page </w:t>
      </w:r>
      <w:r w:rsidR="001F6236">
        <w:rPr>
          <w:rFonts w:ascii="Calibri" w:hAnsi="Calibri" w:cs="Calibri"/>
          <w:color w:val="000000" w:themeColor="text1"/>
          <w:kern w:val="0"/>
          <w:sz w:val="20"/>
          <w:szCs w:val="20"/>
        </w:rPr>
        <w:t>13</w:t>
      </w:r>
      <w:r w:rsidR="005F6E87">
        <w:rPr>
          <w:rFonts w:ascii="Calibri" w:hAnsi="Calibri" w:cs="Calibri"/>
          <w:color w:val="000000" w:themeColor="text1"/>
          <w:kern w:val="0"/>
          <w:sz w:val="20"/>
          <w:szCs w:val="20"/>
        </w:rPr>
        <w:t xml:space="preserve">, line </w:t>
      </w:r>
      <w:r w:rsidR="001F6236">
        <w:rPr>
          <w:rFonts w:ascii="Calibri" w:hAnsi="Calibri" w:cs="Calibri"/>
          <w:color w:val="000000" w:themeColor="text1"/>
          <w:kern w:val="0"/>
          <w:sz w:val="20"/>
          <w:szCs w:val="20"/>
        </w:rPr>
        <w:t>604</w:t>
      </w:r>
      <w:r w:rsidR="005F6E87">
        <w:rPr>
          <w:rFonts w:ascii="Calibri" w:hAnsi="Calibri" w:cs="Calibri"/>
          <w:color w:val="000000" w:themeColor="text1"/>
          <w:kern w:val="0"/>
          <w:sz w:val="20"/>
          <w:szCs w:val="20"/>
        </w:rPr>
        <w:t>):</w:t>
      </w:r>
    </w:p>
    <w:p w14:paraId="18784402" w14:textId="77777777" w:rsidR="005F6E87" w:rsidRDefault="005F6E87" w:rsidP="005F6E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3F2495D6" w14:textId="4633B611" w:rsidR="002F7496" w:rsidRDefault="00CD26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Pr>
          <w:rFonts w:ascii="Calibri" w:hAnsi="Calibri" w:cs="Calibri"/>
          <w:color w:val="0070C0"/>
          <w:sz w:val="20"/>
          <w:szCs w:val="20"/>
        </w:rPr>
        <w:t xml:space="preserve">To examine </w:t>
      </w:r>
      <w:r w:rsidR="00B75CF3">
        <w:rPr>
          <w:rFonts w:ascii="Calibri" w:hAnsi="Calibri" w:cs="Calibri"/>
          <w:color w:val="0070C0"/>
          <w:sz w:val="20"/>
          <w:szCs w:val="20"/>
        </w:rPr>
        <w:t xml:space="preserve">the relationship between each node’s relative position in structural and functional manifold space, we turned our attention to structure-function coupling. Whilst prior work </w:t>
      </w:r>
      <w:r w:rsidR="00FB1D24">
        <w:rPr>
          <w:rFonts w:ascii="Calibri" w:hAnsi="Calibri" w:cs="Calibri"/>
          <w:color w:val="0070C0"/>
          <w:sz w:val="20"/>
          <w:szCs w:val="20"/>
        </w:rPr>
        <w:t xml:space="preserve">typically computed coupling using raw streamline counts and </w:t>
      </w:r>
      <w:r w:rsidR="0016257E">
        <w:rPr>
          <w:rFonts w:ascii="Calibri" w:hAnsi="Calibri" w:cs="Calibri"/>
          <w:color w:val="0070C0"/>
          <w:sz w:val="20"/>
          <w:szCs w:val="20"/>
        </w:rPr>
        <w:t xml:space="preserve">functional connectivity matrices, either as a correlation </w:t>
      </w:r>
      <w:r w:rsidR="0016257E">
        <w:rPr>
          <w:rFonts w:ascii="Calibri" w:hAnsi="Calibri" w:cs="Calibri"/>
          <w:color w:val="0070C0"/>
          <w:sz w:val="20"/>
          <w:szCs w:val="20"/>
        </w:rPr>
        <w:fldChar w:fldCharType="begin"/>
      </w:r>
      <w:r w:rsidR="00F35533">
        <w:rPr>
          <w:rFonts w:ascii="Calibri" w:hAnsi="Calibri" w:cs="Calibri"/>
          <w:color w:val="0070C0"/>
          <w:sz w:val="20"/>
          <w:szCs w:val="20"/>
        </w:rPr>
        <w:instrText xml:space="preserve"> ADDIN ZOTERO_ITEM CSL_CITATION {"citationID":"NIBcNuU9","properties":{"formattedCitation":"(Baum et al., 2020)","plainCitation":"(Baum et al., 2020)","noteIndex":0},"citationItems":[{"id":672,"uris":["http://zotero.org/users/8998720/items/AJHXBAGU"],"itemData":{"id":672,"type":"article-journal","abstract":"The human brain is organized into a hierarchy of functional systems that evolve in childhood and adolescence to support the dynamic control of attention and behavior. However, it remains unknown how developing white-matter architecture supports coordinated fluctuations in neural activity underlying cognition. We document marked remodeling of structure–function coupling in youth, which aligns with cortical hierarchies of functional specialization and evolutionary expansion. Further, we demonstrate that structure–function coupling in rostrolateral prefrontal cortex supports age-related improvements in executive ability. These findings have broad relevance for accounts of experience-dependent plasticity in healthy development and abnormal development associated with neuropsychiatric illness.The protracted development of structural and functional brain connectivity within distributed association networks coincides with improvements in higher-order cognitive processes such as executive function. However, it remains unclear how white-matter architecture develops during youth to directly support coordinated neural activity. Here, we characterize the development of structure–function coupling using diffusion-weighted imaging and n-back functional MRI data in a sample of 727 individuals (ages 8 to 23 y). We found that spatial variability in structure–function coupling aligned with cortical hierarchies of functional specialization and evolutionary expansion. Furthermore, hierarchy-dependent age effects on structure–function coupling localized to transmodal cortex in both cross-sectional data and a subset of participants with longitudinal data (n = 294). Moreover, structure–function coupling in rostrolateral prefrontal cortex was associated with executive performance and partially mediated age-related improvements in executive function. Together, these findings delineate a critical dimension of adolescent brain development, whereby the coupling between structural and functional connectivity remodels to support functional specialization and cognition.","container-title":"Proceedings of the National Academy of Sciences","DOI":"10.1073/pnas.1912034117","issue":"1","journalAbbreviation":"Proc Natl Acad Sci USA","page":"771","title":"Development of structure–function coupling in human brain networks during youth","volume":"117","author":[{"family":"Baum","given":"Graham L."},{"family":"Cui","given":"Zaixu"},{"family":"Roalf","given":"David R."},{"family":"Ciric","given":"Rastko"},{"family":"Betzel","given":"Richard F."},{"family":"Larsen","given":"Bart"},{"family":"Cieslak","given":"Matthew"},{"family":"Cook","given":"Philip A."},{"family":"Xia","given":"Cedric H."},{"family":"Moore","given":"Tyler M."},{"family":"Ruparel","given":"Kosha"},{"family":"Oathes","given":"Desmond J."},{"family":"Alexander-Bloch","given":"Aaron F."},{"family":"Shinohara","given":"Russell T."},{"family":"Raznahan","given":"Armin"},{"family":"Gur","given":"Raquel E."},{"family":"Gur","given":"Ruben C."},{"family":"Bassett","given":"Danielle S."},{"family":"Satterthwaite","given":"Theodore D."}],"issued":{"date-parts":[["2020",1,7]]}}}],"schema":"https://github.com/citation-style-language/schema/raw/master/csl-citation.json"} </w:instrText>
      </w:r>
      <w:r w:rsidR="0016257E">
        <w:rPr>
          <w:rFonts w:ascii="Calibri" w:hAnsi="Calibri" w:cs="Calibri"/>
          <w:color w:val="0070C0"/>
          <w:sz w:val="20"/>
          <w:szCs w:val="20"/>
        </w:rPr>
        <w:fldChar w:fldCharType="separate"/>
      </w:r>
      <w:r w:rsidR="00D57776">
        <w:rPr>
          <w:rFonts w:ascii="Calibri" w:hAnsi="Calibri" w:cs="Calibri"/>
          <w:noProof/>
          <w:color w:val="0070C0"/>
          <w:sz w:val="20"/>
          <w:szCs w:val="20"/>
        </w:rPr>
        <w:t>(Baum et al., 2020)</w:t>
      </w:r>
      <w:r w:rsidR="0016257E">
        <w:rPr>
          <w:rFonts w:ascii="Calibri" w:hAnsi="Calibri" w:cs="Calibri"/>
          <w:color w:val="0070C0"/>
          <w:sz w:val="20"/>
          <w:szCs w:val="20"/>
        </w:rPr>
        <w:fldChar w:fldCharType="end"/>
      </w:r>
      <w:r w:rsidR="0016257E">
        <w:rPr>
          <w:rFonts w:ascii="Calibri" w:hAnsi="Calibri" w:cs="Calibri"/>
          <w:color w:val="0070C0"/>
          <w:sz w:val="20"/>
          <w:szCs w:val="20"/>
        </w:rPr>
        <w:t xml:space="preserve"> or through a multiple linear regression framework</w:t>
      </w:r>
      <w:r w:rsidR="00F35533">
        <w:rPr>
          <w:rFonts w:ascii="Calibri" w:hAnsi="Calibri" w:cs="Calibri"/>
          <w:color w:val="0070C0"/>
          <w:sz w:val="20"/>
          <w:szCs w:val="20"/>
        </w:rPr>
        <w:t xml:space="preserve"> </w:t>
      </w:r>
      <w:r w:rsidR="00F35533" w:rsidRPr="00645D1F">
        <w:rPr>
          <w:rFonts w:ascii="Calibri" w:hAnsi="Calibri" w:cs="Calibri"/>
          <w:color w:val="0070C0"/>
          <w:sz w:val="20"/>
          <w:szCs w:val="20"/>
        </w:rPr>
        <w:fldChar w:fldCharType="begin"/>
      </w:r>
      <w:r w:rsidR="006F6855" w:rsidRPr="00645D1F">
        <w:rPr>
          <w:rFonts w:ascii="Calibri" w:hAnsi="Calibri" w:cs="Calibri"/>
          <w:color w:val="0070C0"/>
          <w:sz w:val="20"/>
          <w:szCs w:val="20"/>
        </w:rPr>
        <w:instrText xml:space="preserve"> ADDIN ZOTERO_ITEM CSL_CITATION {"citationID":"2CMiCL1x","properties":{"formattedCitation":"(V\\uc0\\u225{}zquez-Rodr\\uc0\\u237{}guez et al., 2019)","plainCitation":"(Vázquez-Rodríguez et al., 2019)","noteIndex":0},"citationItems":[{"id":666,"uris":["http://zotero.org/users/8998720/items/QFRCGKPH"],"itemData":{"id":666,"type":"article-journal","abstract":"The white matter architecture of the brain imparts a distinct signature on neuronal coactivation patterns. Interregional projections promote synchrony among distant neuronal populations, giving rise to richly patterned functional networks. A variety of statistical, communication, and biophysical models have been proposed to study the relationship between brain structure and function, but the link is not yet known. In the present report we seek to relate the structural and functional connection profiles of individual brain areas. We apply a simple multilinear model that incorporates information about spatial proximity, routing, and diffusion between brain regions to predict their functional connectivity. We find that structure-function relationships vary markedly across the neocortex. Structure and function correspond closely in unimodal, primary sensory, and motor regions, but diverge in transmodal cortex, particularly the default mode and salience networks. The divergence between structure and function systematically follows functional and cytoarchitectonic hierarchies. Altogether, the present results demonstrate that structural and functional networks do not align uniformly across the brain, but gradually uncouple in higher-order polysensory areas.","archive":"PubMed","archive_location":"31570622","container-title":"Proceedings of the National Academy of Sciences of the United States of America","DOI":"10.1073/pnas.1903403116","ISSN":"0027-8424","issue":"42","journalAbbreviation":"Proceedings of the National Academy of Sciences of the United States of America","language":"eng","page":"21219-21227","title":"Gradients of structure-function tethering across neocortex","volume":"116","author":[{"family":"Vázquez-Rodríguez","given":"Bertha"},{"family":"Suárez","given":"Laura E"},{"family":"Markello","given":"Ross D"},{"family":"Shafiei","given":"Golia"},{"family":"Paquola","given":"Casey"},{"family":"Hagmann","given":"Patric"},{"family":"Heuvel","given":"Martijn P","non-dropping-particle":"van den"},{"family":"Bernhardt","given":"Boris C"},{"family":"Spreng","given":"R Nathan"},{"family":"Misic","given":"Bratislav"}],"issued":{"date-parts":[["2019",10]]}}}],"schema":"https://github.com/citation-style-language/schema/raw/master/csl-citation.json"} </w:instrText>
      </w:r>
      <w:r w:rsidR="00F35533" w:rsidRPr="00645D1F">
        <w:rPr>
          <w:rFonts w:ascii="Calibri" w:hAnsi="Calibri" w:cs="Calibri"/>
          <w:color w:val="0070C0"/>
          <w:sz w:val="20"/>
          <w:szCs w:val="20"/>
        </w:rPr>
        <w:fldChar w:fldCharType="separate"/>
      </w:r>
      <w:r w:rsidR="00D57776" w:rsidRPr="00645D1F">
        <w:rPr>
          <w:rFonts w:ascii="Calibri" w:hAnsi="Calibri" w:cs="Calibri"/>
          <w:color w:val="0070C0"/>
          <w:kern w:val="0"/>
          <w:sz w:val="20"/>
        </w:rPr>
        <w:t>(Vázquez-Rodríguez et al., 2019)</w:t>
      </w:r>
      <w:r w:rsidR="00F35533" w:rsidRPr="00645D1F">
        <w:rPr>
          <w:rFonts w:ascii="Calibri" w:hAnsi="Calibri" w:cs="Calibri"/>
          <w:color w:val="0070C0"/>
          <w:sz w:val="20"/>
          <w:szCs w:val="20"/>
        </w:rPr>
        <w:fldChar w:fldCharType="end"/>
      </w:r>
      <w:r w:rsidR="0016257E" w:rsidRPr="00645D1F">
        <w:rPr>
          <w:rFonts w:ascii="Calibri" w:hAnsi="Calibri" w:cs="Calibri"/>
          <w:color w:val="0070C0"/>
          <w:sz w:val="20"/>
          <w:szCs w:val="20"/>
        </w:rPr>
        <w:t xml:space="preserve">, </w:t>
      </w:r>
      <w:r w:rsidR="00780722">
        <w:rPr>
          <w:rFonts w:ascii="Calibri" w:hAnsi="Calibri" w:cs="Calibri"/>
          <w:color w:val="0070C0"/>
          <w:sz w:val="20"/>
          <w:szCs w:val="20"/>
        </w:rPr>
        <w:t xml:space="preserve">we opted to directly incorporate low-dimensional embeddings within our coupling framework. Specifically, as opposed to correlating row-wise raw functional connectivity with </w:t>
      </w:r>
      <w:r w:rsidR="00962820">
        <w:rPr>
          <w:rFonts w:ascii="Calibri" w:hAnsi="Calibri" w:cs="Calibri"/>
          <w:color w:val="0070C0"/>
          <w:sz w:val="20"/>
          <w:szCs w:val="20"/>
        </w:rPr>
        <w:t xml:space="preserve">structural connectivity eigenvectors </w:t>
      </w:r>
      <w:r w:rsidR="00962820">
        <w:rPr>
          <w:rFonts w:ascii="Calibri" w:hAnsi="Calibri" w:cs="Calibri"/>
          <w:color w:val="0070C0"/>
          <w:sz w:val="20"/>
          <w:szCs w:val="20"/>
        </w:rPr>
        <w:fldChar w:fldCharType="begin"/>
      </w:r>
      <w:r w:rsidR="00526206">
        <w:rPr>
          <w:rFonts w:ascii="Calibri" w:hAnsi="Calibri" w:cs="Calibri"/>
          <w:color w:val="0070C0"/>
          <w:sz w:val="20"/>
          <w:szCs w:val="20"/>
        </w:rPr>
        <w:instrText xml:space="preserve"> ADDIN ZOTERO_ITEM CSL_CITATION {"citationID":"tRqxz3Dp","properties":{"formattedCitation":"(Park et al., 2022)","plainCitation":"(Park et al., 2022)","noteIndex":0},"citationItems":[{"id":543,"uris":["http://zotero.org/users/8998720/items/FNZ755HM"],"itemData":{"id":543,"type":"article-journal","container-title":"Proceedings of the National Academy of Sciences","DOI":"10.1073/pnas.2116673119","issue":"27","journalAbbreviation":"PNAS","page":"e2116673119","title":"Adolescent development of multiscale structural wiring and functional interactions in the human connectome.","volume":"119","author":[{"family":"Park","given":"Bo-yong"},{"family":"Paquola","given":"Casey"},{"family":"Bethlehem","given":"Richard A.I."},{"family":"Benkarim","given":"Oualid"},{"family":"Consortium","given":"Neuroscience in Psychiatry Network (NSPN)"},{"family":"Mišić","given":"Bratislav"},{"family":"Smallwood","given":"Jonathan"},{"family":"Bulllmore","given":"Edward T."},{"family":"Bernhardt","given":"Boris C."}],"issued":{"date-parts":[["2022",7,1]]}}}],"schema":"https://github.com/citation-style-language/schema/raw/master/csl-citation.json"} </w:instrText>
      </w:r>
      <w:r w:rsidR="00962820">
        <w:rPr>
          <w:rFonts w:ascii="Calibri" w:hAnsi="Calibri" w:cs="Calibri"/>
          <w:color w:val="0070C0"/>
          <w:sz w:val="20"/>
          <w:szCs w:val="20"/>
        </w:rPr>
        <w:fldChar w:fldCharType="separate"/>
      </w:r>
      <w:r w:rsidR="00D57776">
        <w:rPr>
          <w:rFonts w:ascii="Calibri" w:hAnsi="Calibri" w:cs="Calibri"/>
          <w:noProof/>
          <w:color w:val="0070C0"/>
          <w:sz w:val="20"/>
          <w:szCs w:val="20"/>
        </w:rPr>
        <w:t>(Park et al., 2022)</w:t>
      </w:r>
      <w:r w:rsidR="00962820">
        <w:rPr>
          <w:rFonts w:ascii="Calibri" w:hAnsi="Calibri" w:cs="Calibri"/>
          <w:color w:val="0070C0"/>
          <w:sz w:val="20"/>
          <w:szCs w:val="20"/>
        </w:rPr>
        <w:fldChar w:fldCharType="end"/>
      </w:r>
      <w:r w:rsidR="000D195F">
        <w:rPr>
          <w:rFonts w:ascii="Calibri" w:hAnsi="Calibri" w:cs="Calibri"/>
          <w:color w:val="0070C0"/>
          <w:sz w:val="20"/>
          <w:szCs w:val="20"/>
        </w:rPr>
        <w:t>,</w:t>
      </w:r>
      <w:r w:rsidR="00417B23">
        <w:rPr>
          <w:rFonts w:ascii="Calibri" w:hAnsi="Calibri" w:cs="Calibri"/>
          <w:color w:val="0070C0"/>
          <w:sz w:val="20"/>
          <w:szCs w:val="20"/>
        </w:rPr>
        <w:t xml:space="preserve"> our metric</w:t>
      </w:r>
      <w:r w:rsidR="008E13A7">
        <w:rPr>
          <w:rFonts w:ascii="Calibri" w:hAnsi="Calibri" w:cs="Calibri"/>
          <w:color w:val="0070C0"/>
          <w:sz w:val="20"/>
          <w:szCs w:val="20"/>
        </w:rPr>
        <w:t xml:space="preserve"> directly</w:t>
      </w:r>
      <w:r w:rsidR="00417B23">
        <w:rPr>
          <w:rFonts w:ascii="Calibri" w:hAnsi="Calibri" w:cs="Calibri"/>
          <w:color w:val="0070C0"/>
          <w:sz w:val="20"/>
          <w:szCs w:val="20"/>
        </w:rPr>
        <w:t xml:space="preserve"> </w:t>
      </w:r>
      <w:r w:rsidR="009274FF">
        <w:rPr>
          <w:rFonts w:ascii="Calibri" w:hAnsi="Calibri" w:cs="Calibri"/>
          <w:color w:val="0070C0"/>
          <w:sz w:val="20"/>
          <w:szCs w:val="20"/>
        </w:rPr>
        <w:t xml:space="preserve">incorporates </w:t>
      </w:r>
      <w:r w:rsidR="008E13A7">
        <w:rPr>
          <w:rFonts w:ascii="Calibri" w:hAnsi="Calibri" w:cs="Calibri"/>
          <w:color w:val="0070C0"/>
          <w:sz w:val="20"/>
          <w:szCs w:val="20"/>
        </w:rPr>
        <w:t>the relative position of each node in low-dimensional structural and functional manifold space</w:t>
      </w:r>
      <w:r w:rsidR="00501B09">
        <w:rPr>
          <w:rFonts w:ascii="Calibri" w:hAnsi="Calibri" w:cs="Calibri"/>
          <w:color w:val="0070C0"/>
          <w:sz w:val="20"/>
          <w:szCs w:val="20"/>
        </w:rPr>
        <w:t>s</w:t>
      </w:r>
      <w:r w:rsidR="008E13A7">
        <w:rPr>
          <w:rFonts w:ascii="Calibri" w:hAnsi="Calibri" w:cs="Calibri"/>
          <w:color w:val="0070C0"/>
          <w:sz w:val="20"/>
          <w:szCs w:val="20"/>
        </w:rPr>
        <w:t xml:space="preserve">. </w:t>
      </w:r>
      <w:r w:rsidR="5F7A2953" w:rsidRPr="005032A4">
        <w:rPr>
          <w:rFonts w:ascii="Calibri" w:hAnsi="Calibri" w:cs="Calibri"/>
          <w:color w:val="0070C0"/>
          <w:sz w:val="20"/>
          <w:szCs w:val="20"/>
        </w:rPr>
        <w:t>E</w:t>
      </w:r>
      <w:r w:rsidR="00D7164D" w:rsidRPr="005032A4">
        <w:rPr>
          <w:rFonts w:ascii="Calibri" w:hAnsi="Calibri" w:cs="Calibri"/>
          <w:color w:val="0070C0"/>
          <w:kern w:val="0"/>
          <w:sz w:val="20"/>
          <w:szCs w:val="20"/>
        </w:rPr>
        <w:t xml:space="preserve">ach node was situated in a low-dimensional 3D space, the axes of which were each participant’s gradients, specific to each modality. </w:t>
      </w:r>
      <w:r w:rsidR="00891F79">
        <w:rPr>
          <w:rFonts w:ascii="Calibri" w:hAnsi="Calibri" w:cs="Calibri"/>
          <w:color w:val="0070C0"/>
          <w:kern w:val="0"/>
          <w:sz w:val="20"/>
          <w:szCs w:val="20"/>
        </w:rPr>
        <w:t>F</w:t>
      </w:r>
      <w:r w:rsidR="00B81506" w:rsidRPr="005032A4">
        <w:rPr>
          <w:rFonts w:ascii="Calibri" w:hAnsi="Calibri" w:cs="Calibri"/>
          <w:color w:val="0070C0"/>
          <w:kern w:val="0"/>
          <w:sz w:val="20"/>
          <w:szCs w:val="20"/>
        </w:rPr>
        <w:t xml:space="preserve">or each participant and each node, we computed the Euclidean distance with all other nodes within structural and functional manifolds separately, producing a vector of size 200 x 1 per modality. The nodal coupling coefficient was the Spearman correlation between each node’s Euclidean distance to all other nodes in structural manifold space, and that in functional manifold space. </w:t>
      </w:r>
      <w:r w:rsidR="4F3A6159" w:rsidRPr="005032A4">
        <w:rPr>
          <w:rFonts w:ascii="Calibri" w:hAnsi="Calibri" w:cs="Calibri"/>
          <w:color w:val="0070C0"/>
          <w:kern w:val="0"/>
          <w:sz w:val="20"/>
          <w:szCs w:val="20"/>
        </w:rPr>
        <w:t xml:space="preserve">Put simply, </w:t>
      </w:r>
      <w:r w:rsidR="3CF6E3C1" w:rsidRPr="005032A4">
        <w:rPr>
          <w:rFonts w:ascii="Calibri" w:hAnsi="Calibri" w:cs="Calibri"/>
          <w:color w:val="0070C0"/>
          <w:kern w:val="0"/>
          <w:sz w:val="20"/>
          <w:szCs w:val="20"/>
        </w:rPr>
        <w:t>a</w:t>
      </w:r>
      <w:r w:rsidR="00477266" w:rsidRPr="005032A4">
        <w:rPr>
          <w:rFonts w:ascii="Calibri" w:hAnsi="Calibri" w:cs="Calibri"/>
          <w:color w:val="0070C0"/>
          <w:kern w:val="0"/>
          <w:sz w:val="20"/>
          <w:szCs w:val="20"/>
        </w:rPr>
        <w:t xml:space="preserve"> strong nodal coupling coefficient suggests that that node occupies a </w:t>
      </w:r>
      <w:r w:rsidR="00477266" w:rsidRPr="00C743E7">
        <w:rPr>
          <w:rFonts w:ascii="Calibri" w:hAnsi="Calibri" w:cs="Calibri"/>
          <w:i/>
          <w:iCs/>
          <w:color w:val="0070C0"/>
          <w:kern w:val="0"/>
          <w:sz w:val="20"/>
          <w:szCs w:val="20"/>
        </w:rPr>
        <w:t>similar location</w:t>
      </w:r>
      <w:r w:rsidR="00477266" w:rsidRPr="005032A4">
        <w:rPr>
          <w:rFonts w:ascii="Calibri" w:hAnsi="Calibri" w:cs="Calibri"/>
          <w:color w:val="0070C0"/>
          <w:kern w:val="0"/>
          <w:sz w:val="20"/>
          <w:szCs w:val="20"/>
        </w:rPr>
        <w:t xml:space="preserve"> in structural space, relative to all other nodes, as it does in functional space.</w:t>
      </w:r>
      <w:r w:rsidR="003E709D" w:rsidRPr="005032A4">
        <w:rPr>
          <w:rFonts w:ascii="Calibri" w:hAnsi="Calibri" w:cs="Calibri"/>
          <w:color w:val="0070C0"/>
          <w:kern w:val="0"/>
          <w:sz w:val="20"/>
          <w:szCs w:val="20"/>
        </w:rPr>
        <w:t xml:space="preserve"> </w:t>
      </w:r>
    </w:p>
    <w:p w14:paraId="5594136B" w14:textId="77777777" w:rsidR="0034239D" w:rsidRDefault="003423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p>
    <w:p w14:paraId="6E371FE4" w14:textId="0A066161" w:rsidR="0034239D" w:rsidRDefault="003423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We also agree with the reviewer’s recommendation to compare this to some of the more standard ways of calculating coupling. We compare our metric with 3 </w:t>
      </w:r>
      <w:r w:rsidR="00C26BD1">
        <w:rPr>
          <w:rFonts w:ascii="Calibri" w:hAnsi="Calibri" w:cs="Calibri"/>
          <w:color w:val="000000" w:themeColor="text1"/>
          <w:kern w:val="0"/>
          <w:sz w:val="20"/>
          <w:szCs w:val="20"/>
        </w:rPr>
        <w:t xml:space="preserve">others </w:t>
      </w:r>
      <w:r w:rsidR="00804257">
        <w:rPr>
          <w:rFonts w:ascii="Calibri" w:hAnsi="Calibri" w:cs="Calibri"/>
          <w:color w:val="000000" w:themeColor="text1"/>
          <w:kern w:val="0"/>
          <w:sz w:val="20"/>
          <w:szCs w:val="20"/>
        </w:rPr>
        <w:fldChar w:fldCharType="begin"/>
      </w:r>
      <w:r w:rsidR="00804257">
        <w:rPr>
          <w:rFonts w:ascii="Calibri" w:hAnsi="Calibri" w:cs="Calibri"/>
          <w:color w:val="000000" w:themeColor="text1"/>
          <w:kern w:val="0"/>
          <w:sz w:val="20"/>
          <w:szCs w:val="20"/>
        </w:rPr>
        <w:instrText xml:space="preserve"> ADDIN ZOTERO_ITEM CSL_CITATION {"citationID":"PHWEppG5","properties":{"formattedCitation":"(Baum et al., 2020; Park et al., 2022; V\\uc0\\u225{}zquez-Rodr\\uc0\\u237{}guez et al., 2019)","plainCitation":"(Baum et al., 2020; Park et al., 2022; Vázquez-Rodríguez et al., 2019)","noteIndex":0},"citationItems":[{"id":672,"uris":["http://zotero.org/users/8998720/items/AJHXBAGU"],"itemData":{"id":672,"type":"article-journal","abstract":"The human brain is organized into a hierarchy of functional systems that evolve in childhood and adolescence to support the dynamic control of attention and behavior. However, it remains unknown how developing white-matter architecture supports coordinated fluctuations in neural activity underlying cognition. We document marked remodeling of structure–function coupling in youth, which aligns with cortical hierarchies of functional specialization and evolutionary expansion. Further, we demonstrate that structure–function coupling in rostrolateral prefrontal cortex supports age-related improvements in executive ability. These findings have broad relevance for accounts of experience-dependent plasticity in healthy development and abnormal development associated with neuropsychiatric illness.The protracted development of structural and functional brain connectivity within distributed association networks coincides with improvements in higher-order cognitive processes such as executive function. However, it remains unclear how white-matter architecture develops during youth to directly support coordinated neural activity. Here, we characterize the development of structure–function coupling using diffusion-weighted imaging and n-back functional MRI data in a sample of 727 individuals (ages 8 to 23 y). We found that spatial variability in structure–function coupling aligned with cortical hierarchies of functional specialization and evolutionary expansion. Furthermore, hierarchy-dependent age effects on structure–function coupling localized to transmodal cortex in both cross-sectional data and a subset of participants with longitudinal data (n = 294). Moreover, structure–function coupling in rostrolateral prefrontal cortex was associated with executive performance and partially mediated age-related improvements in executive function. Together, these findings delineate a critical dimension of adolescent brain development, whereby the coupling between structural and functional connectivity remodels to support functional specialization and cognition.","container-title":"Proceedings of the National Academy of Sciences","DOI":"10.1073/pnas.1912034117","issue":"1","journalAbbreviation":"Proc Natl Acad Sci USA","page":"771","title":"Development of structure–function coupling in human brain networks during youth","volume":"117","author":[{"family":"Baum","given":"Graham L."},{"family":"Cui","given":"Zaixu"},{"family":"Roalf","given":"David R."},{"family":"Ciric","given":"Rastko"},{"family":"Betzel","given":"Richard F."},{"family":"Larsen","given":"Bart"},{"family":"Cieslak","given":"Matthew"},{"family":"Cook","given":"Philip A."},{"family":"Xia","given":"Cedric H."},{"family":"Moore","given":"Tyler M."},{"family":"Ruparel","given":"Kosha"},{"family":"Oathes","given":"Desmond J."},{"family":"Alexander-Bloch","given":"Aaron F."},{"family":"Shinohara","given":"Russell T."},{"family":"Raznahan","given":"Armin"},{"family":"Gur","given":"Raquel E."},{"family":"Gur","given":"Ruben C."},{"family":"Bassett","given":"Danielle S."},{"family":"Satterthwaite","given":"Theodore D."}],"issued":{"date-parts":[["2020",1,7]]}}},{"id":543,"uris":["http://zotero.org/users/8998720/items/FNZ755HM"],"itemData":{"id":543,"type":"article-journal","container-title":"Proceedings of the National Academy of Sciences","DOI":"10.1073/pnas.2116673119","issue":"27","journalAbbreviation":"PNAS","page":"e2116673119","title":"Adolescent development of multiscale structural wiring and functional interactions in the human connectome.","volume":"119","author":[{"family":"Park","given":"Bo-yong"},{"family":"Paquola","given":"Casey"},{"family":"Bethlehem","given":"Richard A.I."},{"family":"Benkarim","given":"Oualid"},{"family":"Consortium","given":"Neuroscience in Psychiatry Network (NSPN)"},{"family":"Mišić","given":"Bratislav"},{"family":"Smallwood","given":"Jonathan"},{"family":"Bulllmore","given":"Edward T."},{"family":"Bernhardt","given":"Boris C."}],"issued":{"date-parts":[["2022",7,1]]}}},{"id":666,"uris":["http://zotero.org/users/8998720/items/QFRCGKPH"],"itemData":{"id":666,"type":"article-journal","abstract":"The white matter architecture of the brain imparts a distinct signature on neuronal coactivation patterns. Interregional projections promote synchrony among distant neuronal populations, giving rise to richly patterned functional networks. A variety of statistical, communication, and biophysical models have been proposed to study the relationship between brain structure and function, but the link is not yet known. In the present report we seek to relate the structural and functional connection profiles of individual brain areas. We apply a simple multilinear model that incorporates information about spatial proximity, routing, and diffusion between brain regions to predict their functional connectivity. We find that structure-function relationships vary markedly across the neocortex. Structure and function correspond closely in unimodal, primary sensory, and motor regions, but diverge in transmodal cortex, particularly the default mode and salience networks. The divergence between structure and function systematically follows functional and cytoarchitectonic hierarchies. Altogether, the present results demonstrate that structural and functional networks do not align uniformly across the brain, but gradually uncouple in higher-order polysensory areas.","archive":"PubMed","archive_location":"31570622","container-title":"Proceedings of the National Academy of Sciences of the United States of America","DOI":"10.1073/pnas.1903403116","ISSN":"0027-8424","issue":"42","journalAbbreviation":"Proceedings of the National Academy of Sciences of the United States of America","language":"eng","page":"21219-21227","title":"Gradients of structure-function tethering across neocortex","volume":"116","author":[{"family":"Vázquez-Rodríguez","given":"Bertha"},{"family":"Suárez","given":"Laura E"},{"family":"Markello","given":"Ross D"},{"family":"Shafiei","given":"Golia"},{"family":"Paquola","given":"Casey"},{"family":"Hagmann","given":"Patric"},{"family":"Heuvel","given":"Martijn P","non-dropping-particle":"van den"},{"family":"Bernhardt","given":"Boris C"},{"family":"Spreng","given":"R Nathan"},{"family":"Misic","given":"Bratislav"}],"issued":{"date-parts":[["2019",10]]}}}],"schema":"https://github.com/citation-style-language/schema/raw/master/csl-citation.json"} </w:instrText>
      </w:r>
      <w:r w:rsidR="00804257">
        <w:rPr>
          <w:rFonts w:ascii="Calibri" w:hAnsi="Calibri" w:cs="Calibri"/>
          <w:color w:val="000000" w:themeColor="text1"/>
          <w:kern w:val="0"/>
          <w:sz w:val="20"/>
          <w:szCs w:val="20"/>
        </w:rPr>
        <w:fldChar w:fldCharType="separate"/>
      </w:r>
      <w:r w:rsidR="00804257" w:rsidRPr="00804257">
        <w:rPr>
          <w:rFonts w:ascii="Calibri" w:hAnsi="Calibri" w:cs="Calibri"/>
          <w:color w:val="000000"/>
          <w:kern w:val="0"/>
          <w:sz w:val="20"/>
        </w:rPr>
        <w:t>(Baum et al., 2020; Park et al., 2022; Vázquez-Rodríguez et al., 2019)</w:t>
      </w:r>
      <w:r w:rsidR="00804257">
        <w:rPr>
          <w:rFonts w:ascii="Calibri" w:hAnsi="Calibri" w:cs="Calibri"/>
          <w:color w:val="000000" w:themeColor="text1"/>
          <w:kern w:val="0"/>
          <w:sz w:val="20"/>
          <w:szCs w:val="20"/>
        </w:rPr>
        <w:fldChar w:fldCharType="end"/>
      </w:r>
      <w:r>
        <w:rPr>
          <w:rFonts w:ascii="Calibri" w:hAnsi="Calibri" w:cs="Calibri"/>
          <w:color w:val="000000" w:themeColor="text1"/>
          <w:kern w:val="0"/>
          <w:sz w:val="20"/>
          <w:szCs w:val="20"/>
        </w:rPr>
        <w:t xml:space="preserve">, and find that all metrics capture the </w:t>
      </w:r>
      <w:r w:rsidR="00804257">
        <w:rPr>
          <w:rFonts w:ascii="Calibri" w:hAnsi="Calibri" w:cs="Calibri"/>
          <w:color w:val="000000" w:themeColor="text1"/>
          <w:kern w:val="0"/>
          <w:sz w:val="20"/>
          <w:szCs w:val="20"/>
        </w:rPr>
        <w:t xml:space="preserve">core developmental </w:t>
      </w:r>
      <w:r w:rsidR="00855373">
        <w:rPr>
          <w:rFonts w:ascii="Calibri" w:hAnsi="Calibri" w:cs="Calibri"/>
          <w:color w:val="000000" w:themeColor="text1"/>
          <w:kern w:val="0"/>
          <w:sz w:val="20"/>
          <w:szCs w:val="20"/>
        </w:rPr>
        <w:t xml:space="preserve">sensorimotor-to-association </w:t>
      </w:r>
      <w:r w:rsidR="00855373">
        <w:rPr>
          <w:rFonts w:ascii="Calibri" w:hAnsi="Calibri" w:cs="Calibri"/>
          <w:color w:val="000000" w:themeColor="text1"/>
          <w:kern w:val="0"/>
          <w:sz w:val="20"/>
          <w:szCs w:val="20"/>
        </w:rPr>
        <w:lastRenderedPageBreak/>
        <w:t>axis</w:t>
      </w:r>
      <w:r w:rsidR="00804257">
        <w:rPr>
          <w:rFonts w:ascii="Calibri" w:hAnsi="Calibri" w:cs="Calibri"/>
          <w:color w:val="000000" w:themeColor="text1"/>
          <w:kern w:val="0"/>
          <w:sz w:val="20"/>
          <w:szCs w:val="20"/>
        </w:rPr>
        <w:t xml:space="preserve"> </w:t>
      </w:r>
      <w:r w:rsidR="00804257">
        <w:rPr>
          <w:rFonts w:ascii="Calibri" w:hAnsi="Calibri" w:cs="Calibri"/>
          <w:color w:val="000000" w:themeColor="text1"/>
          <w:kern w:val="0"/>
          <w:sz w:val="20"/>
          <w:szCs w:val="20"/>
        </w:rPr>
        <w:fldChar w:fldCharType="begin"/>
      </w:r>
      <w:r w:rsidR="00FC21C6">
        <w:rPr>
          <w:rFonts w:ascii="Calibri" w:hAnsi="Calibri" w:cs="Calibri"/>
          <w:color w:val="000000" w:themeColor="text1"/>
          <w:kern w:val="0"/>
          <w:sz w:val="20"/>
          <w:szCs w:val="20"/>
        </w:rPr>
        <w:instrText xml:space="preserve"> ADDIN ZOTERO_ITEM CSL_CITATION {"citationID":"5fhJSEPL","properties":{"formattedCitation":"(Sydnor et al., 2021)","plainCitation":"(Sydnor et al., 2021)","noteIndex":0},"citationItems":[{"id":544,"uris":["http://zotero.org/users/8998720/items/DG2JJ34W"],"itemData":{"id":544,"type":"article-journal","abstract":"Summary\nThe human brain undergoes a prolonged period of cortical development that spans multiple decades. During childhood and adolescence, cortical development progresses from lower-order, primary and unimodal cortices with sensory and motor functions to higher-order, transmodal association cortices subserving executive, socioemotional, and mentalizing functions. The spatiotemporal patterning of cortical maturation thus proceeds in a hierarchical manner, conforming to an evolutionarily rooted, sensorimotor-to-association axis of cortical organization. This developmental program has been characterized by data derived from multimodal human neuroimaging and is linked to the hierarchical unfolding of plasticity-related neurobiological events. Critically, this developmental program serves to enhance feature variation between lower-order and higher-order regions, thus endowing the brain’s association cortices with unique functional properties. However, accumulating evidence suggests that protracted plasticity within late-maturing association cortices, which represents a defining feature of the human developmental program, also confers risk for diverse developmental psychopathologies.","container-title":"Neuron","DOI":"10.1016/j.neuron.2021.06.016","ISSN":"0896-6273","issue":"18","journalAbbreviation":"Neuron","page":"2820-2846","title":"Neurodevelopment of the association cortices: Patterns, mechanisms, and implications for psychopathology","volume":"109","author":[{"family":"Sydnor","given":"Valerie J."},{"family":"Larsen","given":"Bart"},{"family":"Bassett","given":"Danielle S."},{"family":"Alexander-Bloch","given":"Aaron"},{"family":"Fair","given":"Damien A."},{"family":"Liston","given":"Conor"},{"family":"Mackey","given":"Allyson P."},{"family":"Milham","given":"Michael P."},{"family":"Pines","given":"Adam"},{"family":"Roalf","given":"David R."},{"family":"Seidlitz","given":"Jakob"},{"family":"Xu","given":"Ting"},{"family":"Raznahan","given":"Armin"},{"family":"Satterthwaite","given":"Theodore D."}],"issued":{"date-parts":[["2021",9,15]]}}}],"schema":"https://github.com/citation-style-language/schema/raw/master/csl-citation.json"} </w:instrText>
      </w:r>
      <w:r w:rsidR="00804257">
        <w:rPr>
          <w:rFonts w:ascii="Calibri" w:hAnsi="Calibri" w:cs="Calibri"/>
          <w:color w:val="000000" w:themeColor="text1"/>
          <w:kern w:val="0"/>
          <w:sz w:val="20"/>
          <w:szCs w:val="20"/>
        </w:rPr>
        <w:fldChar w:fldCharType="separate"/>
      </w:r>
      <w:r w:rsidR="00FC21C6">
        <w:rPr>
          <w:rFonts w:ascii="Calibri" w:hAnsi="Calibri" w:cs="Calibri"/>
          <w:noProof/>
          <w:color w:val="000000" w:themeColor="text1"/>
          <w:kern w:val="0"/>
          <w:sz w:val="20"/>
          <w:szCs w:val="20"/>
        </w:rPr>
        <w:t>(Sydnor et al., 2021)</w:t>
      </w:r>
      <w:r w:rsidR="00804257">
        <w:rPr>
          <w:rFonts w:ascii="Calibri" w:hAnsi="Calibri" w:cs="Calibri"/>
          <w:color w:val="000000" w:themeColor="text1"/>
          <w:kern w:val="0"/>
          <w:sz w:val="20"/>
          <w:szCs w:val="20"/>
        </w:rPr>
        <w:fldChar w:fldCharType="end"/>
      </w:r>
      <w:r w:rsidR="00FC21C6">
        <w:rPr>
          <w:rFonts w:ascii="Calibri" w:hAnsi="Calibri" w:cs="Calibri"/>
          <w:color w:val="000000" w:themeColor="text1"/>
          <w:kern w:val="0"/>
          <w:sz w:val="20"/>
          <w:szCs w:val="20"/>
        </w:rPr>
        <w:t>. Interestingly, manifold-based coupling measures captured this axis more strongly than non-manifold measures. We have updated the Results accordingly</w:t>
      </w:r>
      <w:r w:rsidR="00C66140">
        <w:rPr>
          <w:rFonts w:ascii="Calibri" w:hAnsi="Calibri" w:cs="Calibri"/>
          <w:color w:val="000000" w:themeColor="text1"/>
          <w:kern w:val="0"/>
          <w:sz w:val="20"/>
          <w:szCs w:val="20"/>
        </w:rPr>
        <w:t xml:space="preserve"> (Page </w:t>
      </w:r>
      <w:r w:rsidR="001F6236">
        <w:rPr>
          <w:rFonts w:ascii="Calibri" w:hAnsi="Calibri" w:cs="Calibri"/>
          <w:color w:val="000000" w:themeColor="text1"/>
          <w:kern w:val="0"/>
          <w:sz w:val="20"/>
          <w:szCs w:val="20"/>
        </w:rPr>
        <w:t>14</w:t>
      </w:r>
      <w:r w:rsidR="00C66140">
        <w:rPr>
          <w:rFonts w:ascii="Calibri" w:hAnsi="Calibri" w:cs="Calibri"/>
          <w:color w:val="000000" w:themeColor="text1"/>
          <w:kern w:val="0"/>
          <w:sz w:val="20"/>
          <w:szCs w:val="20"/>
        </w:rPr>
        <w:t xml:space="preserve">, Line </w:t>
      </w:r>
      <w:r w:rsidR="001F6236">
        <w:rPr>
          <w:rFonts w:ascii="Calibri" w:hAnsi="Calibri" w:cs="Calibri"/>
          <w:color w:val="000000" w:themeColor="text1"/>
          <w:kern w:val="0"/>
          <w:sz w:val="20"/>
          <w:szCs w:val="20"/>
        </w:rPr>
        <w:t>638</w:t>
      </w:r>
      <w:r w:rsidR="00C66140">
        <w:rPr>
          <w:rFonts w:ascii="Calibri" w:hAnsi="Calibri" w:cs="Calibri"/>
          <w:color w:val="000000" w:themeColor="text1"/>
          <w:kern w:val="0"/>
          <w:sz w:val="20"/>
          <w:szCs w:val="20"/>
        </w:rPr>
        <w:t>)</w:t>
      </w:r>
      <w:r w:rsidR="00FC21C6">
        <w:rPr>
          <w:rFonts w:ascii="Calibri" w:hAnsi="Calibri" w:cs="Calibri"/>
          <w:color w:val="000000" w:themeColor="text1"/>
          <w:kern w:val="0"/>
          <w:sz w:val="20"/>
          <w:szCs w:val="20"/>
        </w:rPr>
        <w:t>:</w:t>
      </w:r>
    </w:p>
    <w:p w14:paraId="214920F7" w14:textId="77777777" w:rsidR="002C0B76" w:rsidRDefault="002C0B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kern w:val="0"/>
          <w:sz w:val="20"/>
          <w:szCs w:val="20"/>
        </w:rPr>
      </w:pPr>
    </w:p>
    <w:p w14:paraId="539DF430" w14:textId="3011CDF3" w:rsidR="00887D4E" w:rsidRDefault="001E5D02" w:rsidP="00AA04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sidRPr="00CF649E">
        <w:rPr>
          <w:rFonts w:ascii="Calibri" w:hAnsi="Calibri" w:cs="Calibri"/>
          <w:color w:val="0070C0"/>
          <w:kern w:val="0"/>
          <w:sz w:val="20"/>
          <w:szCs w:val="20"/>
        </w:rPr>
        <w:t>To evaluate our novel coupling metric, we compared its cortical spatial distribution to three other</w:t>
      </w:r>
      <w:r w:rsidR="00D82A51" w:rsidRPr="00CF649E">
        <w:rPr>
          <w:rFonts w:ascii="Calibri" w:hAnsi="Calibri" w:cs="Calibri"/>
          <w:color w:val="0070C0"/>
          <w:kern w:val="0"/>
          <w:sz w:val="20"/>
          <w:szCs w:val="20"/>
        </w:rPr>
        <w:t xml:space="preserve">s </w:t>
      </w:r>
      <w:r w:rsidR="00D82A51" w:rsidRPr="00CF649E">
        <w:rPr>
          <w:rFonts w:ascii="Calibri" w:hAnsi="Calibri" w:cs="Calibri"/>
          <w:color w:val="0070C0"/>
          <w:kern w:val="0"/>
          <w:sz w:val="20"/>
          <w:szCs w:val="20"/>
        </w:rPr>
        <w:fldChar w:fldCharType="begin"/>
      </w:r>
      <w:r w:rsidR="0059253A" w:rsidRPr="00CF649E">
        <w:rPr>
          <w:rFonts w:ascii="Calibri" w:hAnsi="Calibri" w:cs="Calibri"/>
          <w:color w:val="0070C0"/>
          <w:kern w:val="0"/>
          <w:sz w:val="20"/>
          <w:szCs w:val="20"/>
        </w:rPr>
        <w:instrText xml:space="preserve"> ADDIN ZOTERO_ITEM CSL_CITATION {"citationID":"crHkV0Li","properties":{"formattedCitation":"(Baum et al., 2020; Park et al., 2022; V\\uc0\\u225{}zquez-Rodr\\uc0\\u237{}guez et al., 2019)","plainCitation":"(Baum et al., 2020; Park et al., 2022; Vázquez-Rodríguez et al., 2019)","noteIndex":0},"citationItems":[{"id":672,"uris":["http://zotero.org/users/8998720/items/AJHXBAGU"],"itemData":{"id":672,"type":"article-journal","abstract":"The human brain is organized into a hierarchy of functional systems that evolve in childhood and adolescence to support the dynamic control of attention and behavior. However, it remains unknown how developing white-matter architecture supports coordinated fluctuations in neural activity underlying cognition. We document marked remodeling of structure–function coupling in youth, which aligns with cortical hierarchies of functional specialization and evolutionary expansion. Further, we demonstrate that structure–function coupling in rostrolateral prefrontal cortex supports age-related improvements in executive ability. These findings have broad relevance for accounts of experience-dependent plasticity in healthy development and abnormal development associated with neuropsychiatric illness.The protracted development of structural and functional brain connectivity within distributed association networks coincides with improvements in higher-order cognitive processes such as executive function. However, it remains unclear how white-matter architecture develops during youth to directly support coordinated neural activity. Here, we characterize the development of structure–function coupling using diffusion-weighted imaging and n-back functional MRI data in a sample of 727 individuals (ages 8 to 23 y). We found that spatial variability in structure–function coupling aligned with cortical hierarchies of functional specialization and evolutionary expansion. Furthermore, hierarchy-dependent age effects on structure–function coupling localized to transmodal cortex in both cross-sectional data and a subset of participants with longitudinal data (n = 294). Moreover, structure–function coupling in rostrolateral prefrontal cortex was associated with executive performance and partially mediated age-related improvements in executive function. Together, these findings delineate a critical dimension of adolescent brain development, whereby the coupling between structural and functional connectivity remodels to support functional specialization and cognition.","container-title":"Proceedings of the National Academy of Sciences","DOI":"10.1073/pnas.1912034117","issue":"1","journalAbbreviation":"Proc Natl Acad Sci USA","page":"771","title":"Development of structure–function coupling in human brain networks during youth","volume":"117","author":[{"family":"Baum","given":"Graham L."},{"family":"Cui","given":"Zaixu"},{"family":"Roalf","given":"David R."},{"family":"Ciric","given":"Rastko"},{"family":"Betzel","given":"Richard F."},{"family":"Larsen","given":"Bart"},{"family":"Cieslak","given":"Matthew"},{"family":"Cook","given":"Philip A."},{"family":"Xia","given":"Cedric H."},{"family":"Moore","given":"Tyler M."},{"family":"Ruparel","given":"Kosha"},{"family":"Oathes","given":"Desmond J."},{"family":"Alexander-Bloch","given":"Aaron F."},{"family":"Shinohara","given":"Russell T."},{"family":"Raznahan","given":"Armin"},{"family":"Gur","given":"Raquel E."},{"family":"Gur","given":"Ruben C."},{"family":"Bassett","given":"Danielle S."},{"family":"Satterthwaite","given":"Theodore D."}],"issued":{"date-parts":[["2020",1,7]]}}},{"id":543,"uris":["http://zotero.org/users/8998720/items/FNZ755HM"],"itemData":{"id":543,"type":"article-journal","container-title":"Proceedings of the National Academy of Sciences","DOI":"10.1073/pnas.2116673119","issue":"27","journalAbbreviation":"PNAS","page":"e2116673119","title":"Adolescent development of multiscale structural wiring and functional interactions in the human connectome.","volume":"119","author":[{"family":"Park","given":"Bo-yong"},{"family":"Paquola","given":"Casey"},{"family":"Bethlehem","given":"Richard A.I."},{"family":"Benkarim","given":"Oualid"},{"family":"Consortium","given":"Neuroscience in Psychiatry Network (NSPN)"},{"family":"Mišić","given":"Bratislav"},{"family":"Smallwood","given":"Jonathan"},{"family":"Bulllmore","given":"Edward T."},{"family":"Bernhardt","given":"Boris C."}],"issued":{"date-parts":[["2022",7,1]]}}},{"id":666,"uris":["http://zotero.org/users/8998720/items/QFRCGKPH"],"itemData":{"id":666,"type":"article-journal","abstract":"The white matter architecture of the brain imparts a distinct signature on neuronal coactivation patterns. Interregional projections promote synchrony among distant neuronal populations, giving rise to richly patterned functional networks. A variety of statistical, communication, and biophysical models have been proposed to study the relationship between brain structure and function, but the link is not yet known. In the present report we seek to relate the structural and functional connection profiles of individual brain areas. We apply a simple multilinear model that incorporates information about spatial proximity, routing, and diffusion between brain regions to predict their functional connectivity. We find that structure-function relationships vary markedly across the neocortex. Structure and function correspond closely in unimodal, primary sensory, and motor regions, but diverge in transmodal cortex, particularly the default mode and salience networks. The divergence between structure and function systematically follows functional and cytoarchitectonic hierarchies. Altogether, the present results demonstrate that structural and functional networks do not align uniformly across the brain, but gradually uncouple in higher-order polysensory areas.","archive":"PubMed","archive_location":"31570622","container-title":"Proceedings of the National Academy of Sciences of the United States of America","DOI":"10.1073/pnas.1903403116","ISSN":"0027-8424","issue":"42","journalAbbreviation":"Proceedings of the National Academy of Sciences of the United States of America","language":"eng","page":"21219-21227","title":"Gradients of structure-function tethering across neocortex","volume":"116","author":[{"family":"Vázquez-Rodríguez","given":"Bertha"},{"family":"Suárez","given":"Laura E"},{"family":"Markello","given":"Ross D"},{"family":"Shafiei","given":"Golia"},{"family":"Paquola","given":"Casey"},{"family":"Hagmann","given":"Patric"},{"family":"Heuvel","given":"Martijn P","non-dropping-particle":"van den"},{"family":"Bernhardt","given":"Boris C"},{"family":"Spreng","given":"R Nathan"},{"family":"Misic","given":"Bratislav"}],"issued":{"date-parts":[["2019",10]]}}}],"schema":"https://github.com/citation-style-language/schema/raw/master/csl-citation.json"} </w:instrText>
      </w:r>
      <w:r w:rsidR="00D82A51" w:rsidRPr="00CF649E">
        <w:rPr>
          <w:rFonts w:ascii="Calibri" w:hAnsi="Calibri" w:cs="Calibri"/>
          <w:color w:val="0070C0"/>
          <w:kern w:val="0"/>
          <w:sz w:val="20"/>
          <w:szCs w:val="20"/>
        </w:rPr>
        <w:fldChar w:fldCharType="separate"/>
      </w:r>
      <w:bookmarkStart w:id="0" w:name="_Hlk208412821"/>
      <w:r w:rsidR="00D82A51" w:rsidRPr="3BE81A68">
        <w:rPr>
          <w:rFonts w:ascii="Calibri" w:hAnsi="Calibri" w:cs="Calibri"/>
          <w:color w:val="0070C0"/>
          <w:kern w:val="0"/>
          <w:sz w:val="20"/>
          <w:szCs w:val="20"/>
        </w:rPr>
        <w:t>(Baum et al., 2020; Park et al., 2022; Vázquez-Rodríguez et al., 2019</w:t>
      </w:r>
      <w:bookmarkEnd w:id="0"/>
      <w:r w:rsidR="00D82A51" w:rsidRPr="3BE81A68">
        <w:rPr>
          <w:rFonts w:ascii="Calibri" w:hAnsi="Calibri" w:cs="Calibri"/>
          <w:color w:val="0070C0"/>
          <w:kern w:val="0"/>
          <w:sz w:val="20"/>
          <w:szCs w:val="20"/>
        </w:rPr>
        <w:t>)</w:t>
      </w:r>
      <w:r w:rsidR="00D82A51" w:rsidRPr="00CF649E">
        <w:rPr>
          <w:rFonts w:ascii="Calibri" w:hAnsi="Calibri" w:cs="Calibri"/>
          <w:color w:val="0070C0"/>
          <w:kern w:val="0"/>
          <w:sz w:val="20"/>
          <w:szCs w:val="20"/>
        </w:rPr>
        <w:fldChar w:fldCharType="end"/>
      </w:r>
      <w:r w:rsidR="000C7E5D" w:rsidRPr="00CF649E">
        <w:rPr>
          <w:rFonts w:ascii="Calibri" w:hAnsi="Calibri" w:cs="Calibri"/>
          <w:color w:val="0070C0"/>
          <w:kern w:val="0"/>
          <w:sz w:val="20"/>
          <w:szCs w:val="20"/>
        </w:rPr>
        <w:t xml:space="preserve">, </w:t>
      </w:r>
      <w:r w:rsidR="008F0627" w:rsidRPr="00CF649E">
        <w:rPr>
          <w:rFonts w:ascii="Calibri" w:hAnsi="Calibri" w:cs="Calibri"/>
          <w:color w:val="0070C0"/>
          <w:kern w:val="0"/>
          <w:sz w:val="20"/>
          <w:szCs w:val="20"/>
        </w:rPr>
        <w:t xml:space="preserve">using the group-level </w:t>
      </w:r>
      <w:r w:rsidR="00A06A1A">
        <w:rPr>
          <w:rFonts w:ascii="Calibri" w:hAnsi="Calibri" w:cs="Calibri"/>
          <w:color w:val="0070C0"/>
          <w:kern w:val="0"/>
          <w:sz w:val="20"/>
          <w:szCs w:val="20"/>
        </w:rPr>
        <w:t xml:space="preserve">thresholded </w:t>
      </w:r>
      <w:r w:rsidR="008F0627" w:rsidRPr="00CF649E">
        <w:rPr>
          <w:rFonts w:ascii="Calibri" w:hAnsi="Calibri" w:cs="Calibri"/>
          <w:color w:val="0070C0"/>
          <w:kern w:val="0"/>
          <w:sz w:val="20"/>
          <w:szCs w:val="20"/>
        </w:rPr>
        <w:t xml:space="preserve">structural and functional </w:t>
      </w:r>
      <w:r w:rsidR="00D26C53" w:rsidRPr="00CF649E">
        <w:rPr>
          <w:rFonts w:ascii="Calibri" w:hAnsi="Calibri" w:cs="Calibri"/>
          <w:color w:val="0070C0"/>
          <w:kern w:val="0"/>
          <w:sz w:val="20"/>
          <w:szCs w:val="20"/>
        </w:rPr>
        <w:t>connectomes from the referred CALM cohort</w:t>
      </w:r>
      <w:r w:rsidR="008F0627" w:rsidRPr="00CF649E">
        <w:rPr>
          <w:rFonts w:ascii="Calibri" w:hAnsi="Calibri" w:cs="Calibri"/>
          <w:color w:val="0070C0"/>
          <w:kern w:val="0"/>
          <w:sz w:val="20"/>
          <w:szCs w:val="20"/>
        </w:rPr>
        <w:t xml:space="preserve">. </w:t>
      </w:r>
      <w:r w:rsidR="00FC3D6C" w:rsidRPr="00CF649E">
        <w:rPr>
          <w:rFonts w:ascii="Calibri" w:hAnsi="Calibri" w:cs="Calibri"/>
          <w:color w:val="0070C0"/>
          <w:kern w:val="0"/>
          <w:sz w:val="20"/>
          <w:szCs w:val="20"/>
        </w:rPr>
        <w:t xml:space="preserve">As shown in </w:t>
      </w:r>
      <w:r w:rsidR="00FC3D6C" w:rsidRPr="00CF649E">
        <w:rPr>
          <w:rFonts w:ascii="Calibri" w:hAnsi="Calibri" w:cs="Calibri"/>
          <w:b/>
          <w:bCs/>
          <w:color w:val="0070C0"/>
          <w:kern w:val="0"/>
          <w:sz w:val="20"/>
          <w:szCs w:val="20"/>
        </w:rPr>
        <w:t>Figure 4</w:t>
      </w:r>
      <w:r w:rsidR="00AC4C28">
        <w:rPr>
          <w:rFonts w:ascii="Calibri" w:hAnsi="Calibri" w:cs="Calibri"/>
          <w:b/>
          <w:bCs/>
          <w:color w:val="0070C0"/>
          <w:kern w:val="0"/>
          <w:sz w:val="20"/>
          <w:szCs w:val="20"/>
        </w:rPr>
        <w:t>c</w:t>
      </w:r>
      <w:r w:rsidR="00FC3D6C" w:rsidRPr="00CF649E">
        <w:rPr>
          <w:rFonts w:ascii="Calibri" w:hAnsi="Calibri" w:cs="Calibri"/>
          <w:color w:val="0070C0"/>
          <w:kern w:val="0"/>
          <w:sz w:val="20"/>
          <w:szCs w:val="20"/>
        </w:rPr>
        <w:t>, our novel</w:t>
      </w:r>
      <w:r w:rsidR="008F0627" w:rsidRPr="00CF649E">
        <w:rPr>
          <w:rFonts w:ascii="Calibri" w:hAnsi="Calibri" w:cs="Calibri"/>
          <w:color w:val="0070C0"/>
          <w:kern w:val="0"/>
          <w:sz w:val="20"/>
          <w:szCs w:val="20"/>
        </w:rPr>
        <w:t xml:space="preserve"> metric was </w:t>
      </w:r>
      <w:r w:rsidR="000940D7" w:rsidRPr="00CF649E">
        <w:rPr>
          <w:rFonts w:ascii="Calibri" w:hAnsi="Calibri" w:cs="Calibri"/>
          <w:color w:val="0070C0"/>
          <w:kern w:val="0"/>
          <w:sz w:val="20"/>
          <w:szCs w:val="20"/>
        </w:rPr>
        <w:t>moderately</w:t>
      </w:r>
      <w:r w:rsidR="008F0627" w:rsidRPr="00CF649E">
        <w:rPr>
          <w:rFonts w:ascii="Calibri" w:hAnsi="Calibri" w:cs="Calibri"/>
          <w:color w:val="0070C0"/>
          <w:kern w:val="0"/>
          <w:sz w:val="20"/>
          <w:szCs w:val="20"/>
        </w:rPr>
        <w:t xml:space="preserve"> positively correlated to </w:t>
      </w:r>
      <w:r w:rsidR="00CB6319" w:rsidRPr="00CF649E">
        <w:rPr>
          <w:rFonts w:ascii="Calibri" w:hAnsi="Calibri" w:cs="Calibri"/>
          <w:color w:val="0070C0"/>
          <w:kern w:val="0"/>
          <w:sz w:val="20"/>
          <w:szCs w:val="20"/>
        </w:rPr>
        <w:t>that of a multi-linear regression framework (</w:t>
      </w:r>
      <w:r w:rsidR="00A46FDD" w:rsidRPr="00CF649E">
        <w:rPr>
          <w:rFonts w:ascii="Calibri" w:hAnsi="Calibri" w:cs="Calibri"/>
          <w:i/>
          <w:iCs/>
          <w:color w:val="0070C0"/>
          <w:kern w:val="0"/>
          <w:sz w:val="20"/>
          <w:szCs w:val="20"/>
        </w:rPr>
        <w:t>r</w:t>
      </w:r>
      <w:r w:rsidR="00A46FDD" w:rsidRPr="00CF649E">
        <w:rPr>
          <w:rFonts w:ascii="Calibri" w:hAnsi="Calibri" w:cs="Calibri"/>
          <w:i/>
          <w:iCs/>
          <w:color w:val="0070C0"/>
          <w:kern w:val="0"/>
          <w:sz w:val="20"/>
          <w:szCs w:val="20"/>
          <w:vertAlign w:val="subscript"/>
        </w:rPr>
        <w:t>s</w:t>
      </w:r>
      <w:r w:rsidR="00A46FDD" w:rsidRPr="00CF649E">
        <w:rPr>
          <w:rFonts w:ascii="Calibri" w:hAnsi="Calibri" w:cs="Calibri"/>
          <w:color w:val="0070C0"/>
          <w:kern w:val="0"/>
          <w:sz w:val="20"/>
          <w:szCs w:val="20"/>
        </w:rPr>
        <w:t xml:space="preserve"> = 0.494, </w:t>
      </w:r>
      <w:r w:rsidR="00A46FDD" w:rsidRPr="00CF649E">
        <w:rPr>
          <w:rFonts w:ascii="Calibri" w:hAnsi="Calibri" w:cs="Calibri"/>
          <w:i/>
          <w:iCs/>
          <w:color w:val="0070C0"/>
          <w:kern w:val="0"/>
          <w:sz w:val="20"/>
          <w:szCs w:val="20"/>
        </w:rPr>
        <w:t>p</w:t>
      </w:r>
      <w:r w:rsidR="00A46FDD" w:rsidRPr="00CF649E">
        <w:rPr>
          <w:rFonts w:ascii="Calibri" w:hAnsi="Calibri" w:cs="Calibri"/>
          <w:i/>
          <w:iCs/>
          <w:color w:val="0070C0"/>
          <w:kern w:val="0"/>
          <w:sz w:val="20"/>
          <w:szCs w:val="20"/>
          <w:vertAlign w:val="subscript"/>
        </w:rPr>
        <w:t>spin</w:t>
      </w:r>
      <w:r w:rsidR="00A46FDD" w:rsidRPr="00CF649E">
        <w:rPr>
          <w:rFonts w:ascii="Calibri" w:hAnsi="Calibri" w:cs="Calibri"/>
          <w:color w:val="0070C0"/>
          <w:kern w:val="0"/>
          <w:sz w:val="20"/>
          <w:szCs w:val="20"/>
        </w:rPr>
        <w:t xml:space="preserve"> = 0.00</w:t>
      </w:r>
      <w:r w:rsidR="00A304B0">
        <w:rPr>
          <w:rFonts w:ascii="Calibri" w:hAnsi="Calibri" w:cs="Calibri"/>
          <w:color w:val="0070C0"/>
          <w:kern w:val="0"/>
          <w:sz w:val="20"/>
          <w:szCs w:val="20"/>
        </w:rPr>
        <w:t>4</w:t>
      </w:r>
      <w:r w:rsidR="00CB6319" w:rsidRPr="00CF649E">
        <w:rPr>
          <w:rFonts w:ascii="Calibri" w:hAnsi="Calibri" w:cs="Calibri"/>
          <w:color w:val="0070C0"/>
          <w:kern w:val="0"/>
          <w:sz w:val="20"/>
          <w:szCs w:val="20"/>
        </w:rPr>
        <w:t xml:space="preserve">; </w:t>
      </w:r>
      <w:r w:rsidR="0059253A" w:rsidRPr="00CF649E">
        <w:rPr>
          <w:rFonts w:ascii="Calibri" w:hAnsi="Calibri" w:cs="Calibri"/>
          <w:color w:val="0070C0"/>
          <w:kern w:val="0"/>
          <w:sz w:val="20"/>
          <w:szCs w:val="20"/>
        </w:rPr>
        <w:fldChar w:fldCharType="begin"/>
      </w:r>
      <w:r w:rsidR="001F5B56">
        <w:rPr>
          <w:rFonts w:ascii="Calibri" w:hAnsi="Calibri" w:cs="Calibri"/>
          <w:color w:val="0070C0"/>
          <w:kern w:val="0"/>
          <w:sz w:val="20"/>
          <w:szCs w:val="20"/>
        </w:rPr>
        <w:instrText xml:space="preserve"> ADDIN ZOTERO_ITEM CSL_CITATION {"citationID":"BuRVkncs","properties":{"formattedCitation":"(V\\uc0\\u225{}zquez-Rodr\\uc0\\u237{}guez et al., 2019)","plainCitation":"(Vázquez-Rodríguez et al., 2019)","dontUpdate":true,"noteIndex":0},"citationItems":[{"id":666,"uris":["http://zotero.org/users/8998720/items/QFRCGKPH"],"itemData":{"id":666,"type":"article-journal","abstract":"The white matter architecture of the brain imparts a distinct signature on neuronal coactivation patterns. Interregional projections promote synchrony among distant neuronal populations, giving rise to richly patterned functional networks. A variety of statistical, communication, and biophysical models have been proposed to study the relationship between brain structure and function, but the link is not yet known. In the present report we seek to relate the structural and functional connection profiles of individual brain areas. We apply a simple multilinear model that incorporates information about spatial proximity, routing, and diffusion between brain regions to predict their functional connectivity. We find that structure-function relationships vary markedly across the neocortex. Structure and function correspond closely in unimodal, primary sensory, and motor regions, but diverge in transmodal cortex, particularly the default mode and salience networks. The divergence between structure and function systematically follows functional and cytoarchitectonic hierarchies. Altogether, the present results demonstrate that structural and functional networks do not align uniformly across the brain, but gradually uncouple in higher-order polysensory areas.","archive":"PubMed","archive_location":"31570622","container-title":"Proceedings of the National Academy of Sciences of the United States of America","DOI":"10.1073/pnas.1903403116","ISSN":"0027-8424","issue":"42","journalAbbreviation":"Proceedings of the National Academy of Sciences of the United States of America","language":"eng","page":"21219-21227","title":"Gradients of structure-function tethering across neocortex","volume":"116","author":[{"family":"Vázquez-Rodríguez","given":"Bertha"},{"family":"Suárez","given":"Laura E"},{"family":"Markello","given":"Ross D"},{"family":"Shafiei","given":"Golia"},{"family":"Paquola","given":"Casey"},{"family":"Hagmann","given":"Patric"},{"family":"Heuvel","given":"Martijn P","non-dropping-particle":"van den"},{"family":"Bernhardt","given":"Boris C"},{"family":"Spreng","given":"R Nathan"},{"family":"Misic","given":"Bratislav"}],"issued":{"date-parts":[["2019",10]]}}}],"schema":"https://github.com/citation-style-language/schema/raw/master/csl-citation.json"} </w:instrText>
      </w:r>
      <w:r w:rsidR="0059253A" w:rsidRPr="00CF649E">
        <w:rPr>
          <w:rFonts w:ascii="Calibri" w:hAnsi="Calibri" w:cs="Calibri"/>
          <w:color w:val="0070C0"/>
          <w:kern w:val="0"/>
          <w:sz w:val="20"/>
          <w:szCs w:val="20"/>
        </w:rPr>
        <w:fldChar w:fldCharType="separate"/>
      </w:r>
      <w:r w:rsidR="0059253A" w:rsidRPr="3BE81A68">
        <w:rPr>
          <w:rFonts w:ascii="Calibri" w:hAnsi="Calibri" w:cs="Calibri"/>
          <w:color w:val="0070C0"/>
          <w:kern w:val="0"/>
          <w:sz w:val="20"/>
          <w:szCs w:val="20"/>
        </w:rPr>
        <w:t>Vázquez-Rodríguez et al., 2019)</w:t>
      </w:r>
      <w:r w:rsidR="0059253A" w:rsidRPr="00CF649E">
        <w:rPr>
          <w:rFonts w:ascii="Calibri" w:hAnsi="Calibri" w:cs="Calibri"/>
          <w:color w:val="0070C0"/>
          <w:kern w:val="0"/>
          <w:sz w:val="20"/>
          <w:szCs w:val="20"/>
        </w:rPr>
        <w:fldChar w:fldCharType="end"/>
      </w:r>
      <w:r w:rsidR="0059253A" w:rsidRPr="00CF649E">
        <w:rPr>
          <w:rFonts w:ascii="Calibri" w:hAnsi="Calibri" w:cs="Calibri"/>
          <w:color w:val="0070C0"/>
          <w:kern w:val="0"/>
          <w:sz w:val="20"/>
          <w:szCs w:val="20"/>
        </w:rPr>
        <w:t xml:space="preserve"> and</w:t>
      </w:r>
      <w:r w:rsidR="002B7DCB" w:rsidRPr="00CF649E">
        <w:rPr>
          <w:rFonts w:ascii="Calibri" w:hAnsi="Calibri" w:cs="Calibri"/>
          <w:color w:val="0070C0"/>
          <w:kern w:val="0"/>
          <w:sz w:val="20"/>
          <w:szCs w:val="20"/>
        </w:rPr>
        <w:t xml:space="preserve"> nodal correlations of streamline counts and functional connectivity (</w:t>
      </w:r>
      <w:r w:rsidR="002B7DCB" w:rsidRPr="00CF649E">
        <w:rPr>
          <w:rFonts w:ascii="Calibri" w:hAnsi="Calibri" w:cs="Calibri"/>
          <w:i/>
          <w:iCs/>
          <w:color w:val="0070C0"/>
          <w:kern w:val="0"/>
          <w:sz w:val="20"/>
          <w:szCs w:val="20"/>
        </w:rPr>
        <w:t>r</w:t>
      </w:r>
      <w:r w:rsidR="002B7DCB" w:rsidRPr="00CF649E">
        <w:rPr>
          <w:rFonts w:ascii="Calibri" w:hAnsi="Calibri" w:cs="Calibri"/>
          <w:i/>
          <w:iCs/>
          <w:color w:val="0070C0"/>
          <w:kern w:val="0"/>
          <w:sz w:val="20"/>
          <w:szCs w:val="20"/>
          <w:vertAlign w:val="subscript"/>
        </w:rPr>
        <w:t>s</w:t>
      </w:r>
      <w:r w:rsidR="002B7DCB" w:rsidRPr="00CF649E">
        <w:rPr>
          <w:rFonts w:ascii="Calibri" w:hAnsi="Calibri" w:cs="Calibri"/>
          <w:color w:val="0070C0"/>
          <w:kern w:val="0"/>
          <w:sz w:val="20"/>
          <w:szCs w:val="20"/>
        </w:rPr>
        <w:t xml:space="preserve"> = 0.4</w:t>
      </w:r>
      <w:r w:rsidR="00A46FDD">
        <w:rPr>
          <w:rFonts w:ascii="Calibri" w:hAnsi="Calibri" w:cs="Calibri"/>
          <w:color w:val="0070C0"/>
          <w:kern w:val="0"/>
          <w:sz w:val="20"/>
          <w:szCs w:val="20"/>
        </w:rPr>
        <w:t>70</w:t>
      </w:r>
      <w:r w:rsidR="002B7DCB" w:rsidRPr="00CF649E">
        <w:rPr>
          <w:rFonts w:ascii="Calibri" w:hAnsi="Calibri" w:cs="Calibri"/>
          <w:color w:val="0070C0"/>
          <w:kern w:val="0"/>
          <w:sz w:val="20"/>
          <w:szCs w:val="20"/>
        </w:rPr>
        <w:t xml:space="preserve">, </w:t>
      </w:r>
      <w:r w:rsidR="002B7DCB" w:rsidRPr="00CF649E">
        <w:rPr>
          <w:rFonts w:ascii="Calibri" w:hAnsi="Calibri" w:cs="Calibri"/>
          <w:i/>
          <w:iCs/>
          <w:color w:val="0070C0"/>
          <w:kern w:val="0"/>
          <w:sz w:val="20"/>
          <w:szCs w:val="20"/>
        </w:rPr>
        <w:t>p</w:t>
      </w:r>
      <w:r w:rsidR="002B7DCB" w:rsidRPr="00CF649E">
        <w:rPr>
          <w:rFonts w:ascii="Calibri" w:hAnsi="Calibri" w:cs="Calibri"/>
          <w:i/>
          <w:iCs/>
          <w:color w:val="0070C0"/>
          <w:kern w:val="0"/>
          <w:sz w:val="20"/>
          <w:szCs w:val="20"/>
          <w:vertAlign w:val="subscript"/>
        </w:rPr>
        <w:t>spin</w:t>
      </w:r>
      <w:r w:rsidR="002B7DCB" w:rsidRPr="00CF649E">
        <w:rPr>
          <w:rFonts w:ascii="Calibri" w:hAnsi="Calibri" w:cs="Calibri"/>
          <w:color w:val="0070C0"/>
          <w:kern w:val="0"/>
          <w:sz w:val="20"/>
          <w:szCs w:val="20"/>
        </w:rPr>
        <w:t xml:space="preserve"> = 0.00</w:t>
      </w:r>
      <w:r w:rsidR="00A304B0">
        <w:rPr>
          <w:rFonts w:ascii="Calibri" w:hAnsi="Calibri" w:cs="Calibri"/>
          <w:color w:val="0070C0"/>
          <w:kern w:val="0"/>
          <w:sz w:val="20"/>
          <w:szCs w:val="20"/>
        </w:rPr>
        <w:t>5</w:t>
      </w:r>
      <w:r w:rsidR="002B7DCB" w:rsidRPr="00CF649E">
        <w:rPr>
          <w:rFonts w:ascii="Calibri" w:hAnsi="Calibri" w:cs="Calibri"/>
          <w:color w:val="0070C0"/>
          <w:kern w:val="0"/>
          <w:sz w:val="20"/>
          <w:szCs w:val="20"/>
        </w:rPr>
        <w:t xml:space="preserve">; </w:t>
      </w:r>
      <w:r w:rsidR="002B7DCB" w:rsidRPr="00CF649E">
        <w:rPr>
          <w:rFonts w:ascii="Calibri" w:hAnsi="Calibri" w:cs="Calibri"/>
          <w:color w:val="0070C0"/>
          <w:kern w:val="0"/>
          <w:sz w:val="20"/>
          <w:szCs w:val="20"/>
        </w:rPr>
        <w:fldChar w:fldCharType="begin"/>
      </w:r>
      <w:r w:rsidR="001F5B56">
        <w:rPr>
          <w:rFonts w:ascii="Calibri" w:hAnsi="Calibri" w:cs="Calibri"/>
          <w:color w:val="0070C0"/>
          <w:kern w:val="0"/>
          <w:sz w:val="20"/>
          <w:szCs w:val="20"/>
        </w:rPr>
        <w:instrText xml:space="preserve"> ADDIN ZOTERO_ITEM CSL_CITATION {"citationID":"C7xHYLP9","properties":{"formattedCitation":"(Baum et al., 2020)","plainCitation":"(Baum et al., 2020)","dontUpdate":true,"noteIndex":0},"citationItems":[{"id":672,"uris":["http://zotero.org/users/8998720/items/AJHXBAGU"],"itemData":{"id":672,"type":"article-journal","abstract":"The human brain is organized into a hierarchy of functional systems that evolve in childhood and adolescence to support the dynamic control of attention and behavior. However, it remains unknown how developing white-matter architecture supports coordinated fluctuations in neural activity underlying cognition. We document marked remodeling of structure–function coupling in youth, which aligns with cortical hierarchies of functional specialization and evolutionary expansion. Further, we demonstrate that structure–function coupling in rostrolateral prefrontal cortex supports age-related improvements in executive ability. These findings have broad relevance for accounts of experience-dependent plasticity in healthy development and abnormal development associated with neuropsychiatric illness.The protracted development of structural and functional brain connectivity within distributed association networks coincides with improvements in higher-order cognitive processes such as executive function. However, it remains unclear how white-matter architecture develops during youth to directly support coordinated neural activity. Here, we characterize the development of structure–function coupling using diffusion-weighted imaging and n-back functional MRI data in a sample of 727 individuals (ages 8 to 23 y). We found that spatial variability in structure–function coupling aligned with cortical hierarchies of functional specialization and evolutionary expansion. Furthermore, hierarchy-dependent age effects on structure–function coupling localized to transmodal cortex in both cross-sectional data and a subset of participants with longitudinal data (n = 294). Moreover, structure–function coupling in rostrolateral prefrontal cortex was associated with executive performance and partially mediated age-related improvements in executive function. Together, these findings delineate a critical dimension of adolescent brain development, whereby the coupling between structural and functional connectivity remodels to support functional specialization and cognition.","container-title":"Proceedings of the National Academy of Sciences","DOI":"10.1073/pnas.1912034117","issue":"1","journalAbbreviation":"Proc Natl Acad Sci USA","page":"771","title":"Development of structure–function coupling in human brain networks during youth","volume":"117","author":[{"family":"Baum","given":"Graham L."},{"family":"Cui","given":"Zaixu"},{"family":"Roalf","given":"David R."},{"family":"Ciric","given":"Rastko"},{"family":"Betzel","given":"Richard F."},{"family":"Larsen","given":"Bart"},{"family":"Cieslak","given":"Matthew"},{"family":"Cook","given":"Philip A."},{"family":"Xia","given":"Cedric H."},{"family":"Moore","given":"Tyler M."},{"family":"Ruparel","given":"Kosha"},{"family":"Oathes","given":"Desmond J."},{"family":"Alexander-Bloch","given":"Aaron F."},{"family":"Shinohara","given":"Russell T."},{"family":"Raznahan","given":"Armin"},{"family":"Gur","given":"Raquel E."},{"family":"Gur","given":"Ruben C."},{"family":"Bassett","given":"Danielle S."},{"family":"Satterthwaite","given":"Theodore D."}],"issued":{"date-parts":[["2020",1,7]]}}}],"schema":"https://github.com/citation-style-language/schema/raw/master/csl-citation.json"} </w:instrText>
      </w:r>
      <w:r w:rsidR="002B7DCB" w:rsidRPr="00CF649E">
        <w:rPr>
          <w:rFonts w:ascii="Calibri" w:hAnsi="Calibri" w:cs="Calibri"/>
          <w:color w:val="0070C0"/>
          <w:kern w:val="0"/>
          <w:sz w:val="20"/>
          <w:szCs w:val="20"/>
        </w:rPr>
        <w:fldChar w:fldCharType="separate"/>
      </w:r>
      <w:r w:rsidR="00E64763" w:rsidRPr="00CF649E">
        <w:rPr>
          <w:rFonts w:ascii="Calibri" w:hAnsi="Calibri" w:cs="Calibri"/>
          <w:noProof/>
          <w:color w:val="0070C0"/>
          <w:kern w:val="0"/>
          <w:sz w:val="20"/>
          <w:szCs w:val="20"/>
        </w:rPr>
        <w:t>Baum et al., 2020)</w:t>
      </w:r>
      <w:r w:rsidR="002B7DCB" w:rsidRPr="00CF649E">
        <w:rPr>
          <w:rFonts w:ascii="Calibri" w:hAnsi="Calibri" w:cs="Calibri"/>
          <w:color w:val="0070C0"/>
          <w:kern w:val="0"/>
          <w:sz w:val="20"/>
          <w:szCs w:val="20"/>
        </w:rPr>
        <w:fldChar w:fldCharType="end"/>
      </w:r>
      <w:r w:rsidR="00E507B8" w:rsidRPr="00CF649E">
        <w:rPr>
          <w:rFonts w:ascii="Calibri" w:hAnsi="Calibri" w:cs="Calibri"/>
          <w:color w:val="0070C0"/>
          <w:kern w:val="0"/>
          <w:sz w:val="20"/>
          <w:szCs w:val="20"/>
        </w:rPr>
        <w:t xml:space="preserve">. As expected, our novel metric was strongly positively correlated to </w:t>
      </w:r>
      <w:r w:rsidR="000C172B" w:rsidRPr="00CF649E">
        <w:rPr>
          <w:rFonts w:ascii="Calibri" w:hAnsi="Calibri" w:cs="Calibri"/>
          <w:color w:val="0070C0"/>
          <w:kern w:val="0"/>
          <w:sz w:val="20"/>
          <w:szCs w:val="20"/>
        </w:rPr>
        <w:t>the</w:t>
      </w:r>
      <w:r w:rsidR="00E507B8" w:rsidRPr="00CF649E">
        <w:rPr>
          <w:rFonts w:ascii="Calibri" w:hAnsi="Calibri" w:cs="Calibri"/>
          <w:color w:val="0070C0"/>
          <w:kern w:val="0"/>
          <w:sz w:val="20"/>
          <w:szCs w:val="20"/>
        </w:rPr>
        <w:t xml:space="preserve"> manifold-derived coupling measure </w:t>
      </w:r>
      <w:r w:rsidR="000C172B" w:rsidRPr="00CF649E">
        <w:rPr>
          <w:rFonts w:ascii="Calibri" w:hAnsi="Calibri" w:cs="Calibri"/>
          <w:color w:val="0070C0"/>
          <w:kern w:val="0"/>
          <w:sz w:val="20"/>
          <w:szCs w:val="20"/>
        </w:rPr>
        <w:t>(</w:t>
      </w:r>
      <w:r w:rsidR="000C172B" w:rsidRPr="00CF649E">
        <w:rPr>
          <w:rFonts w:ascii="Calibri" w:hAnsi="Calibri" w:cs="Calibri"/>
          <w:i/>
          <w:iCs/>
          <w:color w:val="0070C0"/>
          <w:kern w:val="0"/>
          <w:sz w:val="20"/>
          <w:szCs w:val="20"/>
        </w:rPr>
        <w:t>r</w:t>
      </w:r>
      <w:r w:rsidR="000C172B" w:rsidRPr="00CF649E">
        <w:rPr>
          <w:rFonts w:ascii="Calibri" w:hAnsi="Calibri" w:cs="Calibri"/>
          <w:i/>
          <w:iCs/>
          <w:color w:val="0070C0"/>
          <w:kern w:val="0"/>
          <w:sz w:val="20"/>
          <w:szCs w:val="20"/>
          <w:vertAlign w:val="subscript"/>
        </w:rPr>
        <w:t>s</w:t>
      </w:r>
      <w:r w:rsidR="000C172B" w:rsidRPr="00CF649E">
        <w:rPr>
          <w:rFonts w:ascii="Calibri" w:hAnsi="Calibri" w:cs="Calibri"/>
          <w:color w:val="0070C0"/>
          <w:kern w:val="0"/>
          <w:sz w:val="20"/>
          <w:szCs w:val="20"/>
        </w:rPr>
        <w:t xml:space="preserve"> = 0.661, </w:t>
      </w:r>
      <w:r w:rsidR="000C172B" w:rsidRPr="00CF649E">
        <w:rPr>
          <w:rFonts w:ascii="Calibri" w:hAnsi="Calibri" w:cs="Calibri"/>
          <w:i/>
          <w:iCs/>
          <w:color w:val="0070C0"/>
          <w:kern w:val="0"/>
          <w:sz w:val="20"/>
          <w:szCs w:val="20"/>
        </w:rPr>
        <w:t>p</w:t>
      </w:r>
      <w:r w:rsidR="000C172B" w:rsidRPr="00CF649E">
        <w:rPr>
          <w:rFonts w:ascii="Calibri" w:hAnsi="Calibri" w:cs="Calibri"/>
          <w:i/>
          <w:iCs/>
          <w:color w:val="0070C0"/>
          <w:kern w:val="0"/>
          <w:sz w:val="20"/>
          <w:szCs w:val="20"/>
          <w:vertAlign w:val="subscript"/>
        </w:rPr>
        <w:t>spin</w:t>
      </w:r>
      <w:r w:rsidR="000C172B" w:rsidRPr="00CF649E">
        <w:rPr>
          <w:rFonts w:ascii="Calibri" w:hAnsi="Calibri" w:cs="Calibri"/>
          <w:color w:val="0070C0"/>
          <w:kern w:val="0"/>
          <w:sz w:val="20"/>
          <w:szCs w:val="20"/>
        </w:rPr>
        <w:t xml:space="preserve"> &lt; 0.001;</w:t>
      </w:r>
      <w:r w:rsidR="00DD0261" w:rsidRPr="00CF649E">
        <w:rPr>
          <w:rFonts w:ascii="Calibri" w:hAnsi="Calibri" w:cs="Calibri"/>
          <w:color w:val="0070C0"/>
          <w:kern w:val="0"/>
          <w:sz w:val="20"/>
          <w:szCs w:val="20"/>
        </w:rPr>
        <w:t xml:space="preserve"> </w:t>
      </w:r>
      <w:r w:rsidR="000C172B" w:rsidRPr="00CF649E">
        <w:rPr>
          <w:rFonts w:ascii="Calibri" w:hAnsi="Calibri" w:cs="Calibri"/>
          <w:color w:val="0070C0"/>
          <w:kern w:val="0"/>
          <w:sz w:val="20"/>
          <w:szCs w:val="20"/>
        </w:rPr>
        <w:fldChar w:fldCharType="begin"/>
      </w:r>
      <w:r w:rsidR="001F5B56">
        <w:rPr>
          <w:rFonts w:ascii="Calibri" w:hAnsi="Calibri" w:cs="Calibri"/>
          <w:color w:val="0070C0"/>
          <w:kern w:val="0"/>
          <w:sz w:val="20"/>
          <w:szCs w:val="20"/>
        </w:rPr>
        <w:instrText xml:space="preserve"> ADDIN ZOTERO_ITEM CSL_CITATION {"citationID":"CzFmCVZ0","properties":{"formattedCitation":"(Park et al., 2022)","plainCitation":"(Park et al., 2022)","dontUpdate":true,"noteIndex":0},"citationItems":[{"id":543,"uris":["http://zotero.org/users/8998720/items/FNZ755HM"],"itemData":{"id":543,"type":"article-journal","container-title":"Proceedings of the National Academy of Sciences","DOI":"10.1073/pnas.2116673119","issue":"27","journalAbbreviation":"PNAS","page":"e2116673119","title":"Adolescent development of multiscale structural wiring and functional interactions in the human connectome.","volume":"119","author":[{"family":"Park","given":"Bo-yong"},{"family":"Paquola","given":"Casey"},{"family":"Bethlehem","given":"Richard A.I."},{"family":"Benkarim","given":"Oualid"},{"family":"Consortium","given":"Neuroscience in Psychiatry Network (NSPN)"},{"family":"Mišić","given":"Bratislav"},{"family":"Smallwood","given":"Jonathan"},{"family":"Bulllmore","given":"Edward T."},{"family":"Bernhardt","given":"Boris C."}],"issued":{"date-parts":[["2022",7,1]]}}}],"schema":"https://github.com/citation-style-language/schema/raw/master/csl-citation.json"} </w:instrText>
      </w:r>
      <w:r w:rsidR="000C172B" w:rsidRPr="00CF649E">
        <w:rPr>
          <w:rFonts w:ascii="Calibri" w:hAnsi="Calibri" w:cs="Calibri"/>
          <w:color w:val="0070C0"/>
          <w:kern w:val="0"/>
          <w:sz w:val="20"/>
          <w:szCs w:val="20"/>
        </w:rPr>
        <w:fldChar w:fldCharType="separate"/>
      </w:r>
      <w:r w:rsidR="00DD0261" w:rsidRPr="00CF649E">
        <w:rPr>
          <w:rFonts w:ascii="Calibri" w:hAnsi="Calibri" w:cs="Calibri"/>
          <w:noProof/>
          <w:color w:val="0070C0"/>
          <w:kern w:val="0"/>
          <w:sz w:val="20"/>
          <w:szCs w:val="20"/>
        </w:rPr>
        <w:t>Park et al., 2022)</w:t>
      </w:r>
      <w:r w:rsidR="000C172B" w:rsidRPr="00CF649E">
        <w:rPr>
          <w:rFonts w:ascii="Calibri" w:hAnsi="Calibri" w:cs="Calibri"/>
          <w:color w:val="0070C0"/>
          <w:kern w:val="0"/>
          <w:sz w:val="20"/>
          <w:szCs w:val="20"/>
        </w:rPr>
        <w:fldChar w:fldCharType="end"/>
      </w:r>
      <w:r w:rsidR="00DD0261" w:rsidRPr="00CF649E">
        <w:rPr>
          <w:rFonts w:ascii="Calibri" w:hAnsi="Calibri" w:cs="Calibri"/>
          <w:color w:val="0070C0"/>
          <w:kern w:val="0"/>
          <w:sz w:val="20"/>
          <w:szCs w:val="20"/>
        </w:rPr>
        <w:t>, more so than the first (</w:t>
      </w:r>
      <w:r w:rsidR="00272A22" w:rsidRPr="00BA167A">
        <w:rPr>
          <w:rFonts w:ascii="Calibri" w:hAnsi="Calibri" w:cs="Calibri"/>
          <w:i/>
          <w:iCs/>
          <w:color w:val="0070C0"/>
          <w:kern w:val="0"/>
          <w:sz w:val="20"/>
          <w:szCs w:val="20"/>
        </w:rPr>
        <w:t>Z</w:t>
      </w:r>
      <w:r w:rsidR="00272A22">
        <w:rPr>
          <w:rFonts w:ascii="Calibri" w:hAnsi="Calibri" w:cs="Calibri"/>
          <w:color w:val="0070C0"/>
          <w:kern w:val="0"/>
          <w:sz w:val="20"/>
          <w:szCs w:val="20"/>
        </w:rPr>
        <w:t>(198) = 3.</w:t>
      </w:r>
      <w:r w:rsidR="00BA167A">
        <w:rPr>
          <w:rFonts w:ascii="Calibri" w:hAnsi="Calibri" w:cs="Calibri"/>
          <w:color w:val="0070C0"/>
          <w:kern w:val="0"/>
          <w:sz w:val="20"/>
          <w:szCs w:val="20"/>
        </w:rPr>
        <w:t xml:space="preserve">669, </w:t>
      </w:r>
      <w:r w:rsidR="00BA167A" w:rsidRPr="00BA167A">
        <w:rPr>
          <w:rFonts w:ascii="Calibri" w:hAnsi="Calibri" w:cs="Calibri"/>
          <w:i/>
          <w:iCs/>
          <w:color w:val="0070C0"/>
          <w:kern w:val="0"/>
          <w:sz w:val="20"/>
          <w:szCs w:val="20"/>
        </w:rPr>
        <w:t>p</w:t>
      </w:r>
      <w:r w:rsidR="00BA167A">
        <w:rPr>
          <w:rFonts w:ascii="Calibri" w:hAnsi="Calibri" w:cs="Calibri"/>
          <w:color w:val="0070C0"/>
          <w:kern w:val="0"/>
          <w:sz w:val="20"/>
          <w:szCs w:val="20"/>
        </w:rPr>
        <w:t xml:space="preserve"> &lt; 0.001</w:t>
      </w:r>
      <w:r w:rsidR="00DD0261" w:rsidRPr="00CF649E">
        <w:rPr>
          <w:rFonts w:ascii="Calibri" w:hAnsi="Calibri" w:cs="Calibri"/>
          <w:color w:val="0070C0"/>
          <w:kern w:val="0"/>
          <w:sz w:val="20"/>
          <w:szCs w:val="20"/>
        </w:rPr>
        <w:t>) and second measure</w:t>
      </w:r>
      <w:r w:rsidR="00BA167A">
        <w:rPr>
          <w:rFonts w:ascii="Calibri" w:hAnsi="Calibri" w:cs="Calibri"/>
          <w:color w:val="0070C0"/>
          <w:kern w:val="0"/>
          <w:sz w:val="20"/>
          <w:szCs w:val="20"/>
        </w:rPr>
        <w:t xml:space="preserve"> (</w:t>
      </w:r>
      <w:r w:rsidR="00BA167A" w:rsidRPr="00BA167A">
        <w:rPr>
          <w:rFonts w:ascii="Calibri" w:hAnsi="Calibri" w:cs="Calibri"/>
          <w:i/>
          <w:iCs/>
          <w:color w:val="0070C0"/>
          <w:kern w:val="0"/>
          <w:sz w:val="20"/>
          <w:szCs w:val="20"/>
        </w:rPr>
        <w:t>Z</w:t>
      </w:r>
      <w:r w:rsidR="00BA167A">
        <w:rPr>
          <w:rFonts w:ascii="Calibri" w:hAnsi="Calibri" w:cs="Calibri"/>
          <w:color w:val="0070C0"/>
          <w:kern w:val="0"/>
          <w:sz w:val="20"/>
          <w:szCs w:val="20"/>
        </w:rPr>
        <w:t xml:space="preserve">(198) = 4.012, </w:t>
      </w:r>
      <w:r w:rsidR="00BA167A" w:rsidRPr="00BA167A">
        <w:rPr>
          <w:rFonts w:ascii="Calibri" w:hAnsi="Calibri" w:cs="Calibri"/>
          <w:i/>
          <w:iCs/>
          <w:color w:val="0070C0"/>
          <w:kern w:val="0"/>
          <w:sz w:val="20"/>
          <w:szCs w:val="20"/>
        </w:rPr>
        <w:t>p</w:t>
      </w:r>
      <w:r w:rsidR="00171C13">
        <w:rPr>
          <w:rFonts w:ascii="Calibri" w:hAnsi="Calibri" w:cs="Calibri"/>
          <w:color w:val="0070C0"/>
          <w:kern w:val="0"/>
          <w:sz w:val="20"/>
          <w:szCs w:val="20"/>
        </w:rPr>
        <w:t xml:space="preserve"> </w:t>
      </w:r>
      <w:r w:rsidR="00BA167A">
        <w:rPr>
          <w:rFonts w:ascii="Calibri" w:hAnsi="Calibri" w:cs="Calibri"/>
          <w:color w:val="0070C0"/>
          <w:kern w:val="0"/>
          <w:sz w:val="20"/>
          <w:szCs w:val="20"/>
        </w:rPr>
        <w:t>&lt; 0.001)</w:t>
      </w:r>
      <w:r w:rsidR="00DD0261" w:rsidRPr="00CF649E">
        <w:rPr>
          <w:rFonts w:ascii="Calibri" w:hAnsi="Calibri" w:cs="Calibri"/>
          <w:color w:val="0070C0"/>
          <w:kern w:val="0"/>
          <w:sz w:val="20"/>
          <w:szCs w:val="20"/>
        </w:rPr>
        <w:t xml:space="preserve">. </w:t>
      </w:r>
      <w:r w:rsidR="00FF658A">
        <w:rPr>
          <w:rFonts w:ascii="Calibri" w:hAnsi="Calibri" w:cs="Calibri"/>
          <w:color w:val="0070C0"/>
          <w:kern w:val="0"/>
          <w:sz w:val="20"/>
          <w:szCs w:val="20"/>
        </w:rPr>
        <w:t xml:space="preserve">Structure-function coupling is thought to be patterned along a sensorimotor-association axis </w:t>
      </w:r>
      <w:r w:rsidR="00FF658A">
        <w:rPr>
          <w:rFonts w:ascii="Calibri" w:hAnsi="Calibri" w:cs="Calibri"/>
          <w:color w:val="0070C0"/>
          <w:kern w:val="0"/>
          <w:sz w:val="20"/>
          <w:szCs w:val="20"/>
        </w:rPr>
        <w:fldChar w:fldCharType="begin"/>
      </w:r>
      <w:r w:rsidR="00EF328C">
        <w:rPr>
          <w:rFonts w:ascii="Calibri" w:hAnsi="Calibri" w:cs="Calibri"/>
          <w:color w:val="0070C0"/>
          <w:kern w:val="0"/>
          <w:sz w:val="20"/>
          <w:szCs w:val="20"/>
        </w:rPr>
        <w:instrText xml:space="preserve"> ADDIN ZOTERO_ITEM CSL_CITATION {"citationID":"sWXoxG6O","properties":{"formattedCitation":"(Sydnor et al., 2021)","plainCitation":"(Sydnor et al., 2021)","noteIndex":0},"citationItems":[{"id":544,"uris":["http://zotero.org/users/8998720/items/DG2JJ34W"],"itemData":{"id":544,"type":"article-journal","abstract":"Summary\nThe human brain undergoes a prolonged period of cortical development that spans multiple decades. During childhood and adolescence, cortical development progresses from lower-order, primary and unimodal cortices with sensory and motor functions to higher-order, transmodal association cortices subserving executive, socioemotional, and mentalizing functions. The spatiotemporal patterning of cortical maturation thus proceeds in a hierarchical manner, conforming to an evolutionarily rooted, sensorimotor-to-association axis of cortical organization. This developmental program has been characterized by data derived from multimodal human neuroimaging and is linked to the hierarchical unfolding of plasticity-related neurobiological events. Critically, this developmental program serves to enhance feature variation between lower-order and higher-order regions, thus endowing the brain’s association cortices with unique functional properties. However, accumulating evidence suggests that protracted plasticity within late-maturing association cortices, which represents a defining feature of the human developmental program, also confers risk for diverse developmental psychopathologies.","container-title":"Neuron","DOI":"10.1016/j.neuron.2021.06.016","ISSN":"0896-6273","issue":"18","journalAbbreviation":"Neuron","page":"2820-2846","title":"Neurodevelopment of the association cortices: Patterns, mechanisms, and implications for psychopathology","volume":"109","author":[{"family":"Sydnor","given":"Valerie J."},{"family":"Larsen","given":"Bart"},{"family":"Bassett","given":"Danielle S."},{"family":"Alexander-Bloch","given":"Aaron"},{"family":"Fair","given":"Damien A."},{"family":"Liston","given":"Conor"},{"family":"Mackey","given":"Allyson P."},{"family":"Milham","given":"Michael P."},{"family":"Pines","given":"Adam"},{"family":"Roalf","given":"David R."},{"family":"Seidlitz","given":"Jakob"},{"family":"Xu","given":"Ting"},{"family":"Raznahan","given":"Armin"},{"family":"Satterthwaite","given":"Theodore D."}],"issued":{"date-parts":[["2021",9,15]]}}}],"schema":"https://github.com/citation-style-language/schema/raw/master/csl-citation.json"} </w:instrText>
      </w:r>
      <w:r w:rsidR="00FF658A">
        <w:rPr>
          <w:rFonts w:ascii="Calibri" w:hAnsi="Calibri" w:cs="Calibri"/>
          <w:color w:val="0070C0"/>
          <w:kern w:val="0"/>
          <w:sz w:val="20"/>
          <w:szCs w:val="20"/>
        </w:rPr>
        <w:fldChar w:fldCharType="separate"/>
      </w:r>
      <w:r w:rsidR="00EF328C">
        <w:rPr>
          <w:rFonts w:ascii="Calibri" w:hAnsi="Calibri" w:cs="Calibri"/>
          <w:noProof/>
          <w:color w:val="0070C0"/>
          <w:kern w:val="0"/>
          <w:sz w:val="20"/>
          <w:szCs w:val="20"/>
        </w:rPr>
        <w:t>(Sydnor et al., 2021)</w:t>
      </w:r>
      <w:r w:rsidR="00FF658A">
        <w:rPr>
          <w:rFonts w:ascii="Calibri" w:hAnsi="Calibri" w:cs="Calibri"/>
          <w:color w:val="0070C0"/>
          <w:kern w:val="0"/>
          <w:sz w:val="20"/>
          <w:szCs w:val="20"/>
        </w:rPr>
        <w:fldChar w:fldCharType="end"/>
      </w:r>
      <w:r w:rsidR="00EF328C">
        <w:rPr>
          <w:rFonts w:ascii="Calibri" w:hAnsi="Calibri" w:cs="Calibri"/>
          <w:color w:val="0070C0"/>
          <w:kern w:val="0"/>
          <w:sz w:val="20"/>
          <w:szCs w:val="20"/>
        </w:rPr>
        <w:t xml:space="preserve">: all </w:t>
      </w:r>
      <w:r w:rsidR="007D56CE">
        <w:rPr>
          <w:rFonts w:ascii="Calibri" w:hAnsi="Calibri" w:cs="Calibri"/>
          <w:color w:val="0070C0"/>
          <w:kern w:val="0"/>
          <w:sz w:val="20"/>
          <w:szCs w:val="20"/>
        </w:rPr>
        <w:t>four metrics displayed weak-to-moderate alignment (</w:t>
      </w:r>
      <w:r w:rsidR="007D56CE" w:rsidRPr="009B714D">
        <w:rPr>
          <w:rFonts w:ascii="Calibri" w:hAnsi="Calibri" w:cs="Calibri"/>
          <w:b/>
          <w:bCs/>
          <w:color w:val="0070C0"/>
          <w:kern w:val="0"/>
          <w:sz w:val="20"/>
          <w:szCs w:val="20"/>
        </w:rPr>
        <w:t xml:space="preserve">Figure </w:t>
      </w:r>
      <w:r w:rsidR="009B714D" w:rsidRPr="009B714D">
        <w:rPr>
          <w:rFonts w:ascii="Calibri" w:hAnsi="Calibri" w:cs="Calibri"/>
          <w:b/>
          <w:bCs/>
          <w:color w:val="0070C0"/>
          <w:kern w:val="0"/>
          <w:sz w:val="20"/>
          <w:szCs w:val="20"/>
        </w:rPr>
        <w:t>4</w:t>
      </w:r>
      <w:r w:rsidR="00AC4C28">
        <w:rPr>
          <w:rFonts w:ascii="Calibri" w:hAnsi="Calibri" w:cs="Calibri"/>
          <w:b/>
          <w:bCs/>
          <w:color w:val="0070C0"/>
          <w:kern w:val="0"/>
          <w:sz w:val="20"/>
          <w:szCs w:val="20"/>
        </w:rPr>
        <w:t>c</w:t>
      </w:r>
      <w:r w:rsidR="009B714D">
        <w:rPr>
          <w:rFonts w:ascii="Calibri" w:hAnsi="Calibri" w:cs="Calibri"/>
          <w:color w:val="0070C0"/>
          <w:kern w:val="0"/>
          <w:sz w:val="20"/>
          <w:szCs w:val="20"/>
        </w:rPr>
        <w:t xml:space="preserve">). Interestingly, the manifold-based measures appeared most strongly aligned with the sensorimotor-association axis: the </w:t>
      </w:r>
      <w:r w:rsidR="00B43E94">
        <w:rPr>
          <w:rFonts w:ascii="Calibri" w:hAnsi="Calibri" w:cs="Calibri"/>
          <w:color w:val="0070C0"/>
          <w:kern w:val="0"/>
          <w:sz w:val="20"/>
          <w:szCs w:val="20"/>
        </w:rPr>
        <w:t>novel metric was more strongly aligned than the multi-linear regression framework (</w:t>
      </w:r>
      <w:r w:rsidR="00B43E94" w:rsidRPr="0085351B">
        <w:rPr>
          <w:rFonts w:ascii="Calibri" w:hAnsi="Calibri" w:cs="Calibri"/>
          <w:i/>
          <w:iCs/>
          <w:color w:val="0070C0"/>
          <w:kern w:val="0"/>
          <w:sz w:val="20"/>
          <w:szCs w:val="20"/>
        </w:rPr>
        <w:t>Z</w:t>
      </w:r>
      <w:r w:rsidR="00B43E94">
        <w:rPr>
          <w:rFonts w:ascii="Calibri" w:hAnsi="Calibri" w:cs="Calibri"/>
          <w:color w:val="0070C0"/>
          <w:kern w:val="0"/>
          <w:sz w:val="20"/>
          <w:szCs w:val="20"/>
        </w:rPr>
        <w:t xml:space="preserve">(198) = -11.564, </w:t>
      </w:r>
      <w:r w:rsidR="00B43E94" w:rsidRPr="0085351B">
        <w:rPr>
          <w:rFonts w:ascii="Calibri" w:hAnsi="Calibri" w:cs="Calibri"/>
          <w:i/>
          <w:iCs/>
          <w:color w:val="0070C0"/>
          <w:kern w:val="0"/>
          <w:sz w:val="20"/>
          <w:szCs w:val="20"/>
        </w:rPr>
        <w:t xml:space="preserve">p </w:t>
      </w:r>
      <w:r w:rsidR="00B43E94">
        <w:rPr>
          <w:rFonts w:ascii="Calibri" w:hAnsi="Calibri" w:cs="Calibri"/>
          <w:color w:val="0070C0"/>
          <w:kern w:val="0"/>
          <w:sz w:val="20"/>
          <w:szCs w:val="20"/>
        </w:rPr>
        <w:t xml:space="preserve">&lt; 0.001) and the raw connectomic nodal correlation </w:t>
      </w:r>
      <w:r w:rsidR="002C6BEF">
        <w:rPr>
          <w:rFonts w:ascii="Calibri" w:hAnsi="Calibri" w:cs="Calibri"/>
          <w:color w:val="0070C0"/>
          <w:kern w:val="0"/>
          <w:sz w:val="20"/>
          <w:szCs w:val="20"/>
        </w:rPr>
        <w:t>approach (</w:t>
      </w:r>
      <w:r w:rsidR="002C6BEF" w:rsidRPr="00D9166C">
        <w:rPr>
          <w:rFonts w:ascii="Calibri" w:hAnsi="Calibri" w:cs="Calibri"/>
          <w:i/>
          <w:iCs/>
          <w:color w:val="0070C0"/>
          <w:kern w:val="0"/>
          <w:sz w:val="20"/>
          <w:szCs w:val="20"/>
        </w:rPr>
        <w:t>Z</w:t>
      </w:r>
      <w:r w:rsidR="002C6BEF">
        <w:rPr>
          <w:rFonts w:ascii="Calibri" w:hAnsi="Calibri" w:cs="Calibri"/>
          <w:color w:val="0070C0"/>
          <w:kern w:val="0"/>
          <w:sz w:val="20"/>
          <w:szCs w:val="20"/>
        </w:rPr>
        <w:t xml:space="preserve">(198) = -10.724, </w:t>
      </w:r>
      <w:r w:rsidR="002C6BEF" w:rsidRPr="00D9166C">
        <w:rPr>
          <w:rFonts w:ascii="Calibri" w:hAnsi="Calibri" w:cs="Calibri"/>
          <w:i/>
          <w:iCs/>
          <w:color w:val="0070C0"/>
          <w:kern w:val="0"/>
          <w:sz w:val="20"/>
          <w:szCs w:val="20"/>
        </w:rPr>
        <w:t>p</w:t>
      </w:r>
      <w:r w:rsidR="002C6BEF">
        <w:rPr>
          <w:rFonts w:ascii="Calibri" w:hAnsi="Calibri" w:cs="Calibri"/>
          <w:color w:val="0070C0"/>
          <w:kern w:val="0"/>
          <w:sz w:val="20"/>
          <w:szCs w:val="20"/>
        </w:rPr>
        <w:t xml:space="preserve"> &lt; 0.001), but </w:t>
      </w:r>
      <w:r w:rsidR="00D24DA9">
        <w:rPr>
          <w:rFonts w:ascii="Calibri" w:hAnsi="Calibri" w:cs="Calibri"/>
          <w:color w:val="0070C0"/>
          <w:kern w:val="0"/>
          <w:sz w:val="20"/>
          <w:szCs w:val="20"/>
        </w:rPr>
        <w:t xml:space="preserve">the previously-implemented structural manifold approach was more strongly aligned than the novel metric </w:t>
      </w:r>
      <w:r w:rsidR="002C6BEF">
        <w:rPr>
          <w:rFonts w:ascii="Calibri" w:hAnsi="Calibri" w:cs="Calibri"/>
          <w:color w:val="0070C0"/>
          <w:kern w:val="0"/>
          <w:sz w:val="20"/>
          <w:szCs w:val="20"/>
        </w:rPr>
        <w:t xml:space="preserve"> </w:t>
      </w:r>
      <w:r w:rsidR="00AA04C9">
        <w:rPr>
          <w:rFonts w:ascii="Calibri" w:hAnsi="Calibri" w:cs="Calibri"/>
          <w:color w:val="0070C0"/>
          <w:kern w:val="0"/>
          <w:sz w:val="20"/>
          <w:szCs w:val="20"/>
        </w:rPr>
        <w:t>(</w:t>
      </w:r>
      <w:r w:rsidR="00AA04C9" w:rsidRPr="0085351B">
        <w:rPr>
          <w:rFonts w:ascii="Calibri" w:hAnsi="Calibri" w:cs="Calibri"/>
          <w:i/>
          <w:iCs/>
          <w:color w:val="0070C0"/>
          <w:kern w:val="0"/>
          <w:sz w:val="20"/>
          <w:szCs w:val="20"/>
        </w:rPr>
        <w:t>Z</w:t>
      </w:r>
      <w:r w:rsidR="00AA04C9">
        <w:rPr>
          <w:rFonts w:ascii="Calibri" w:hAnsi="Calibri" w:cs="Calibri"/>
          <w:color w:val="0070C0"/>
          <w:kern w:val="0"/>
          <w:sz w:val="20"/>
          <w:szCs w:val="20"/>
        </w:rPr>
        <w:t xml:space="preserve">(198) = -12.242, </w:t>
      </w:r>
      <w:r w:rsidR="00AA04C9" w:rsidRPr="0085351B">
        <w:rPr>
          <w:rFonts w:ascii="Calibri" w:hAnsi="Calibri" w:cs="Calibri"/>
          <w:i/>
          <w:iCs/>
          <w:color w:val="0070C0"/>
          <w:kern w:val="0"/>
          <w:sz w:val="20"/>
          <w:szCs w:val="20"/>
        </w:rPr>
        <w:t>p</w:t>
      </w:r>
      <w:r w:rsidR="00AA04C9">
        <w:rPr>
          <w:rFonts w:ascii="Calibri" w:hAnsi="Calibri" w:cs="Calibri"/>
          <w:color w:val="0070C0"/>
          <w:kern w:val="0"/>
          <w:sz w:val="20"/>
          <w:szCs w:val="20"/>
        </w:rPr>
        <w:t xml:space="preserve"> &lt; 0.001). </w:t>
      </w:r>
      <w:r w:rsidR="000348D7">
        <w:rPr>
          <w:rFonts w:ascii="Calibri" w:hAnsi="Calibri" w:cs="Calibri"/>
          <w:color w:val="0070C0"/>
          <w:kern w:val="0"/>
          <w:sz w:val="20"/>
          <w:szCs w:val="20"/>
        </w:rPr>
        <w:t>T</w:t>
      </w:r>
      <w:r w:rsidR="00AA04C9">
        <w:rPr>
          <w:rFonts w:ascii="Calibri" w:hAnsi="Calibri" w:cs="Calibri"/>
          <w:color w:val="0070C0"/>
          <w:kern w:val="0"/>
          <w:sz w:val="20"/>
          <w:szCs w:val="20"/>
        </w:rPr>
        <w:t xml:space="preserve">his suggests that </w:t>
      </w:r>
      <w:r w:rsidR="00CF35B6">
        <w:rPr>
          <w:rFonts w:ascii="Calibri" w:hAnsi="Calibri" w:cs="Calibri"/>
          <w:color w:val="0070C0"/>
          <w:kern w:val="0"/>
          <w:sz w:val="20"/>
          <w:szCs w:val="20"/>
        </w:rPr>
        <w:t xml:space="preserve">our novel metric exhibits the expected </w:t>
      </w:r>
      <w:r w:rsidR="00436712">
        <w:rPr>
          <w:rFonts w:ascii="Calibri" w:hAnsi="Calibri" w:cs="Calibri"/>
          <w:color w:val="0070C0"/>
          <w:kern w:val="0"/>
          <w:sz w:val="20"/>
          <w:szCs w:val="20"/>
        </w:rPr>
        <w:t>spatial distribution of structure-function coupling, and the manifold approach more accurately recapitulates the sensorimotor-association axis than approaches based on raw connectomic measures.</w:t>
      </w:r>
    </w:p>
    <w:p w14:paraId="604EB8B0" w14:textId="77777777" w:rsidR="00AC4C28" w:rsidRDefault="00AC4C28" w:rsidP="00AA04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p>
    <w:p w14:paraId="4EAC2F48" w14:textId="4276DB44" w:rsidR="00AC4C28" w:rsidRDefault="00AC4C28" w:rsidP="00AA04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We</w:t>
      </w:r>
      <w:r w:rsidR="003E0342">
        <w:rPr>
          <w:rFonts w:ascii="Calibri" w:hAnsi="Calibri" w:cs="Calibri"/>
          <w:color w:val="000000" w:themeColor="text1"/>
          <w:kern w:val="0"/>
          <w:sz w:val="20"/>
          <w:szCs w:val="20"/>
        </w:rPr>
        <w:t xml:space="preserve"> also</w:t>
      </w:r>
      <w:r>
        <w:rPr>
          <w:rFonts w:ascii="Calibri" w:hAnsi="Calibri" w:cs="Calibri"/>
          <w:color w:val="000000" w:themeColor="text1"/>
          <w:kern w:val="0"/>
          <w:sz w:val="20"/>
          <w:szCs w:val="20"/>
        </w:rPr>
        <w:t xml:space="preserve"> added the following to the </w:t>
      </w:r>
      <w:r w:rsidR="003E0342">
        <w:rPr>
          <w:rFonts w:ascii="Calibri" w:hAnsi="Calibri" w:cs="Calibri"/>
          <w:color w:val="000000" w:themeColor="text1"/>
          <w:kern w:val="0"/>
          <w:sz w:val="20"/>
          <w:szCs w:val="20"/>
        </w:rPr>
        <w:t>legend of Figure 4</w:t>
      </w:r>
      <w:r w:rsidR="001F6236">
        <w:rPr>
          <w:rFonts w:ascii="Calibri" w:hAnsi="Calibri" w:cs="Calibri"/>
          <w:color w:val="000000" w:themeColor="text1"/>
          <w:kern w:val="0"/>
          <w:sz w:val="20"/>
          <w:szCs w:val="20"/>
        </w:rPr>
        <w:t xml:space="preserve"> on page 15</w:t>
      </w:r>
      <w:r w:rsidR="003E0342">
        <w:rPr>
          <w:rFonts w:ascii="Calibri" w:hAnsi="Calibri" w:cs="Calibri"/>
          <w:color w:val="000000" w:themeColor="text1"/>
          <w:kern w:val="0"/>
          <w:sz w:val="20"/>
          <w:szCs w:val="20"/>
        </w:rPr>
        <w:t>:</w:t>
      </w:r>
    </w:p>
    <w:p w14:paraId="1CD2F63B" w14:textId="3C9F1C23" w:rsidR="003E0342" w:rsidRPr="00D3186B" w:rsidRDefault="001F6236" w:rsidP="00AA04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Pr>
          <w:rFonts w:ascii="Calibri" w:hAnsi="Calibri" w:cs="Calibri"/>
          <w:b/>
          <w:bCs/>
          <w:color w:val="0070C0"/>
          <w:kern w:val="0"/>
          <w:sz w:val="20"/>
          <w:szCs w:val="20"/>
        </w:rPr>
        <w:t>d</w:t>
      </w:r>
      <w:r w:rsidR="003E0342">
        <w:rPr>
          <w:rFonts w:ascii="Calibri" w:hAnsi="Calibri" w:cs="Calibri"/>
          <w:b/>
          <w:bCs/>
          <w:color w:val="0070C0"/>
          <w:kern w:val="0"/>
          <w:sz w:val="20"/>
          <w:szCs w:val="20"/>
        </w:rPr>
        <w:t xml:space="preserve">. </w:t>
      </w:r>
      <w:r w:rsidR="005102F0">
        <w:rPr>
          <w:rFonts w:ascii="Calibri" w:hAnsi="Calibri" w:cs="Calibri"/>
          <w:color w:val="0070C0"/>
          <w:kern w:val="0"/>
          <w:sz w:val="20"/>
          <w:szCs w:val="20"/>
        </w:rPr>
        <w:t>The inset Spearman correlation plot of the 4 coupling measures shows moderate-to-strong correlation</w:t>
      </w:r>
      <w:r w:rsidR="00155A03">
        <w:rPr>
          <w:rFonts w:ascii="Calibri" w:hAnsi="Calibri" w:cs="Calibri"/>
          <w:color w:val="0070C0"/>
          <w:kern w:val="0"/>
          <w:sz w:val="20"/>
          <w:szCs w:val="20"/>
        </w:rPr>
        <w:t>s</w:t>
      </w:r>
      <w:r w:rsidR="00DC1C0E">
        <w:rPr>
          <w:rFonts w:ascii="Calibri" w:hAnsi="Calibri" w:cs="Calibri"/>
          <w:color w:val="0070C0"/>
          <w:kern w:val="0"/>
          <w:sz w:val="20"/>
          <w:szCs w:val="20"/>
        </w:rPr>
        <w:t xml:space="preserve"> (</w:t>
      </w:r>
      <w:r w:rsidR="00D3186B" w:rsidRPr="001B7FAF">
        <w:rPr>
          <w:rFonts w:ascii="Calibri" w:hAnsi="Calibri" w:cs="Calibri"/>
          <w:i/>
          <w:iCs/>
          <w:color w:val="0070C0"/>
          <w:kern w:val="0"/>
          <w:sz w:val="20"/>
          <w:szCs w:val="20"/>
        </w:rPr>
        <w:t>p</w:t>
      </w:r>
      <w:r w:rsidR="00D3186B" w:rsidRPr="001B7FAF">
        <w:rPr>
          <w:rFonts w:ascii="Calibri" w:hAnsi="Calibri" w:cs="Calibri"/>
          <w:i/>
          <w:iCs/>
          <w:color w:val="0070C0"/>
          <w:kern w:val="0"/>
          <w:sz w:val="20"/>
          <w:szCs w:val="20"/>
          <w:vertAlign w:val="subscript"/>
        </w:rPr>
        <w:t>spin</w:t>
      </w:r>
      <w:r w:rsidR="00D3186B">
        <w:rPr>
          <w:rFonts w:ascii="Calibri" w:hAnsi="Calibri" w:cs="Calibri"/>
          <w:color w:val="0070C0"/>
          <w:kern w:val="0"/>
          <w:sz w:val="20"/>
          <w:szCs w:val="20"/>
        </w:rPr>
        <w:t xml:space="preserve"> </w:t>
      </w:r>
      <w:r w:rsidR="00BD572D">
        <w:rPr>
          <w:rFonts w:ascii="Calibri" w:hAnsi="Calibri" w:cs="Calibri"/>
          <w:color w:val="0070C0"/>
          <w:kern w:val="0"/>
          <w:sz w:val="20"/>
          <w:szCs w:val="20"/>
        </w:rPr>
        <w:t xml:space="preserve">&lt; 0.005 for all spatial correlations). </w:t>
      </w:r>
      <w:r w:rsidR="006E69A2">
        <w:rPr>
          <w:rFonts w:ascii="Calibri" w:hAnsi="Calibri" w:cs="Calibri"/>
          <w:color w:val="0070C0"/>
          <w:kern w:val="0"/>
          <w:sz w:val="20"/>
          <w:szCs w:val="20"/>
        </w:rPr>
        <w:t>The accompanying lollypop plot shows the alignment between the sensorimotor-to-association axis and each of the 4 coupling measures, with the novel measure coloured in light purple (</w:t>
      </w:r>
      <w:r w:rsidR="006E69A2" w:rsidRPr="006E69A2">
        <w:rPr>
          <w:rFonts w:ascii="Calibri" w:hAnsi="Calibri" w:cs="Calibri"/>
          <w:i/>
          <w:iCs/>
          <w:color w:val="0070C0"/>
          <w:kern w:val="0"/>
          <w:sz w:val="20"/>
          <w:szCs w:val="20"/>
        </w:rPr>
        <w:t>p</w:t>
      </w:r>
      <w:r w:rsidR="006E69A2" w:rsidRPr="006E69A2">
        <w:rPr>
          <w:rFonts w:ascii="Calibri" w:hAnsi="Calibri" w:cs="Calibri"/>
          <w:i/>
          <w:iCs/>
          <w:color w:val="0070C0"/>
          <w:kern w:val="0"/>
          <w:sz w:val="20"/>
          <w:szCs w:val="20"/>
          <w:vertAlign w:val="subscript"/>
        </w:rPr>
        <w:t>spin</w:t>
      </w:r>
      <w:r w:rsidR="006E69A2">
        <w:rPr>
          <w:rFonts w:ascii="Calibri" w:hAnsi="Calibri" w:cs="Calibri"/>
          <w:color w:val="0070C0"/>
          <w:kern w:val="0"/>
          <w:sz w:val="20"/>
          <w:szCs w:val="20"/>
        </w:rPr>
        <w:t xml:space="preserve"> &lt; 0.007 for all spatial correlations). </w:t>
      </w:r>
    </w:p>
    <w:p w14:paraId="675BA79E" w14:textId="77777777" w:rsidR="00AA04C9" w:rsidRPr="00AA04C9" w:rsidRDefault="00AA04C9" w:rsidP="00AA04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p>
    <w:p w14:paraId="68BA0D3E" w14:textId="74AE8BD5" w:rsidR="00887D4E" w:rsidRPr="00B81C42" w:rsidRDefault="00887D4E"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color w:val="000000" w:themeColor="text1"/>
          <w:sz w:val="20"/>
          <w:szCs w:val="20"/>
        </w:rPr>
      </w:pPr>
      <w:r w:rsidRPr="00B81C42">
        <w:rPr>
          <w:rFonts w:ascii="Calibri" w:hAnsi="Calibri" w:cs="Calibri"/>
          <w:b/>
          <w:bCs/>
          <w:color w:val="000000" w:themeColor="text1"/>
          <w:sz w:val="20"/>
          <w:szCs w:val="20"/>
        </w:rPr>
        <w:t xml:space="preserve">&gt; Prediction vs. Association Analysis: The term “prediction” is used throughout the manuscript to describe what appear to be in-sample association tests. This terminology may be misleading, as prediction generally implies an out-of-sample evaluation where models trained on a subset of data are tested on a separate, unseen dataset. If the goal of the analyses is to assess associations rather than make true predictions, I recommend refraining from the term “prediction” and instead clarifying the nature of the analysis. Alternatively, if prediction is indeed the intended aim (which would be more compelling), I suggest conducting the evaluations using a k-fold cross-validation </w:t>
      </w:r>
      <w:r w:rsidRPr="002C1342">
        <w:rPr>
          <w:rFonts w:ascii="Calibri" w:hAnsi="Calibri" w:cs="Calibri"/>
          <w:b/>
          <w:bCs/>
          <w:color w:val="000000" w:themeColor="text1"/>
          <w:sz w:val="20"/>
          <w:szCs w:val="20"/>
        </w:rPr>
        <w:t>framework. This would involve training the Generalized Additive Mixed Models (GAMMs) on a portion of the data and training their predictive accuracy on a held-out sample (i.e. different individuals</w:t>
      </w:r>
      <w:r w:rsidRPr="003D4DFD">
        <w:rPr>
          <w:rFonts w:ascii="Calibri" w:hAnsi="Calibri" w:cs="Calibri"/>
          <w:b/>
          <w:bCs/>
          <w:color w:val="000000" w:themeColor="text1"/>
          <w:sz w:val="20"/>
          <w:szCs w:val="20"/>
        </w:rPr>
        <w:t xml:space="preserve">). Additionally, the current design appears to focus on predicting SC-FC coupling </w:t>
      </w:r>
      <w:r w:rsidR="002128ED" w:rsidRPr="003D4DFD">
        <w:rPr>
          <w:rFonts w:ascii="Calibri" w:hAnsi="Calibri" w:cs="Calibri"/>
          <w:b/>
          <w:bCs/>
          <w:color w:val="000000" w:themeColor="text1"/>
          <w:sz w:val="20"/>
          <w:szCs w:val="20"/>
        </w:rPr>
        <w:t>using cognitive or pathological dimensions. This is contrary to the more conventional approach of predicting behavioural or pathological outcomes from brain markers like coupling. Could the authors clarify why this reverse direction of analysis was chosen? Understanding this choice is crucial, as it impacts the interpretation and potential implications of the findings.</w:t>
      </w:r>
      <w:r w:rsidR="002128ED" w:rsidRPr="00B81C42">
        <w:rPr>
          <w:rFonts w:ascii="Calibri" w:hAnsi="Calibri" w:cs="Calibri"/>
          <w:b/>
          <w:bCs/>
          <w:color w:val="000000" w:themeColor="text1"/>
          <w:sz w:val="20"/>
          <w:szCs w:val="20"/>
        </w:rPr>
        <w:t xml:space="preserve"> </w:t>
      </w:r>
    </w:p>
    <w:p w14:paraId="51154980" w14:textId="77777777" w:rsidR="002128ED" w:rsidRPr="00887D4E" w:rsidRDefault="002128ED"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color w:val="0070C0"/>
          <w:sz w:val="20"/>
          <w:szCs w:val="20"/>
        </w:rPr>
      </w:pPr>
    </w:p>
    <w:p w14:paraId="3AC28D1F" w14:textId="03A0A2DD" w:rsidR="00887D4E" w:rsidRDefault="00C80E41"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sidRPr="003D2DB1">
        <w:rPr>
          <w:rFonts w:ascii="Calibri" w:hAnsi="Calibri" w:cs="Calibri"/>
          <w:color w:val="000000" w:themeColor="text1"/>
          <w:sz w:val="20"/>
          <w:szCs w:val="20"/>
        </w:rPr>
        <w:t>We have replaced “prediction” with “association” across the manuscript. However</w:t>
      </w:r>
      <w:r>
        <w:rPr>
          <w:rFonts w:ascii="Calibri" w:hAnsi="Calibri" w:cs="Calibri"/>
          <w:color w:val="000000" w:themeColor="text1"/>
          <w:sz w:val="20"/>
          <w:szCs w:val="20"/>
        </w:rPr>
        <w:t xml:space="preserve">, for </w:t>
      </w:r>
      <w:r w:rsidR="00562E9F">
        <w:rPr>
          <w:rFonts w:ascii="Calibri" w:hAnsi="Calibri" w:cs="Calibri"/>
          <w:color w:val="000000" w:themeColor="text1"/>
          <w:sz w:val="20"/>
          <w:szCs w:val="20"/>
        </w:rPr>
        <w:t>analyses corresponding to Figure 5, which we believe to be the most compelling</w:t>
      </w:r>
      <w:r w:rsidR="005A4570">
        <w:rPr>
          <w:rFonts w:ascii="Calibri" w:hAnsi="Calibri" w:cs="Calibri"/>
          <w:color w:val="000000" w:themeColor="text1"/>
          <w:sz w:val="20"/>
          <w:szCs w:val="20"/>
        </w:rPr>
        <w:t xml:space="preserve">, we conducted a stratified 5-fold cross-validation procedure, outlined below, repeated 100 times to account for random variation in the train-test splits. </w:t>
      </w:r>
      <w:r w:rsidR="003C7E71">
        <w:rPr>
          <w:rFonts w:ascii="Calibri" w:hAnsi="Calibri" w:cs="Calibri"/>
          <w:color w:val="000000" w:themeColor="text1"/>
          <w:sz w:val="20"/>
          <w:szCs w:val="20"/>
        </w:rPr>
        <w:t xml:space="preserve">To assess whether prediction accuracy in the test splits </w:t>
      </w:r>
      <w:r w:rsidR="003E69A5">
        <w:rPr>
          <w:rFonts w:ascii="Calibri" w:hAnsi="Calibri" w:cs="Calibri"/>
          <w:color w:val="000000" w:themeColor="text1"/>
          <w:sz w:val="20"/>
          <w:szCs w:val="20"/>
        </w:rPr>
        <w:t>was</w:t>
      </w:r>
      <w:r w:rsidR="003C7E71">
        <w:rPr>
          <w:rFonts w:ascii="Calibri" w:hAnsi="Calibri" w:cs="Calibri"/>
          <w:color w:val="000000" w:themeColor="text1"/>
          <w:sz w:val="20"/>
          <w:szCs w:val="20"/>
        </w:rPr>
        <w:t xml:space="preserve"> significantly greater than chance, we compared our results to </w:t>
      </w:r>
      <w:r w:rsidR="00147793">
        <w:rPr>
          <w:rFonts w:ascii="Calibri" w:hAnsi="Calibri" w:cs="Calibri"/>
          <w:color w:val="000000" w:themeColor="text1"/>
          <w:sz w:val="20"/>
          <w:szCs w:val="20"/>
        </w:rPr>
        <w:t xml:space="preserve">those derived from </w:t>
      </w:r>
      <w:r w:rsidR="00E0316E">
        <w:rPr>
          <w:rFonts w:ascii="Calibri" w:hAnsi="Calibri" w:cs="Calibri"/>
          <w:color w:val="000000" w:themeColor="text1"/>
          <w:sz w:val="20"/>
          <w:szCs w:val="20"/>
        </w:rPr>
        <w:t xml:space="preserve">a null dataset in which </w:t>
      </w:r>
      <w:r w:rsidR="00633F9A">
        <w:rPr>
          <w:rFonts w:ascii="Calibri" w:hAnsi="Calibri" w:cs="Calibri"/>
          <w:color w:val="000000" w:themeColor="text1"/>
          <w:sz w:val="20"/>
          <w:szCs w:val="20"/>
        </w:rPr>
        <w:t>cognitive</w:t>
      </w:r>
      <w:r w:rsidR="00E0316E">
        <w:rPr>
          <w:rFonts w:ascii="Calibri" w:hAnsi="Calibri" w:cs="Calibri"/>
          <w:color w:val="000000" w:themeColor="text1"/>
          <w:sz w:val="20"/>
          <w:szCs w:val="20"/>
        </w:rPr>
        <w:t xml:space="preserve"> factor 2 scores had been permuted across participants. To account for the time-series element and block design of our data, in that </w:t>
      </w:r>
      <w:r w:rsidR="003E69A5">
        <w:rPr>
          <w:rFonts w:ascii="Calibri" w:hAnsi="Calibri" w:cs="Calibri"/>
          <w:color w:val="000000" w:themeColor="text1"/>
          <w:sz w:val="20"/>
          <w:szCs w:val="20"/>
        </w:rPr>
        <w:t xml:space="preserve">some participants had 2 or more observations, we permuted entire participant blocks of </w:t>
      </w:r>
      <w:r w:rsidR="004F79AD">
        <w:rPr>
          <w:rFonts w:ascii="Calibri" w:hAnsi="Calibri" w:cs="Calibri"/>
          <w:color w:val="000000" w:themeColor="text1"/>
          <w:sz w:val="20"/>
          <w:szCs w:val="20"/>
        </w:rPr>
        <w:t>cognitive</w:t>
      </w:r>
      <w:r w:rsidR="003E69A5">
        <w:rPr>
          <w:rFonts w:ascii="Calibri" w:hAnsi="Calibri" w:cs="Calibri"/>
          <w:color w:val="000000" w:themeColor="text1"/>
          <w:sz w:val="20"/>
          <w:szCs w:val="20"/>
        </w:rPr>
        <w:t xml:space="preserve"> factor 2 scores, keeping all other variables, including covariates, the same. </w:t>
      </w:r>
      <w:r w:rsidR="001E6A72">
        <w:rPr>
          <w:rFonts w:ascii="Calibri" w:hAnsi="Calibri" w:cs="Calibri"/>
          <w:color w:val="000000" w:themeColor="text1"/>
          <w:sz w:val="20"/>
          <w:szCs w:val="20"/>
        </w:rPr>
        <w:t>Included in our manuscript are methodological details</w:t>
      </w:r>
      <w:r w:rsidR="00EC5CF3">
        <w:rPr>
          <w:rFonts w:ascii="Calibri" w:hAnsi="Calibri" w:cs="Calibri"/>
          <w:color w:val="000000" w:themeColor="text1"/>
          <w:sz w:val="20"/>
          <w:szCs w:val="20"/>
        </w:rPr>
        <w:t xml:space="preserve"> and results pertaining to this procedure</w:t>
      </w:r>
      <w:r w:rsidR="001A3F19">
        <w:rPr>
          <w:rFonts w:ascii="Calibri" w:hAnsi="Calibri" w:cs="Calibri"/>
          <w:color w:val="000000" w:themeColor="text1"/>
          <w:sz w:val="20"/>
          <w:szCs w:val="20"/>
        </w:rPr>
        <w:t>. Specifically, the following has been added to the Results</w:t>
      </w:r>
      <w:r w:rsidR="00C66140">
        <w:rPr>
          <w:rFonts w:ascii="Calibri" w:hAnsi="Calibri" w:cs="Calibri"/>
          <w:color w:val="000000" w:themeColor="text1"/>
          <w:sz w:val="20"/>
          <w:szCs w:val="20"/>
        </w:rPr>
        <w:t xml:space="preserve"> (Page </w:t>
      </w:r>
      <w:r w:rsidR="001F6236">
        <w:rPr>
          <w:rFonts w:ascii="Calibri" w:hAnsi="Calibri" w:cs="Calibri"/>
          <w:color w:val="000000" w:themeColor="text1"/>
          <w:sz w:val="20"/>
          <w:szCs w:val="20"/>
        </w:rPr>
        <w:t>16</w:t>
      </w:r>
      <w:r w:rsidR="00C66140">
        <w:rPr>
          <w:rFonts w:ascii="Calibri" w:hAnsi="Calibri" w:cs="Calibri"/>
          <w:color w:val="000000" w:themeColor="text1"/>
          <w:sz w:val="20"/>
          <w:szCs w:val="20"/>
        </w:rPr>
        <w:t xml:space="preserve">, Line </w:t>
      </w:r>
      <w:r w:rsidR="001F6236">
        <w:rPr>
          <w:rFonts w:ascii="Calibri" w:hAnsi="Calibri" w:cs="Calibri"/>
          <w:color w:val="000000" w:themeColor="text1"/>
          <w:sz w:val="20"/>
          <w:szCs w:val="20"/>
        </w:rPr>
        <w:t>758)</w:t>
      </w:r>
      <w:r w:rsidR="001A3F19">
        <w:rPr>
          <w:rFonts w:ascii="Calibri" w:hAnsi="Calibri" w:cs="Calibri"/>
          <w:color w:val="000000" w:themeColor="text1"/>
          <w:sz w:val="20"/>
          <w:szCs w:val="20"/>
        </w:rPr>
        <w:t>:</w:t>
      </w:r>
    </w:p>
    <w:p w14:paraId="182C2E38" w14:textId="4034966C" w:rsidR="00EC5CF3" w:rsidRDefault="00EC5CF3"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6C01FE2A" w14:textId="377FA76F" w:rsidR="000631CE" w:rsidRPr="00603284" w:rsidRDefault="000631CE" w:rsidP="00C743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sidRPr="00603284">
        <w:rPr>
          <w:rFonts w:ascii="Calibri" w:hAnsi="Calibri" w:cs="Calibri"/>
          <w:color w:val="0070C0"/>
          <w:sz w:val="20"/>
          <w:szCs w:val="20"/>
        </w:rPr>
        <w:t xml:space="preserve">To examine the predictive value of </w:t>
      </w:r>
      <w:r w:rsidR="0015487E" w:rsidRPr="00603284">
        <w:rPr>
          <w:rFonts w:ascii="Calibri" w:hAnsi="Calibri" w:cs="Calibri"/>
          <w:color w:val="0070C0"/>
          <w:sz w:val="20"/>
          <w:szCs w:val="20"/>
        </w:rPr>
        <w:t>the second cognitive factor for global and network-level structure-function coupling,</w:t>
      </w:r>
      <w:r w:rsidR="003E6C27" w:rsidRPr="00603284">
        <w:rPr>
          <w:rFonts w:ascii="Calibri" w:hAnsi="Calibri" w:cs="Calibri"/>
          <w:color w:val="0070C0"/>
          <w:sz w:val="20"/>
          <w:szCs w:val="20"/>
        </w:rPr>
        <w:t xml:space="preserve"> operationalised as a Spearman rank correlation coefficient,</w:t>
      </w:r>
      <w:r w:rsidR="0015487E" w:rsidRPr="00603284">
        <w:rPr>
          <w:rFonts w:ascii="Calibri" w:hAnsi="Calibri" w:cs="Calibri"/>
          <w:color w:val="0070C0"/>
          <w:sz w:val="20"/>
          <w:szCs w:val="20"/>
        </w:rPr>
        <w:t xml:space="preserve"> we </w:t>
      </w:r>
      <w:r w:rsidR="00E95DC1" w:rsidRPr="00603284">
        <w:rPr>
          <w:rFonts w:ascii="Calibri" w:hAnsi="Calibri" w:cs="Calibri"/>
          <w:color w:val="0070C0"/>
          <w:sz w:val="20"/>
          <w:szCs w:val="20"/>
        </w:rPr>
        <w:t>implemented</w:t>
      </w:r>
      <w:r w:rsidR="0015487E" w:rsidRPr="00603284">
        <w:rPr>
          <w:rFonts w:ascii="Calibri" w:hAnsi="Calibri" w:cs="Calibri"/>
          <w:color w:val="0070C0"/>
          <w:sz w:val="20"/>
          <w:szCs w:val="20"/>
        </w:rPr>
        <w:t xml:space="preserve"> a stratified 5-fold cross-validation framework</w:t>
      </w:r>
      <w:r w:rsidR="00E1630F" w:rsidRPr="00603284">
        <w:rPr>
          <w:rFonts w:ascii="Calibri" w:hAnsi="Calibri" w:cs="Calibri"/>
          <w:color w:val="0070C0"/>
          <w:sz w:val="20"/>
          <w:szCs w:val="20"/>
        </w:rPr>
        <w:t xml:space="preserve">, and predictive accuracy compared with that of </w:t>
      </w:r>
      <w:r w:rsidR="00C44C83" w:rsidRPr="00603284">
        <w:rPr>
          <w:rFonts w:ascii="Calibri" w:hAnsi="Calibri" w:cs="Calibri"/>
          <w:color w:val="0070C0"/>
          <w:sz w:val="20"/>
          <w:szCs w:val="20"/>
        </w:rPr>
        <w:t>a null data frame with cognitive factor 2 scores permuted across participant blocks</w:t>
      </w:r>
      <w:r w:rsidR="00E1630F" w:rsidRPr="00603284">
        <w:rPr>
          <w:rFonts w:ascii="Calibri" w:hAnsi="Calibri" w:cs="Calibri"/>
          <w:color w:val="0070C0"/>
          <w:sz w:val="20"/>
          <w:szCs w:val="20"/>
        </w:rPr>
        <w:t xml:space="preserve"> </w:t>
      </w:r>
      <w:r w:rsidR="000E7981" w:rsidRPr="00603284">
        <w:rPr>
          <w:rFonts w:ascii="Calibri" w:hAnsi="Calibri" w:cs="Calibri"/>
          <w:color w:val="0070C0"/>
          <w:sz w:val="20"/>
          <w:szCs w:val="20"/>
        </w:rPr>
        <w:t>(see ‘GAMM cross-validation’ in the Methods)</w:t>
      </w:r>
      <w:r w:rsidR="00E1630F" w:rsidRPr="00603284">
        <w:rPr>
          <w:rFonts w:ascii="Calibri" w:hAnsi="Calibri" w:cs="Calibri"/>
          <w:color w:val="0070C0"/>
          <w:sz w:val="20"/>
          <w:szCs w:val="20"/>
        </w:rPr>
        <w:t xml:space="preserve">. </w:t>
      </w:r>
      <w:r w:rsidR="002A2B24" w:rsidRPr="00603284">
        <w:rPr>
          <w:rFonts w:ascii="Calibri" w:hAnsi="Calibri" w:cs="Calibri"/>
          <w:color w:val="0070C0"/>
          <w:sz w:val="20"/>
          <w:szCs w:val="20"/>
        </w:rPr>
        <w:t xml:space="preserve">This procedure was repeated 100 times to </w:t>
      </w:r>
      <w:r w:rsidR="003E6C27" w:rsidRPr="00603284">
        <w:rPr>
          <w:rFonts w:ascii="Calibri" w:hAnsi="Calibri" w:cs="Calibri"/>
          <w:color w:val="0070C0"/>
          <w:sz w:val="20"/>
          <w:szCs w:val="20"/>
        </w:rPr>
        <w:t>account for randomness in the train-test splits</w:t>
      </w:r>
      <w:r w:rsidR="00FB3096" w:rsidRPr="00603284">
        <w:rPr>
          <w:rFonts w:ascii="Calibri" w:hAnsi="Calibri" w:cs="Calibri"/>
          <w:color w:val="0070C0"/>
          <w:sz w:val="20"/>
          <w:szCs w:val="20"/>
        </w:rPr>
        <w:t>, using the same model specification as above</w:t>
      </w:r>
      <w:r w:rsidR="0051775D" w:rsidRPr="00603284">
        <w:rPr>
          <w:rFonts w:ascii="Calibri" w:hAnsi="Calibri" w:cs="Calibri"/>
          <w:color w:val="0070C0"/>
          <w:sz w:val="20"/>
          <w:szCs w:val="20"/>
        </w:rPr>
        <w:t xml:space="preserve">. Therefore, for each </w:t>
      </w:r>
      <w:r w:rsidR="00B70F6D" w:rsidRPr="00603284">
        <w:rPr>
          <w:rFonts w:ascii="Calibri" w:hAnsi="Calibri" w:cs="Calibri"/>
          <w:color w:val="0070C0"/>
          <w:sz w:val="20"/>
          <w:szCs w:val="20"/>
        </w:rPr>
        <w:t xml:space="preserve">of the </w:t>
      </w:r>
      <w:r w:rsidR="006860FA" w:rsidRPr="00603284">
        <w:rPr>
          <w:rFonts w:ascii="Calibri" w:hAnsi="Calibri" w:cs="Calibri"/>
          <w:color w:val="0070C0"/>
          <w:sz w:val="20"/>
          <w:szCs w:val="20"/>
        </w:rPr>
        <w:t>5</w:t>
      </w:r>
      <w:r w:rsidR="00B70F6D" w:rsidRPr="00603284">
        <w:rPr>
          <w:rFonts w:ascii="Calibri" w:hAnsi="Calibri" w:cs="Calibri"/>
          <w:color w:val="0070C0"/>
          <w:sz w:val="20"/>
          <w:szCs w:val="20"/>
        </w:rPr>
        <w:t xml:space="preserve"> network par</w:t>
      </w:r>
      <w:r w:rsidR="006B032E" w:rsidRPr="00603284">
        <w:rPr>
          <w:rFonts w:ascii="Calibri" w:hAnsi="Calibri" w:cs="Calibri"/>
          <w:color w:val="0070C0"/>
          <w:sz w:val="20"/>
          <w:szCs w:val="20"/>
        </w:rPr>
        <w:t>titions</w:t>
      </w:r>
      <w:r w:rsidR="00B70F6D" w:rsidRPr="00603284">
        <w:rPr>
          <w:rFonts w:ascii="Calibri" w:hAnsi="Calibri" w:cs="Calibri"/>
          <w:color w:val="0070C0"/>
          <w:sz w:val="20"/>
          <w:szCs w:val="20"/>
        </w:rPr>
        <w:t xml:space="preserve"> in which an interaction between the second cognitive factor and age was a significant predictor of structure-function coupling</w:t>
      </w:r>
      <w:r w:rsidR="006B032E" w:rsidRPr="00603284">
        <w:rPr>
          <w:rFonts w:ascii="Calibri" w:hAnsi="Calibri" w:cs="Calibri"/>
          <w:color w:val="0070C0"/>
          <w:sz w:val="20"/>
          <w:szCs w:val="20"/>
        </w:rPr>
        <w:t xml:space="preserve"> (global, visual, somato</w:t>
      </w:r>
      <w:r w:rsidR="006860FA" w:rsidRPr="00603284">
        <w:rPr>
          <w:rFonts w:ascii="Calibri" w:hAnsi="Calibri" w:cs="Calibri"/>
          <w:color w:val="0070C0"/>
          <w:sz w:val="20"/>
          <w:szCs w:val="20"/>
        </w:rPr>
        <w:t>-</w:t>
      </w:r>
      <w:r w:rsidR="006B032E" w:rsidRPr="00603284">
        <w:rPr>
          <w:rFonts w:ascii="Calibri" w:hAnsi="Calibri" w:cs="Calibri"/>
          <w:color w:val="0070C0"/>
          <w:sz w:val="20"/>
          <w:szCs w:val="20"/>
        </w:rPr>
        <w:t>motor, d</w:t>
      </w:r>
      <w:r w:rsidR="006860FA" w:rsidRPr="00603284">
        <w:rPr>
          <w:rFonts w:ascii="Calibri" w:hAnsi="Calibri" w:cs="Calibri"/>
          <w:color w:val="0070C0"/>
          <w:sz w:val="20"/>
          <w:szCs w:val="20"/>
        </w:rPr>
        <w:t xml:space="preserve">orsal </w:t>
      </w:r>
      <w:r w:rsidR="006860FA" w:rsidRPr="00603284">
        <w:rPr>
          <w:rFonts w:ascii="Calibri" w:hAnsi="Calibri" w:cs="Calibri"/>
          <w:color w:val="0070C0"/>
          <w:sz w:val="20"/>
          <w:szCs w:val="20"/>
        </w:rPr>
        <w:lastRenderedPageBreak/>
        <w:t>attention, and default-mode)</w:t>
      </w:r>
      <w:r w:rsidR="0051775D" w:rsidRPr="00603284">
        <w:rPr>
          <w:rFonts w:ascii="Calibri" w:hAnsi="Calibri" w:cs="Calibri"/>
          <w:color w:val="0070C0"/>
          <w:sz w:val="20"/>
          <w:szCs w:val="20"/>
        </w:rPr>
        <w:t xml:space="preserve">, we conducted a Welch’s independent-sample </w:t>
      </w:r>
      <w:r w:rsidR="0051775D" w:rsidRPr="00603284">
        <w:rPr>
          <w:rFonts w:ascii="Calibri" w:hAnsi="Calibri" w:cs="Calibri"/>
          <w:i/>
          <w:iCs/>
          <w:color w:val="0070C0"/>
          <w:sz w:val="20"/>
          <w:szCs w:val="20"/>
        </w:rPr>
        <w:t>t</w:t>
      </w:r>
      <w:r w:rsidR="0051775D" w:rsidRPr="00603284">
        <w:rPr>
          <w:rFonts w:ascii="Calibri" w:hAnsi="Calibri" w:cs="Calibri"/>
          <w:color w:val="0070C0"/>
          <w:sz w:val="20"/>
          <w:szCs w:val="20"/>
        </w:rPr>
        <w:t>-test to compare 500 empirical prediction accuracies with 500 null prediction accuracies.</w:t>
      </w:r>
      <w:r w:rsidR="00E002C7" w:rsidRPr="00603284">
        <w:rPr>
          <w:rFonts w:ascii="Calibri" w:hAnsi="Calibri" w:cs="Calibri"/>
          <w:color w:val="0070C0"/>
          <w:sz w:val="20"/>
          <w:szCs w:val="20"/>
        </w:rPr>
        <w:t xml:space="preserve"> </w:t>
      </w:r>
      <w:r w:rsidR="00090D07" w:rsidRPr="00603284">
        <w:rPr>
          <w:rFonts w:ascii="Calibri" w:hAnsi="Calibri" w:cs="Calibri"/>
          <w:color w:val="0070C0"/>
          <w:sz w:val="20"/>
          <w:szCs w:val="20"/>
        </w:rPr>
        <w:t>Across all 5 network partitions, predictive accuracy</w:t>
      </w:r>
      <w:r w:rsidR="009A3647" w:rsidRPr="00603284">
        <w:rPr>
          <w:rFonts w:ascii="Calibri" w:hAnsi="Calibri" w:cs="Calibri"/>
          <w:color w:val="0070C0"/>
          <w:sz w:val="20"/>
          <w:szCs w:val="20"/>
        </w:rPr>
        <w:t xml:space="preserve"> of coupling</w:t>
      </w:r>
      <w:r w:rsidR="00090D07" w:rsidRPr="00603284">
        <w:rPr>
          <w:rFonts w:ascii="Calibri" w:hAnsi="Calibri" w:cs="Calibri"/>
          <w:color w:val="0070C0"/>
          <w:sz w:val="20"/>
          <w:szCs w:val="20"/>
        </w:rPr>
        <w:t xml:space="preserve"> was significantly higher than that of models trained on permuted </w:t>
      </w:r>
      <w:r w:rsidR="00A31CD3" w:rsidRPr="00603284">
        <w:rPr>
          <w:rFonts w:ascii="Calibri" w:hAnsi="Calibri" w:cs="Calibri"/>
          <w:color w:val="0070C0"/>
          <w:sz w:val="20"/>
          <w:szCs w:val="20"/>
        </w:rPr>
        <w:t>cognitive factor 2 scores</w:t>
      </w:r>
      <w:r w:rsidR="00F915FC" w:rsidRPr="00603284">
        <w:rPr>
          <w:rFonts w:ascii="Calibri" w:hAnsi="Calibri" w:cs="Calibri"/>
          <w:color w:val="0070C0"/>
          <w:sz w:val="20"/>
          <w:szCs w:val="20"/>
        </w:rPr>
        <w:t xml:space="preserve"> (all </w:t>
      </w:r>
      <w:r w:rsidR="00F915FC" w:rsidRPr="00603284">
        <w:rPr>
          <w:rFonts w:ascii="Calibri" w:hAnsi="Calibri" w:cs="Calibri"/>
          <w:i/>
          <w:iCs/>
          <w:color w:val="0070C0"/>
          <w:sz w:val="20"/>
          <w:szCs w:val="20"/>
        </w:rPr>
        <w:t>p</w:t>
      </w:r>
      <w:r w:rsidR="00F915FC" w:rsidRPr="00603284">
        <w:rPr>
          <w:rFonts w:ascii="Calibri" w:hAnsi="Calibri" w:cs="Calibri"/>
          <w:color w:val="0070C0"/>
          <w:sz w:val="20"/>
          <w:szCs w:val="20"/>
        </w:rPr>
        <w:t xml:space="preserve"> &lt; 0.001)</w:t>
      </w:r>
      <w:r w:rsidR="00BA04EF" w:rsidRPr="00603284">
        <w:rPr>
          <w:rFonts w:ascii="Calibri" w:hAnsi="Calibri" w:cs="Calibri"/>
          <w:color w:val="0070C0"/>
          <w:sz w:val="20"/>
          <w:szCs w:val="20"/>
        </w:rPr>
        <w:t xml:space="preserve">. </w:t>
      </w:r>
      <w:r w:rsidR="009A1506" w:rsidRPr="00603284">
        <w:rPr>
          <w:rFonts w:ascii="Calibri" w:hAnsi="Calibri" w:cs="Calibri"/>
          <w:color w:val="0070C0"/>
          <w:sz w:val="20"/>
          <w:szCs w:val="20"/>
        </w:rPr>
        <w:t xml:space="preserve">We observed the largest difference between </w:t>
      </w:r>
      <w:r w:rsidR="0071583C" w:rsidRPr="00603284">
        <w:rPr>
          <w:rFonts w:ascii="Calibri" w:hAnsi="Calibri" w:cs="Calibri"/>
          <w:color w:val="0070C0"/>
          <w:sz w:val="20"/>
          <w:szCs w:val="20"/>
        </w:rPr>
        <w:t>empirical (</w:t>
      </w:r>
      <w:r w:rsidR="009A1506" w:rsidRPr="00603284">
        <w:rPr>
          <w:rFonts w:ascii="Calibri" w:hAnsi="Calibri" w:cs="Calibri"/>
          <w:i/>
          <w:iCs/>
          <w:color w:val="0070C0"/>
          <w:sz w:val="20"/>
          <w:szCs w:val="20"/>
        </w:rPr>
        <w:t>M</w:t>
      </w:r>
      <w:r w:rsidR="009A1506" w:rsidRPr="00603284">
        <w:rPr>
          <w:rFonts w:ascii="Calibri" w:hAnsi="Calibri" w:cs="Calibri"/>
          <w:color w:val="0070C0"/>
          <w:sz w:val="20"/>
          <w:szCs w:val="20"/>
        </w:rPr>
        <w:t xml:space="preserve"> = 0.029, </w:t>
      </w:r>
      <w:r w:rsidR="009A1506" w:rsidRPr="00603284">
        <w:rPr>
          <w:rFonts w:ascii="Calibri" w:hAnsi="Calibri" w:cs="Calibri"/>
          <w:i/>
          <w:iCs/>
          <w:color w:val="0070C0"/>
          <w:sz w:val="20"/>
          <w:szCs w:val="20"/>
        </w:rPr>
        <w:t>SD</w:t>
      </w:r>
      <w:r w:rsidR="009A1506" w:rsidRPr="00603284">
        <w:rPr>
          <w:rFonts w:ascii="Calibri" w:hAnsi="Calibri" w:cs="Calibri"/>
          <w:color w:val="0070C0"/>
          <w:sz w:val="20"/>
          <w:szCs w:val="20"/>
        </w:rPr>
        <w:t xml:space="preserve"> = 0.076</w:t>
      </w:r>
      <w:r w:rsidR="00E564DE" w:rsidRPr="00603284">
        <w:rPr>
          <w:rFonts w:ascii="Calibri" w:hAnsi="Calibri" w:cs="Calibri"/>
          <w:color w:val="0070C0"/>
          <w:sz w:val="20"/>
          <w:szCs w:val="20"/>
        </w:rPr>
        <w:t xml:space="preserve">) </w:t>
      </w:r>
      <w:r w:rsidR="0071583C" w:rsidRPr="00603284">
        <w:rPr>
          <w:rFonts w:ascii="Calibri" w:hAnsi="Calibri" w:cs="Calibri"/>
          <w:color w:val="0070C0"/>
          <w:sz w:val="20"/>
          <w:szCs w:val="20"/>
        </w:rPr>
        <w:t>and null</w:t>
      </w:r>
      <w:r w:rsidR="009A1506" w:rsidRPr="00603284">
        <w:rPr>
          <w:rFonts w:ascii="Calibri" w:hAnsi="Calibri" w:cs="Calibri"/>
          <w:color w:val="0070C0"/>
          <w:sz w:val="20"/>
          <w:szCs w:val="20"/>
        </w:rPr>
        <w:t xml:space="preserve"> (</w:t>
      </w:r>
      <w:r w:rsidR="009A1506" w:rsidRPr="00603284">
        <w:rPr>
          <w:rFonts w:ascii="Calibri" w:hAnsi="Calibri" w:cs="Calibri"/>
          <w:i/>
          <w:iCs/>
          <w:color w:val="0070C0"/>
          <w:sz w:val="20"/>
          <w:szCs w:val="20"/>
        </w:rPr>
        <w:t>M</w:t>
      </w:r>
      <w:r w:rsidR="009A1506" w:rsidRPr="00603284">
        <w:rPr>
          <w:rFonts w:ascii="Calibri" w:hAnsi="Calibri" w:cs="Calibri"/>
          <w:color w:val="0070C0"/>
          <w:sz w:val="20"/>
          <w:szCs w:val="20"/>
        </w:rPr>
        <w:t xml:space="preserve"> = -0.052, </w:t>
      </w:r>
      <w:r w:rsidR="009A1506" w:rsidRPr="00603284">
        <w:rPr>
          <w:rFonts w:ascii="Calibri" w:hAnsi="Calibri" w:cs="Calibri"/>
          <w:i/>
          <w:iCs/>
          <w:color w:val="0070C0"/>
          <w:sz w:val="20"/>
          <w:szCs w:val="20"/>
        </w:rPr>
        <w:t>SD</w:t>
      </w:r>
      <w:r w:rsidR="009A1506" w:rsidRPr="00603284">
        <w:rPr>
          <w:rFonts w:ascii="Calibri" w:hAnsi="Calibri" w:cs="Calibri"/>
          <w:color w:val="0070C0"/>
          <w:sz w:val="20"/>
          <w:szCs w:val="20"/>
        </w:rPr>
        <w:t xml:space="preserve"> = 0.087)</w:t>
      </w:r>
      <w:r w:rsidR="0071583C" w:rsidRPr="00603284">
        <w:rPr>
          <w:rFonts w:ascii="Calibri" w:hAnsi="Calibri" w:cs="Calibri"/>
          <w:color w:val="0070C0"/>
          <w:sz w:val="20"/>
          <w:szCs w:val="20"/>
        </w:rPr>
        <w:t xml:space="preserve"> prediction accuracy </w:t>
      </w:r>
      <w:r w:rsidR="0031688C" w:rsidRPr="00603284">
        <w:rPr>
          <w:rFonts w:ascii="Calibri" w:hAnsi="Calibri" w:cs="Calibri"/>
          <w:color w:val="0070C0"/>
          <w:sz w:val="20"/>
          <w:szCs w:val="20"/>
        </w:rPr>
        <w:t>in the somato</w:t>
      </w:r>
      <w:r w:rsidR="00D136F0" w:rsidRPr="00603284">
        <w:rPr>
          <w:rFonts w:ascii="Calibri" w:hAnsi="Calibri" w:cs="Calibri"/>
          <w:color w:val="0070C0"/>
          <w:sz w:val="20"/>
          <w:szCs w:val="20"/>
        </w:rPr>
        <w:t>-motor network</w:t>
      </w:r>
      <w:r w:rsidR="00D220E3" w:rsidRPr="00603284">
        <w:rPr>
          <w:rFonts w:ascii="Calibri" w:hAnsi="Calibri" w:cs="Calibri"/>
          <w:color w:val="0070C0"/>
          <w:sz w:val="20"/>
          <w:szCs w:val="20"/>
        </w:rPr>
        <w:t xml:space="preserve"> [</w:t>
      </w:r>
      <w:r w:rsidR="00D220E3" w:rsidRPr="00603284">
        <w:rPr>
          <w:rFonts w:ascii="Calibri" w:hAnsi="Calibri" w:cs="Calibri"/>
          <w:i/>
          <w:iCs/>
          <w:color w:val="0070C0"/>
          <w:sz w:val="20"/>
          <w:szCs w:val="20"/>
        </w:rPr>
        <w:t>t</w:t>
      </w:r>
      <w:r w:rsidR="00D220E3" w:rsidRPr="00603284">
        <w:rPr>
          <w:rFonts w:ascii="Calibri" w:hAnsi="Calibri" w:cs="Calibri"/>
          <w:color w:val="0070C0"/>
          <w:sz w:val="20"/>
          <w:szCs w:val="20"/>
        </w:rPr>
        <w:t xml:space="preserve">(980.791) = 15.748, </w:t>
      </w:r>
      <w:r w:rsidR="00D220E3" w:rsidRPr="00603284">
        <w:rPr>
          <w:rFonts w:ascii="Calibri" w:hAnsi="Calibri" w:cs="Calibri"/>
          <w:i/>
          <w:iCs/>
          <w:color w:val="0070C0"/>
          <w:sz w:val="20"/>
          <w:szCs w:val="20"/>
        </w:rPr>
        <w:t>p</w:t>
      </w:r>
      <w:r w:rsidR="00D220E3" w:rsidRPr="00603284">
        <w:rPr>
          <w:rFonts w:ascii="Calibri" w:hAnsi="Calibri" w:cs="Calibri"/>
          <w:color w:val="0070C0"/>
          <w:sz w:val="20"/>
          <w:szCs w:val="20"/>
        </w:rPr>
        <w:t xml:space="preserve"> &lt; 0.001, Cohen’s </w:t>
      </w:r>
      <w:r w:rsidR="00D220E3" w:rsidRPr="00603284">
        <w:rPr>
          <w:rFonts w:ascii="Calibri" w:hAnsi="Calibri" w:cs="Calibri"/>
          <w:i/>
          <w:iCs/>
          <w:color w:val="0070C0"/>
          <w:sz w:val="20"/>
          <w:szCs w:val="20"/>
        </w:rPr>
        <w:t>d</w:t>
      </w:r>
      <w:r w:rsidR="00D220E3" w:rsidRPr="00603284">
        <w:rPr>
          <w:rFonts w:ascii="Calibri" w:hAnsi="Calibri" w:cs="Calibri"/>
          <w:color w:val="0070C0"/>
          <w:sz w:val="20"/>
          <w:szCs w:val="20"/>
        </w:rPr>
        <w:t xml:space="preserve"> = 0.996]</w:t>
      </w:r>
      <w:r w:rsidR="009A1506" w:rsidRPr="00603284">
        <w:rPr>
          <w:rFonts w:ascii="Calibri" w:hAnsi="Calibri" w:cs="Calibri"/>
          <w:color w:val="0070C0"/>
          <w:sz w:val="20"/>
          <w:szCs w:val="20"/>
        </w:rPr>
        <w:t xml:space="preserve">, </w:t>
      </w:r>
      <w:r w:rsidR="007A4714" w:rsidRPr="00603284">
        <w:rPr>
          <w:rFonts w:ascii="Calibri" w:hAnsi="Calibri" w:cs="Calibri"/>
          <w:color w:val="0070C0"/>
          <w:sz w:val="20"/>
          <w:szCs w:val="20"/>
        </w:rPr>
        <w:t xml:space="preserve">and </w:t>
      </w:r>
      <w:r w:rsidR="009A1506" w:rsidRPr="00603284">
        <w:rPr>
          <w:rFonts w:ascii="Calibri" w:hAnsi="Calibri" w:cs="Calibri"/>
          <w:color w:val="0070C0"/>
          <w:sz w:val="20"/>
          <w:szCs w:val="20"/>
        </w:rPr>
        <w:t xml:space="preserve">the smallest difference between empirical </w:t>
      </w:r>
      <w:r w:rsidR="007A4714" w:rsidRPr="00603284">
        <w:rPr>
          <w:rFonts w:ascii="Calibri" w:hAnsi="Calibri" w:cs="Calibri"/>
          <w:color w:val="0070C0"/>
          <w:sz w:val="20"/>
          <w:szCs w:val="20"/>
        </w:rPr>
        <w:t>(</w:t>
      </w:r>
      <w:r w:rsidR="007A4714" w:rsidRPr="00603284">
        <w:rPr>
          <w:rFonts w:ascii="Calibri" w:hAnsi="Calibri" w:cs="Calibri"/>
          <w:i/>
          <w:iCs/>
          <w:color w:val="0070C0"/>
          <w:sz w:val="20"/>
          <w:szCs w:val="20"/>
        </w:rPr>
        <w:t>M</w:t>
      </w:r>
      <w:r w:rsidR="007A4714" w:rsidRPr="00603284">
        <w:rPr>
          <w:rFonts w:ascii="Calibri" w:hAnsi="Calibri" w:cs="Calibri"/>
          <w:color w:val="0070C0"/>
          <w:sz w:val="20"/>
          <w:szCs w:val="20"/>
        </w:rPr>
        <w:t xml:space="preserve"> = 0.080, </w:t>
      </w:r>
      <w:r w:rsidR="007A4714" w:rsidRPr="00603284">
        <w:rPr>
          <w:rFonts w:ascii="Calibri" w:hAnsi="Calibri" w:cs="Calibri"/>
          <w:i/>
          <w:iCs/>
          <w:color w:val="0070C0"/>
          <w:sz w:val="20"/>
          <w:szCs w:val="20"/>
        </w:rPr>
        <w:t>SD</w:t>
      </w:r>
      <w:r w:rsidR="007A4714" w:rsidRPr="00603284">
        <w:rPr>
          <w:rFonts w:ascii="Calibri" w:hAnsi="Calibri" w:cs="Calibri"/>
          <w:color w:val="0070C0"/>
          <w:sz w:val="20"/>
          <w:szCs w:val="20"/>
        </w:rPr>
        <w:t xml:space="preserve"> = 0.082)</w:t>
      </w:r>
      <w:r w:rsidR="00EF06BA">
        <w:rPr>
          <w:rFonts w:ascii="Calibri" w:hAnsi="Calibri" w:cs="Calibri"/>
          <w:color w:val="0070C0"/>
          <w:sz w:val="20"/>
          <w:szCs w:val="20"/>
        </w:rPr>
        <w:t xml:space="preserve"> </w:t>
      </w:r>
      <w:r w:rsidR="009A1506" w:rsidRPr="00603284">
        <w:rPr>
          <w:rFonts w:ascii="Calibri" w:hAnsi="Calibri" w:cs="Calibri"/>
          <w:color w:val="0070C0"/>
          <w:sz w:val="20"/>
          <w:szCs w:val="20"/>
        </w:rPr>
        <w:t xml:space="preserve">and null </w:t>
      </w:r>
      <w:r w:rsidR="007A4714" w:rsidRPr="00603284">
        <w:rPr>
          <w:rFonts w:ascii="Calibri" w:hAnsi="Calibri" w:cs="Calibri"/>
          <w:color w:val="0070C0"/>
          <w:sz w:val="20"/>
          <w:szCs w:val="20"/>
        </w:rPr>
        <w:t>(</w:t>
      </w:r>
      <w:r w:rsidR="007A4714" w:rsidRPr="00603284">
        <w:rPr>
          <w:rFonts w:ascii="Calibri" w:hAnsi="Calibri" w:cs="Calibri"/>
          <w:i/>
          <w:iCs/>
          <w:color w:val="0070C0"/>
          <w:sz w:val="20"/>
          <w:szCs w:val="20"/>
        </w:rPr>
        <w:t>M</w:t>
      </w:r>
      <w:r w:rsidR="007A4714" w:rsidRPr="00603284">
        <w:rPr>
          <w:rFonts w:ascii="Calibri" w:hAnsi="Calibri" w:cs="Calibri"/>
          <w:color w:val="0070C0"/>
          <w:sz w:val="20"/>
          <w:szCs w:val="20"/>
        </w:rPr>
        <w:t xml:space="preserve"> = 0.047, </w:t>
      </w:r>
      <w:r w:rsidR="007A4714" w:rsidRPr="00603284">
        <w:rPr>
          <w:rFonts w:ascii="Calibri" w:hAnsi="Calibri" w:cs="Calibri"/>
          <w:i/>
          <w:iCs/>
          <w:color w:val="0070C0"/>
          <w:sz w:val="20"/>
          <w:szCs w:val="20"/>
        </w:rPr>
        <w:t>SD</w:t>
      </w:r>
      <w:r w:rsidR="007A4714" w:rsidRPr="00603284">
        <w:rPr>
          <w:rFonts w:ascii="Calibri" w:hAnsi="Calibri" w:cs="Calibri"/>
          <w:color w:val="0070C0"/>
          <w:sz w:val="20"/>
          <w:szCs w:val="20"/>
        </w:rPr>
        <w:t xml:space="preserve"> = 0.081) </w:t>
      </w:r>
      <w:r w:rsidR="009A1506" w:rsidRPr="00603284">
        <w:rPr>
          <w:rFonts w:ascii="Calibri" w:hAnsi="Calibri" w:cs="Calibri"/>
          <w:color w:val="0070C0"/>
          <w:sz w:val="20"/>
          <w:szCs w:val="20"/>
        </w:rPr>
        <w:t xml:space="preserve">prediction accuracy in the </w:t>
      </w:r>
      <w:r w:rsidR="00EC39B9" w:rsidRPr="00603284">
        <w:rPr>
          <w:rFonts w:ascii="Calibri" w:hAnsi="Calibri" w:cs="Calibri"/>
          <w:color w:val="0070C0"/>
          <w:sz w:val="20"/>
          <w:szCs w:val="20"/>
        </w:rPr>
        <w:t>dorsal attention network</w:t>
      </w:r>
      <w:r w:rsidR="007A4714" w:rsidRPr="00603284">
        <w:rPr>
          <w:rFonts w:ascii="Calibri" w:hAnsi="Calibri" w:cs="Calibri"/>
          <w:color w:val="0070C0"/>
          <w:sz w:val="20"/>
          <w:szCs w:val="20"/>
        </w:rPr>
        <w:t xml:space="preserve"> [</w:t>
      </w:r>
      <w:r w:rsidR="007A4714" w:rsidRPr="00603284">
        <w:rPr>
          <w:rFonts w:ascii="Calibri" w:hAnsi="Calibri" w:cs="Calibri"/>
          <w:i/>
          <w:iCs/>
          <w:color w:val="0070C0"/>
          <w:sz w:val="20"/>
          <w:szCs w:val="20"/>
        </w:rPr>
        <w:t>t</w:t>
      </w:r>
      <w:r w:rsidR="007A4714" w:rsidRPr="00603284">
        <w:rPr>
          <w:rFonts w:ascii="Calibri" w:hAnsi="Calibri" w:cs="Calibri"/>
          <w:color w:val="0070C0"/>
          <w:sz w:val="20"/>
          <w:szCs w:val="20"/>
        </w:rPr>
        <w:t xml:space="preserve">(997.720) = 6.378, </w:t>
      </w:r>
      <w:r w:rsidR="007A4714" w:rsidRPr="00603284">
        <w:rPr>
          <w:rFonts w:ascii="Calibri" w:hAnsi="Calibri" w:cs="Calibri"/>
          <w:i/>
          <w:iCs/>
          <w:color w:val="0070C0"/>
          <w:sz w:val="20"/>
          <w:szCs w:val="20"/>
        </w:rPr>
        <w:t>p</w:t>
      </w:r>
      <w:r w:rsidR="007A4714" w:rsidRPr="00603284">
        <w:rPr>
          <w:rFonts w:ascii="Calibri" w:hAnsi="Calibri" w:cs="Calibri"/>
          <w:color w:val="0070C0"/>
          <w:sz w:val="20"/>
          <w:szCs w:val="20"/>
        </w:rPr>
        <w:t xml:space="preserve"> &lt; 0.001, Cohen’s d = 0.403].</w:t>
      </w:r>
      <w:r w:rsidR="000F6BE0" w:rsidRPr="00603284">
        <w:rPr>
          <w:rFonts w:ascii="Calibri" w:hAnsi="Calibri" w:cs="Calibri"/>
          <w:color w:val="0070C0"/>
          <w:sz w:val="20"/>
          <w:szCs w:val="20"/>
        </w:rPr>
        <w:t xml:space="preserve"> </w:t>
      </w:r>
      <w:r w:rsidR="003A79FC" w:rsidRPr="00603284">
        <w:rPr>
          <w:rFonts w:ascii="Calibri" w:hAnsi="Calibri" w:cs="Calibri"/>
          <w:color w:val="0070C0"/>
          <w:sz w:val="20"/>
          <w:szCs w:val="20"/>
        </w:rPr>
        <w:t xml:space="preserve">To compare relative prediction accuracies, we ordered networks by descending mean accuracy and conducted a series of Welch’s independent sample </w:t>
      </w:r>
      <w:r w:rsidR="003A79FC" w:rsidRPr="00603284">
        <w:rPr>
          <w:rFonts w:ascii="Calibri" w:hAnsi="Calibri" w:cs="Calibri"/>
          <w:i/>
          <w:iCs/>
          <w:color w:val="0070C0"/>
          <w:sz w:val="20"/>
          <w:szCs w:val="20"/>
        </w:rPr>
        <w:t>t</w:t>
      </w:r>
      <w:r w:rsidR="003A79FC" w:rsidRPr="00603284">
        <w:rPr>
          <w:rFonts w:ascii="Calibri" w:hAnsi="Calibri" w:cs="Calibri"/>
          <w:color w:val="0070C0"/>
          <w:sz w:val="20"/>
          <w:szCs w:val="20"/>
        </w:rPr>
        <w:t>-tests, followed by FDR correction</w:t>
      </w:r>
      <w:r w:rsidR="00797843" w:rsidRPr="00603284">
        <w:rPr>
          <w:rFonts w:ascii="Calibri" w:hAnsi="Calibri" w:cs="Calibri"/>
          <w:color w:val="0070C0"/>
          <w:sz w:val="20"/>
          <w:szCs w:val="20"/>
        </w:rPr>
        <w:t xml:space="preserve"> (</w:t>
      </w:r>
      <w:r w:rsidR="00797843" w:rsidRPr="00603284">
        <w:rPr>
          <w:rFonts w:ascii="Calibri" w:hAnsi="Calibri" w:cs="Calibri"/>
          <w:b/>
          <w:bCs/>
          <w:color w:val="0070C0"/>
          <w:sz w:val="20"/>
          <w:szCs w:val="20"/>
        </w:rPr>
        <w:t>Figure 5X</w:t>
      </w:r>
      <w:r w:rsidR="00797843" w:rsidRPr="00603284">
        <w:rPr>
          <w:rFonts w:ascii="Calibri" w:hAnsi="Calibri" w:cs="Calibri"/>
          <w:color w:val="0070C0"/>
          <w:sz w:val="20"/>
          <w:szCs w:val="20"/>
        </w:rPr>
        <w:t>)</w:t>
      </w:r>
      <w:r w:rsidR="003A79FC" w:rsidRPr="00603284">
        <w:rPr>
          <w:rFonts w:ascii="Calibri" w:hAnsi="Calibri" w:cs="Calibri"/>
          <w:color w:val="0070C0"/>
          <w:sz w:val="20"/>
          <w:szCs w:val="20"/>
        </w:rPr>
        <w:t>. Prediction accuracy was highest in the default-mode network (</w:t>
      </w:r>
      <w:r w:rsidR="003A79FC" w:rsidRPr="00603284">
        <w:rPr>
          <w:rFonts w:ascii="Calibri" w:hAnsi="Calibri" w:cs="Calibri"/>
          <w:i/>
          <w:iCs/>
          <w:color w:val="0070C0"/>
          <w:sz w:val="20"/>
          <w:szCs w:val="20"/>
        </w:rPr>
        <w:t xml:space="preserve">M </w:t>
      </w:r>
      <w:r w:rsidR="003A79FC" w:rsidRPr="00603284">
        <w:rPr>
          <w:rFonts w:ascii="Calibri" w:hAnsi="Calibri" w:cs="Calibri"/>
          <w:color w:val="0070C0"/>
          <w:sz w:val="20"/>
          <w:szCs w:val="20"/>
        </w:rPr>
        <w:t xml:space="preserve">= 0.265, </w:t>
      </w:r>
      <w:r w:rsidR="003A79FC" w:rsidRPr="00603284">
        <w:rPr>
          <w:rFonts w:ascii="Calibri" w:hAnsi="Calibri" w:cs="Calibri"/>
          <w:i/>
          <w:iCs/>
          <w:color w:val="0070C0"/>
          <w:sz w:val="20"/>
          <w:szCs w:val="20"/>
        </w:rPr>
        <w:t xml:space="preserve">SD </w:t>
      </w:r>
      <w:r w:rsidR="003A79FC" w:rsidRPr="00603284">
        <w:rPr>
          <w:rFonts w:ascii="Calibri" w:hAnsi="Calibri" w:cs="Calibri"/>
          <w:color w:val="0070C0"/>
          <w:sz w:val="20"/>
          <w:szCs w:val="20"/>
        </w:rPr>
        <w:t>= 0.085),</w:t>
      </w:r>
      <w:r w:rsidR="004B78DA" w:rsidRPr="00603284">
        <w:rPr>
          <w:rFonts w:ascii="Calibri" w:hAnsi="Calibri" w:cs="Calibri"/>
          <w:color w:val="0070C0"/>
          <w:sz w:val="20"/>
          <w:szCs w:val="20"/>
        </w:rPr>
        <w:t xml:space="preserve"> two-fold</w:t>
      </w:r>
      <w:r w:rsidR="008A6E35" w:rsidRPr="00603284">
        <w:rPr>
          <w:rFonts w:ascii="Calibri" w:hAnsi="Calibri" w:cs="Calibri"/>
          <w:color w:val="0070C0"/>
          <w:sz w:val="20"/>
          <w:szCs w:val="20"/>
        </w:rPr>
        <w:t xml:space="preserve"> that of</w:t>
      </w:r>
      <w:r w:rsidR="003A79FC" w:rsidRPr="00603284">
        <w:rPr>
          <w:rFonts w:ascii="Calibri" w:hAnsi="Calibri" w:cs="Calibri"/>
          <w:color w:val="0070C0"/>
          <w:sz w:val="20"/>
          <w:szCs w:val="20"/>
        </w:rPr>
        <w:t xml:space="preserve"> </w:t>
      </w:r>
      <w:r w:rsidR="001A2CD6" w:rsidRPr="00603284">
        <w:rPr>
          <w:rFonts w:ascii="Calibri" w:hAnsi="Calibri" w:cs="Calibri"/>
          <w:color w:val="0070C0"/>
          <w:sz w:val="20"/>
          <w:szCs w:val="20"/>
        </w:rPr>
        <w:t>global coupling</w:t>
      </w:r>
      <w:r w:rsidR="00A757FF" w:rsidRPr="00603284">
        <w:rPr>
          <w:rFonts w:ascii="Calibri" w:hAnsi="Calibri" w:cs="Calibri"/>
          <w:color w:val="0070C0"/>
          <w:sz w:val="20"/>
          <w:szCs w:val="20"/>
        </w:rPr>
        <w:t xml:space="preserve"> (</w:t>
      </w:r>
      <w:r w:rsidR="003171EC" w:rsidRPr="00603284">
        <w:rPr>
          <w:rFonts w:ascii="Calibri" w:hAnsi="Calibri" w:cs="Calibri"/>
          <w:i/>
          <w:iCs/>
          <w:color w:val="0070C0"/>
          <w:sz w:val="20"/>
          <w:szCs w:val="20"/>
        </w:rPr>
        <w:t>t</w:t>
      </w:r>
      <w:r w:rsidR="003171EC" w:rsidRPr="00603284">
        <w:rPr>
          <w:rFonts w:ascii="Calibri" w:hAnsi="Calibri" w:cs="Calibri"/>
          <w:color w:val="0070C0"/>
          <w:sz w:val="20"/>
          <w:szCs w:val="20"/>
        </w:rPr>
        <w:t xml:space="preserve">(992.824) = 25.777, </w:t>
      </w:r>
      <w:r w:rsidR="003171EC" w:rsidRPr="00603284">
        <w:rPr>
          <w:rFonts w:ascii="Calibri" w:hAnsi="Calibri" w:cs="Calibri"/>
          <w:i/>
          <w:iCs/>
          <w:color w:val="0070C0"/>
          <w:sz w:val="20"/>
          <w:szCs w:val="20"/>
        </w:rPr>
        <w:t>p</w:t>
      </w:r>
      <w:r w:rsidR="003171EC" w:rsidRPr="00603284">
        <w:rPr>
          <w:rFonts w:ascii="Calibri" w:hAnsi="Calibri" w:cs="Calibri"/>
          <w:i/>
          <w:iCs/>
          <w:color w:val="0070C0"/>
          <w:sz w:val="20"/>
          <w:szCs w:val="20"/>
          <w:vertAlign w:val="subscript"/>
        </w:rPr>
        <w:t>FDR</w:t>
      </w:r>
      <w:r w:rsidR="003171EC" w:rsidRPr="00603284">
        <w:rPr>
          <w:rFonts w:ascii="Calibri" w:hAnsi="Calibri" w:cs="Calibri"/>
          <w:color w:val="0070C0"/>
          <w:sz w:val="20"/>
          <w:szCs w:val="20"/>
          <w:vertAlign w:val="subscript"/>
        </w:rPr>
        <w:t xml:space="preserve"> </w:t>
      </w:r>
      <w:r w:rsidR="003171EC" w:rsidRPr="00603284">
        <w:rPr>
          <w:rFonts w:ascii="Calibri" w:hAnsi="Calibri" w:cs="Calibri"/>
          <w:color w:val="0070C0"/>
          <w:sz w:val="20"/>
          <w:szCs w:val="20"/>
        </w:rPr>
        <w:t>= 5.457 x 10</w:t>
      </w:r>
      <w:r w:rsidR="003171EC" w:rsidRPr="00603284">
        <w:rPr>
          <w:rFonts w:ascii="Calibri" w:hAnsi="Calibri" w:cs="Calibri"/>
          <w:color w:val="0070C0"/>
          <w:sz w:val="20"/>
          <w:szCs w:val="20"/>
          <w:vertAlign w:val="superscript"/>
        </w:rPr>
        <w:t>-112</w:t>
      </w:r>
      <w:r w:rsidR="00467094" w:rsidRPr="00603284">
        <w:rPr>
          <w:rFonts w:ascii="Calibri" w:hAnsi="Calibri" w:cs="Calibri"/>
          <w:color w:val="0070C0"/>
          <w:sz w:val="20"/>
          <w:szCs w:val="20"/>
        </w:rPr>
        <w:t xml:space="preserve">, Cohen’s </w:t>
      </w:r>
      <w:r w:rsidR="00467094" w:rsidRPr="00603284">
        <w:rPr>
          <w:rFonts w:ascii="Calibri" w:hAnsi="Calibri" w:cs="Calibri"/>
          <w:i/>
          <w:iCs/>
          <w:color w:val="0070C0"/>
          <w:sz w:val="20"/>
          <w:szCs w:val="20"/>
        </w:rPr>
        <w:t>d</w:t>
      </w:r>
      <w:r w:rsidR="00467094" w:rsidRPr="00603284">
        <w:rPr>
          <w:rFonts w:ascii="Calibri" w:hAnsi="Calibri" w:cs="Calibri"/>
          <w:color w:val="0070C0"/>
          <w:sz w:val="20"/>
          <w:szCs w:val="20"/>
        </w:rPr>
        <w:t xml:space="preserve"> = 1.630</w:t>
      </w:r>
      <w:r w:rsidR="006B09EC" w:rsidRPr="00603284">
        <w:rPr>
          <w:rFonts w:ascii="Calibri" w:hAnsi="Calibri" w:cs="Calibri"/>
          <w:color w:val="0070C0"/>
          <w:sz w:val="20"/>
          <w:szCs w:val="20"/>
        </w:rPr>
        <w:t xml:space="preserve">, </w:t>
      </w:r>
      <w:r w:rsidR="006B09EC" w:rsidRPr="00603284">
        <w:rPr>
          <w:rFonts w:ascii="Calibri" w:hAnsi="Calibri" w:cs="Calibri"/>
          <w:i/>
          <w:iCs/>
          <w:color w:val="0070C0"/>
          <w:sz w:val="20"/>
          <w:szCs w:val="20"/>
        </w:rPr>
        <w:t>M</w:t>
      </w:r>
      <w:r w:rsidR="006B09EC" w:rsidRPr="00603284">
        <w:rPr>
          <w:rFonts w:ascii="Calibri" w:hAnsi="Calibri" w:cs="Calibri"/>
          <w:color w:val="0070C0"/>
          <w:sz w:val="20"/>
          <w:szCs w:val="20"/>
        </w:rPr>
        <w:t xml:space="preserve"> = 0.131, </w:t>
      </w:r>
      <w:r w:rsidR="006B09EC" w:rsidRPr="00603284">
        <w:rPr>
          <w:rFonts w:ascii="Calibri" w:hAnsi="Calibri" w:cs="Calibri"/>
          <w:i/>
          <w:iCs/>
          <w:color w:val="0070C0"/>
          <w:sz w:val="20"/>
          <w:szCs w:val="20"/>
        </w:rPr>
        <w:t>SD</w:t>
      </w:r>
      <w:r w:rsidR="006B09EC" w:rsidRPr="00603284">
        <w:rPr>
          <w:rFonts w:ascii="Calibri" w:hAnsi="Calibri" w:cs="Calibri"/>
          <w:color w:val="0070C0"/>
          <w:sz w:val="20"/>
          <w:szCs w:val="20"/>
        </w:rPr>
        <w:t xml:space="preserve"> = 0.079</w:t>
      </w:r>
      <w:r w:rsidR="00A757FF" w:rsidRPr="00603284">
        <w:rPr>
          <w:rFonts w:ascii="Calibri" w:hAnsi="Calibri" w:cs="Calibri"/>
          <w:color w:val="0070C0"/>
          <w:sz w:val="20"/>
          <w:szCs w:val="20"/>
        </w:rPr>
        <w:t>)</w:t>
      </w:r>
      <w:r w:rsidR="00467094" w:rsidRPr="00603284">
        <w:rPr>
          <w:rFonts w:ascii="Calibri" w:hAnsi="Calibri" w:cs="Calibri"/>
          <w:color w:val="0070C0"/>
          <w:sz w:val="20"/>
          <w:szCs w:val="20"/>
        </w:rPr>
        <w:t>.</w:t>
      </w:r>
      <w:r w:rsidR="00C5693E" w:rsidRPr="00603284">
        <w:rPr>
          <w:rFonts w:ascii="Calibri" w:hAnsi="Calibri" w:cs="Calibri"/>
          <w:color w:val="0070C0"/>
          <w:sz w:val="20"/>
          <w:szCs w:val="20"/>
        </w:rPr>
        <w:t xml:space="preserve"> Global prediction accuracy was significantly higher than the visual network </w:t>
      </w:r>
      <w:r w:rsidR="00CA2267" w:rsidRPr="00603284">
        <w:rPr>
          <w:rFonts w:ascii="Calibri" w:hAnsi="Calibri" w:cs="Calibri"/>
          <w:color w:val="0070C0"/>
          <w:sz w:val="20"/>
          <w:szCs w:val="20"/>
        </w:rPr>
        <w:t>(</w:t>
      </w:r>
      <w:r w:rsidR="00CA2267" w:rsidRPr="00603284">
        <w:rPr>
          <w:rFonts w:ascii="Calibri" w:hAnsi="Calibri" w:cs="Calibri"/>
          <w:i/>
          <w:iCs/>
          <w:color w:val="0070C0"/>
          <w:sz w:val="20"/>
          <w:szCs w:val="20"/>
        </w:rPr>
        <w:t>t</w:t>
      </w:r>
      <w:r w:rsidR="00CA2267" w:rsidRPr="00603284">
        <w:rPr>
          <w:rFonts w:ascii="Calibri" w:hAnsi="Calibri" w:cs="Calibri"/>
          <w:color w:val="0070C0"/>
          <w:sz w:val="20"/>
          <w:szCs w:val="20"/>
        </w:rPr>
        <w:t xml:space="preserve">(992.644) = 9.273, </w:t>
      </w:r>
      <w:r w:rsidR="00CA2267" w:rsidRPr="00603284">
        <w:rPr>
          <w:rFonts w:ascii="Calibri" w:hAnsi="Calibri" w:cs="Calibri"/>
          <w:i/>
          <w:iCs/>
          <w:color w:val="0070C0"/>
          <w:sz w:val="20"/>
          <w:szCs w:val="20"/>
        </w:rPr>
        <w:t>p</w:t>
      </w:r>
      <w:r w:rsidR="00CA2267" w:rsidRPr="00603284">
        <w:rPr>
          <w:rFonts w:ascii="Calibri" w:hAnsi="Calibri" w:cs="Calibri"/>
          <w:i/>
          <w:iCs/>
          <w:color w:val="0070C0"/>
          <w:sz w:val="20"/>
          <w:szCs w:val="20"/>
          <w:vertAlign w:val="subscript"/>
        </w:rPr>
        <w:t>FDR</w:t>
      </w:r>
      <w:r w:rsidR="00CA2267" w:rsidRPr="00603284">
        <w:rPr>
          <w:rFonts w:ascii="Calibri" w:hAnsi="Calibri" w:cs="Calibri"/>
          <w:color w:val="0070C0"/>
          <w:sz w:val="20"/>
          <w:szCs w:val="20"/>
        </w:rPr>
        <w:t xml:space="preserve"> = 1.462 x 10</w:t>
      </w:r>
      <w:r w:rsidR="00CA2267" w:rsidRPr="00603284">
        <w:rPr>
          <w:rFonts w:ascii="Calibri" w:hAnsi="Calibri" w:cs="Calibri"/>
          <w:color w:val="0070C0"/>
          <w:sz w:val="20"/>
          <w:szCs w:val="20"/>
          <w:vertAlign w:val="superscript"/>
        </w:rPr>
        <w:t>-19</w:t>
      </w:r>
      <w:r w:rsidR="00CA2267" w:rsidRPr="00603284">
        <w:rPr>
          <w:rFonts w:ascii="Calibri" w:hAnsi="Calibri" w:cs="Calibri"/>
          <w:color w:val="0070C0"/>
          <w:sz w:val="20"/>
          <w:szCs w:val="20"/>
        </w:rPr>
        <w:t xml:space="preserve">, Cohen’s </w:t>
      </w:r>
      <w:r w:rsidR="00CA2267" w:rsidRPr="00603284">
        <w:rPr>
          <w:rFonts w:ascii="Calibri" w:hAnsi="Calibri" w:cs="Calibri"/>
          <w:i/>
          <w:iCs/>
          <w:color w:val="0070C0"/>
          <w:sz w:val="20"/>
          <w:szCs w:val="20"/>
        </w:rPr>
        <w:t>d</w:t>
      </w:r>
      <w:r w:rsidR="00CA2267" w:rsidRPr="00603284">
        <w:rPr>
          <w:rFonts w:ascii="Calibri" w:hAnsi="Calibri" w:cs="Calibri"/>
          <w:color w:val="0070C0"/>
          <w:sz w:val="20"/>
          <w:szCs w:val="20"/>
        </w:rPr>
        <w:t xml:space="preserve"> = 0.</w:t>
      </w:r>
      <w:r w:rsidR="006B09EC" w:rsidRPr="00603284">
        <w:rPr>
          <w:rFonts w:ascii="Calibri" w:hAnsi="Calibri" w:cs="Calibri"/>
          <w:color w:val="0070C0"/>
          <w:sz w:val="20"/>
          <w:szCs w:val="20"/>
        </w:rPr>
        <w:t xml:space="preserve">586, </w:t>
      </w:r>
      <w:r w:rsidR="006B09EC" w:rsidRPr="00603284">
        <w:rPr>
          <w:rFonts w:ascii="Calibri" w:hAnsi="Calibri" w:cs="Calibri"/>
          <w:i/>
          <w:iCs/>
          <w:color w:val="0070C0"/>
          <w:sz w:val="20"/>
          <w:szCs w:val="20"/>
        </w:rPr>
        <w:t>M</w:t>
      </w:r>
      <w:r w:rsidR="006B09EC" w:rsidRPr="00603284">
        <w:rPr>
          <w:rFonts w:ascii="Calibri" w:hAnsi="Calibri" w:cs="Calibri"/>
          <w:color w:val="0070C0"/>
          <w:sz w:val="20"/>
          <w:szCs w:val="20"/>
        </w:rPr>
        <w:t xml:space="preserve"> = 0.083, </w:t>
      </w:r>
      <w:r w:rsidR="006B09EC" w:rsidRPr="00603284">
        <w:rPr>
          <w:rFonts w:ascii="Calibri" w:hAnsi="Calibri" w:cs="Calibri"/>
          <w:i/>
          <w:iCs/>
          <w:color w:val="0070C0"/>
          <w:sz w:val="20"/>
          <w:szCs w:val="20"/>
        </w:rPr>
        <w:t>SD</w:t>
      </w:r>
      <w:r w:rsidR="0002531A" w:rsidRPr="00603284">
        <w:rPr>
          <w:rFonts w:ascii="Calibri" w:hAnsi="Calibri" w:cs="Calibri"/>
          <w:color w:val="0070C0"/>
          <w:sz w:val="20"/>
          <w:szCs w:val="20"/>
        </w:rPr>
        <w:t xml:space="preserve"> = 0.085)</w:t>
      </w:r>
      <w:r w:rsidR="003850F8" w:rsidRPr="00603284">
        <w:rPr>
          <w:rFonts w:ascii="Calibri" w:hAnsi="Calibri" w:cs="Calibri"/>
          <w:color w:val="0070C0"/>
          <w:sz w:val="20"/>
          <w:szCs w:val="20"/>
        </w:rPr>
        <w:t xml:space="preserve">, but visual prediction accuracy was not significantly higher than </w:t>
      </w:r>
      <w:r w:rsidR="0067281C">
        <w:rPr>
          <w:rFonts w:ascii="Calibri" w:hAnsi="Calibri" w:cs="Calibri"/>
          <w:color w:val="0070C0"/>
          <w:sz w:val="20"/>
          <w:szCs w:val="20"/>
        </w:rPr>
        <w:t xml:space="preserve">within </w:t>
      </w:r>
      <w:r w:rsidR="003850F8" w:rsidRPr="00603284">
        <w:rPr>
          <w:rFonts w:ascii="Calibri" w:hAnsi="Calibri" w:cs="Calibri"/>
          <w:color w:val="0070C0"/>
          <w:sz w:val="20"/>
          <w:szCs w:val="20"/>
        </w:rPr>
        <w:t xml:space="preserve">the dorsal attention network </w:t>
      </w:r>
      <w:r w:rsidR="00383BEC" w:rsidRPr="00603284">
        <w:rPr>
          <w:rFonts w:ascii="Calibri" w:hAnsi="Calibri" w:cs="Calibri"/>
          <w:color w:val="0070C0"/>
          <w:sz w:val="20"/>
          <w:szCs w:val="20"/>
        </w:rPr>
        <w:t>(</w:t>
      </w:r>
      <w:r w:rsidR="00383BEC" w:rsidRPr="00603284">
        <w:rPr>
          <w:rFonts w:ascii="Calibri" w:hAnsi="Calibri" w:cs="Calibri"/>
          <w:i/>
          <w:iCs/>
          <w:color w:val="0070C0"/>
          <w:sz w:val="20"/>
          <w:szCs w:val="20"/>
        </w:rPr>
        <w:t>t</w:t>
      </w:r>
      <w:r w:rsidR="00383BEC" w:rsidRPr="00603284">
        <w:rPr>
          <w:rFonts w:ascii="Calibri" w:hAnsi="Calibri" w:cs="Calibri"/>
          <w:color w:val="0070C0"/>
          <w:sz w:val="20"/>
          <w:szCs w:val="20"/>
        </w:rPr>
        <w:t xml:space="preserve">(997.064) = 0.554, </w:t>
      </w:r>
      <w:r w:rsidR="00383BEC" w:rsidRPr="00603284">
        <w:rPr>
          <w:rFonts w:ascii="Calibri" w:hAnsi="Calibri" w:cs="Calibri"/>
          <w:i/>
          <w:iCs/>
          <w:color w:val="0070C0"/>
          <w:sz w:val="20"/>
          <w:szCs w:val="20"/>
        </w:rPr>
        <w:t>p</w:t>
      </w:r>
      <w:r w:rsidR="00383BEC" w:rsidRPr="00603284">
        <w:rPr>
          <w:rFonts w:ascii="Calibri" w:hAnsi="Calibri" w:cs="Calibri"/>
          <w:i/>
          <w:iCs/>
          <w:color w:val="0070C0"/>
          <w:sz w:val="20"/>
          <w:szCs w:val="20"/>
          <w:vertAlign w:val="subscript"/>
        </w:rPr>
        <w:t>FDR</w:t>
      </w:r>
      <w:r w:rsidR="00383BEC" w:rsidRPr="00603284">
        <w:rPr>
          <w:rFonts w:ascii="Calibri" w:hAnsi="Calibri" w:cs="Calibri"/>
          <w:color w:val="0070C0"/>
          <w:sz w:val="20"/>
          <w:szCs w:val="20"/>
        </w:rPr>
        <w:t xml:space="preserve"> = 0.580, Cohen’s </w:t>
      </w:r>
      <w:r w:rsidR="00383BEC" w:rsidRPr="00603284">
        <w:rPr>
          <w:rFonts w:ascii="Calibri" w:hAnsi="Calibri" w:cs="Calibri"/>
          <w:i/>
          <w:iCs/>
          <w:color w:val="0070C0"/>
          <w:sz w:val="20"/>
          <w:szCs w:val="20"/>
        </w:rPr>
        <w:t>d</w:t>
      </w:r>
      <w:r w:rsidR="00383BEC" w:rsidRPr="00603284">
        <w:rPr>
          <w:rFonts w:ascii="Calibri" w:hAnsi="Calibri" w:cs="Calibri"/>
          <w:color w:val="0070C0"/>
          <w:sz w:val="20"/>
          <w:szCs w:val="20"/>
        </w:rPr>
        <w:t xml:space="preserve"> = 0.035, </w:t>
      </w:r>
      <w:r w:rsidR="00383BEC" w:rsidRPr="00603284">
        <w:rPr>
          <w:rFonts w:ascii="Calibri" w:hAnsi="Calibri" w:cs="Calibri"/>
          <w:i/>
          <w:iCs/>
          <w:color w:val="0070C0"/>
          <w:sz w:val="20"/>
          <w:szCs w:val="20"/>
        </w:rPr>
        <w:t>M</w:t>
      </w:r>
      <w:r w:rsidR="00383BEC" w:rsidRPr="00603284">
        <w:rPr>
          <w:rFonts w:ascii="Calibri" w:hAnsi="Calibri" w:cs="Calibri"/>
          <w:color w:val="0070C0"/>
          <w:sz w:val="20"/>
          <w:szCs w:val="20"/>
        </w:rPr>
        <w:t xml:space="preserve"> = 0.080, </w:t>
      </w:r>
      <w:r w:rsidR="00383BEC" w:rsidRPr="00603284">
        <w:rPr>
          <w:rFonts w:ascii="Calibri" w:hAnsi="Calibri" w:cs="Calibri"/>
          <w:i/>
          <w:iCs/>
          <w:color w:val="0070C0"/>
          <w:sz w:val="20"/>
          <w:szCs w:val="20"/>
        </w:rPr>
        <w:t>SD</w:t>
      </w:r>
      <w:r w:rsidR="00383BEC" w:rsidRPr="00603284">
        <w:rPr>
          <w:rFonts w:ascii="Calibri" w:hAnsi="Calibri" w:cs="Calibri"/>
          <w:color w:val="0070C0"/>
          <w:sz w:val="20"/>
          <w:szCs w:val="20"/>
        </w:rPr>
        <w:t xml:space="preserve"> = 0.082). Finally, prediction accuracy within the dorsal attention network was significantly stronger than that of the somato-motor network [</w:t>
      </w:r>
      <w:r w:rsidR="004C3B18" w:rsidRPr="00603284">
        <w:rPr>
          <w:rFonts w:ascii="Calibri" w:hAnsi="Calibri" w:cs="Calibri"/>
          <w:i/>
          <w:iCs/>
          <w:color w:val="0070C0"/>
          <w:sz w:val="20"/>
          <w:szCs w:val="20"/>
        </w:rPr>
        <w:t>t</w:t>
      </w:r>
      <w:r w:rsidR="004C3B18" w:rsidRPr="00603284">
        <w:rPr>
          <w:rFonts w:ascii="Calibri" w:hAnsi="Calibri" w:cs="Calibri"/>
          <w:color w:val="0070C0"/>
          <w:sz w:val="20"/>
          <w:szCs w:val="20"/>
        </w:rPr>
        <w:t xml:space="preserve">(991.566) = 10.158, </w:t>
      </w:r>
      <w:r w:rsidR="004C3B18" w:rsidRPr="00603284">
        <w:rPr>
          <w:rFonts w:ascii="Calibri" w:hAnsi="Calibri" w:cs="Calibri"/>
          <w:i/>
          <w:iCs/>
          <w:color w:val="0070C0"/>
          <w:sz w:val="20"/>
          <w:szCs w:val="20"/>
        </w:rPr>
        <w:t>p</w:t>
      </w:r>
      <w:r w:rsidR="004C3B18" w:rsidRPr="00603284">
        <w:rPr>
          <w:rFonts w:ascii="Calibri" w:hAnsi="Calibri" w:cs="Calibri"/>
          <w:i/>
          <w:iCs/>
          <w:color w:val="0070C0"/>
          <w:sz w:val="20"/>
          <w:szCs w:val="20"/>
          <w:vertAlign w:val="subscript"/>
        </w:rPr>
        <w:t>FDR</w:t>
      </w:r>
      <w:r w:rsidR="004C3B18" w:rsidRPr="00603284">
        <w:rPr>
          <w:rFonts w:ascii="Calibri" w:hAnsi="Calibri" w:cs="Calibri"/>
          <w:color w:val="0070C0"/>
          <w:sz w:val="20"/>
          <w:szCs w:val="20"/>
        </w:rPr>
        <w:t xml:space="preserve"> = 7.879 x 10</w:t>
      </w:r>
      <w:r w:rsidR="004C3B18" w:rsidRPr="00603284">
        <w:rPr>
          <w:rFonts w:ascii="Calibri" w:hAnsi="Calibri" w:cs="Calibri"/>
          <w:color w:val="0070C0"/>
          <w:sz w:val="20"/>
          <w:szCs w:val="20"/>
          <w:vertAlign w:val="superscript"/>
        </w:rPr>
        <w:t>-23</w:t>
      </w:r>
      <w:r w:rsidR="001C78F9" w:rsidRPr="00603284">
        <w:rPr>
          <w:rFonts w:ascii="Calibri" w:hAnsi="Calibri" w:cs="Calibri"/>
          <w:color w:val="0070C0"/>
          <w:sz w:val="20"/>
          <w:szCs w:val="20"/>
        </w:rPr>
        <w:t>,</w:t>
      </w:r>
      <w:r w:rsidR="00D256FF" w:rsidRPr="00603284">
        <w:rPr>
          <w:rFonts w:ascii="Calibri" w:hAnsi="Calibri" w:cs="Calibri"/>
          <w:color w:val="0070C0"/>
          <w:sz w:val="20"/>
          <w:szCs w:val="20"/>
        </w:rPr>
        <w:t xml:space="preserve"> Cohen’s </w:t>
      </w:r>
      <w:r w:rsidR="00D256FF" w:rsidRPr="00603284">
        <w:rPr>
          <w:rFonts w:ascii="Calibri" w:hAnsi="Calibri" w:cs="Calibri"/>
          <w:i/>
          <w:iCs/>
          <w:color w:val="0070C0"/>
          <w:sz w:val="20"/>
          <w:szCs w:val="20"/>
        </w:rPr>
        <w:t>d</w:t>
      </w:r>
      <w:r w:rsidR="00D256FF" w:rsidRPr="00603284">
        <w:rPr>
          <w:rFonts w:ascii="Calibri" w:hAnsi="Calibri" w:cs="Calibri"/>
          <w:color w:val="0070C0"/>
          <w:sz w:val="20"/>
          <w:szCs w:val="20"/>
        </w:rPr>
        <w:t xml:space="preserve"> = 0.642</w:t>
      </w:r>
      <w:r w:rsidR="001C78F9" w:rsidRPr="00603284">
        <w:rPr>
          <w:rFonts w:ascii="Calibri" w:hAnsi="Calibri" w:cs="Calibri"/>
          <w:color w:val="0070C0"/>
          <w:sz w:val="20"/>
          <w:szCs w:val="20"/>
        </w:rPr>
        <w:t xml:space="preserve"> </w:t>
      </w:r>
      <w:r w:rsidR="001C78F9" w:rsidRPr="00603284">
        <w:rPr>
          <w:rFonts w:ascii="Calibri" w:hAnsi="Calibri" w:cs="Calibri"/>
          <w:i/>
          <w:iCs/>
          <w:color w:val="0070C0"/>
          <w:sz w:val="20"/>
          <w:szCs w:val="20"/>
        </w:rPr>
        <w:t>M</w:t>
      </w:r>
      <w:r w:rsidR="001C78F9" w:rsidRPr="00603284">
        <w:rPr>
          <w:rFonts w:ascii="Calibri" w:hAnsi="Calibri" w:cs="Calibri"/>
          <w:color w:val="0070C0"/>
          <w:sz w:val="20"/>
          <w:szCs w:val="20"/>
        </w:rPr>
        <w:t xml:space="preserve"> = </w:t>
      </w:r>
      <w:r w:rsidR="00307EEB" w:rsidRPr="00603284">
        <w:rPr>
          <w:rFonts w:ascii="Calibri" w:hAnsi="Calibri" w:cs="Calibri"/>
          <w:color w:val="0070C0"/>
          <w:sz w:val="20"/>
          <w:szCs w:val="20"/>
        </w:rPr>
        <w:t xml:space="preserve">0.029, </w:t>
      </w:r>
      <w:r w:rsidR="00307EEB" w:rsidRPr="00603284">
        <w:rPr>
          <w:rFonts w:ascii="Calibri" w:hAnsi="Calibri" w:cs="Calibri"/>
          <w:i/>
          <w:iCs/>
          <w:color w:val="0070C0"/>
          <w:sz w:val="20"/>
          <w:szCs w:val="20"/>
        </w:rPr>
        <w:t>SD</w:t>
      </w:r>
      <w:r w:rsidR="00307EEB" w:rsidRPr="00603284">
        <w:rPr>
          <w:rFonts w:ascii="Calibri" w:hAnsi="Calibri" w:cs="Calibri"/>
          <w:color w:val="0070C0"/>
          <w:sz w:val="20"/>
          <w:szCs w:val="20"/>
        </w:rPr>
        <w:t xml:space="preserve"> = 0.076</w:t>
      </w:r>
      <w:r w:rsidR="00383BEC" w:rsidRPr="00603284">
        <w:rPr>
          <w:rFonts w:ascii="Calibri" w:hAnsi="Calibri" w:cs="Calibri"/>
          <w:color w:val="0070C0"/>
          <w:sz w:val="20"/>
          <w:szCs w:val="20"/>
        </w:rPr>
        <w:t>]</w:t>
      </w:r>
      <w:r w:rsidR="00307EEB" w:rsidRPr="00603284">
        <w:rPr>
          <w:rFonts w:ascii="Calibri" w:hAnsi="Calibri" w:cs="Calibri"/>
          <w:color w:val="0070C0"/>
          <w:sz w:val="20"/>
          <w:szCs w:val="20"/>
        </w:rPr>
        <w:t xml:space="preserve">. </w:t>
      </w:r>
      <w:r w:rsidR="00A705B9" w:rsidRPr="00603284">
        <w:rPr>
          <w:rFonts w:ascii="Calibri" w:hAnsi="Calibri" w:cs="Calibri"/>
          <w:color w:val="0070C0"/>
          <w:sz w:val="20"/>
          <w:szCs w:val="20"/>
        </w:rPr>
        <w:t xml:space="preserve">Together, this suggests that out-of-sample </w:t>
      </w:r>
      <w:r w:rsidR="00FB3096" w:rsidRPr="00603284">
        <w:rPr>
          <w:rFonts w:ascii="Calibri" w:hAnsi="Calibri" w:cs="Calibri"/>
          <w:color w:val="0070C0"/>
          <w:sz w:val="20"/>
          <w:szCs w:val="20"/>
        </w:rPr>
        <w:t xml:space="preserve">developmental </w:t>
      </w:r>
      <w:r w:rsidR="00A705B9" w:rsidRPr="00603284">
        <w:rPr>
          <w:rFonts w:ascii="Calibri" w:hAnsi="Calibri" w:cs="Calibri"/>
          <w:color w:val="0070C0"/>
          <w:sz w:val="20"/>
          <w:szCs w:val="20"/>
        </w:rPr>
        <w:t>predictive accuracy for structure-function coupling, using the second cognitive factor, is strongest in the higher-order default-mode network, and lowest in the lower-order somatosensory networ</w:t>
      </w:r>
      <w:r w:rsidR="007F613E" w:rsidRPr="00603284">
        <w:rPr>
          <w:rFonts w:ascii="Calibri" w:hAnsi="Calibri" w:cs="Calibri"/>
          <w:color w:val="0070C0"/>
          <w:sz w:val="20"/>
          <w:szCs w:val="20"/>
        </w:rPr>
        <w:t xml:space="preserve">k. </w:t>
      </w:r>
    </w:p>
    <w:p w14:paraId="7F62264A" w14:textId="77777777" w:rsidR="00E95DC1" w:rsidRDefault="00E95DC1"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70C0"/>
          <w:sz w:val="20"/>
          <w:szCs w:val="20"/>
        </w:rPr>
      </w:pPr>
    </w:p>
    <w:p w14:paraId="1124906E" w14:textId="76772B62" w:rsidR="001A3F19" w:rsidRPr="001A3F19" w:rsidRDefault="001A3F19"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r>
        <w:rPr>
          <w:rFonts w:ascii="Calibri" w:hAnsi="Calibri" w:cs="Calibri"/>
          <w:color w:val="000000" w:themeColor="text1"/>
          <w:sz w:val="20"/>
          <w:szCs w:val="20"/>
        </w:rPr>
        <w:t>We have added a separate section for GAMM cross-validation in the Methods</w:t>
      </w:r>
      <w:r w:rsidR="00920615">
        <w:rPr>
          <w:rFonts w:ascii="Calibri" w:hAnsi="Calibri" w:cs="Calibri"/>
          <w:color w:val="000000" w:themeColor="text1"/>
          <w:sz w:val="20"/>
          <w:szCs w:val="20"/>
        </w:rPr>
        <w:t xml:space="preserve"> (Page </w:t>
      </w:r>
      <w:r w:rsidR="001F6236">
        <w:rPr>
          <w:rFonts w:ascii="Calibri" w:hAnsi="Calibri" w:cs="Calibri"/>
          <w:color w:val="000000" w:themeColor="text1"/>
          <w:sz w:val="20"/>
          <w:szCs w:val="20"/>
        </w:rPr>
        <w:t>27</w:t>
      </w:r>
      <w:r w:rsidR="00920615">
        <w:rPr>
          <w:rFonts w:ascii="Calibri" w:hAnsi="Calibri" w:cs="Calibri"/>
          <w:color w:val="000000" w:themeColor="text1"/>
          <w:sz w:val="20"/>
          <w:szCs w:val="20"/>
        </w:rPr>
        <w:t xml:space="preserve">, Line </w:t>
      </w:r>
      <w:r w:rsidR="001F6236">
        <w:rPr>
          <w:rFonts w:ascii="Calibri" w:hAnsi="Calibri" w:cs="Calibri"/>
          <w:color w:val="000000" w:themeColor="text1"/>
          <w:sz w:val="20"/>
          <w:szCs w:val="20"/>
        </w:rPr>
        <w:t>1361</w:t>
      </w:r>
      <w:r w:rsidR="00920615">
        <w:rPr>
          <w:rFonts w:ascii="Calibri" w:hAnsi="Calibri" w:cs="Calibri"/>
          <w:color w:val="000000" w:themeColor="text1"/>
          <w:sz w:val="20"/>
          <w:szCs w:val="20"/>
        </w:rPr>
        <w:t>)</w:t>
      </w:r>
      <w:r>
        <w:rPr>
          <w:rFonts w:ascii="Calibri" w:hAnsi="Calibri" w:cs="Calibri"/>
          <w:color w:val="000000" w:themeColor="text1"/>
          <w:sz w:val="20"/>
          <w:szCs w:val="20"/>
        </w:rPr>
        <w:t>:</w:t>
      </w:r>
    </w:p>
    <w:p w14:paraId="5BDF3D26" w14:textId="2E7BDC94" w:rsidR="00E95DC1" w:rsidRPr="00603284" w:rsidRDefault="004C548C" w:rsidP="00E330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color w:val="0070C0"/>
          <w:sz w:val="20"/>
          <w:szCs w:val="20"/>
        </w:rPr>
      </w:pPr>
      <w:r w:rsidRPr="00603284">
        <w:rPr>
          <w:rFonts w:ascii="Calibri" w:hAnsi="Calibri" w:cs="Calibri"/>
          <w:b/>
          <w:bCs/>
          <w:color w:val="0070C0"/>
          <w:sz w:val="20"/>
          <w:szCs w:val="20"/>
        </w:rPr>
        <w:t>GAMM cross-validation</w:t>
      </w:r>
    </w:p>
    <w:p w14:paraId="427FBD8F" w14:textId="25486D11" w:rsidR="007C304F" w:rsidRPr="00603284" w:rsidRDefault="00C75F56" w:rsidP="00E330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sidRPr="00603284">
        <w:rPr>
          <w:rFonts w:ascii="Calibri" w:hAnsi="Calibri" w:cs="Calibri"/>
          <w:color w:val="0070C0"/>
          <w:sz w:val="20"/>
          <w:szCs w:val="20"/>
        </w:rPr>
        <w:t>We implemented a 5-fold cross validation procedure, stratified by dataset (2 levels: CALM or NKI)</w:t>
      </w:r>
      <w:r w:rsidR="006151D3" w:rsidRPr="00603284">
        <w:rPr>
          <w:rFonts w:ascii="Calibri" w:hAnsi="Calibri" w:cs="Calibri"/>
          <w:color w:val="0070C0"/>
          <w:sz w:val="20"/>
          <w:szCs w:val="20"/>
        </w:rPr>
        <w:t xml:space="preserve">. </w:t>
      </w:r>
      <w:r w:rsidR="006D07A4" w:rsidRPr="00603284">
        <w:rPr>
          <w:rFonts w:ascii="Calibri" w:hAnsi="Calibri" w:cs="Calibri"/>
          <w:color w:val="0070C0"/>
          <w:sz w:val="20"/>
          <w:szCs w:val="20"/>
        </w:rPr>
        <w:t>A</w:t>
      </w:r>
      <w:r w:rsidR="00FC09E0" w:rsidRPr="00603284">
        <w:rPr>
          <w:rFonts w:ascii="Calibri" w:hAnsi="Calibri" w:cs="Calibri"/>
          <w:color w:val="0070C0"/>
          <w:sz w:val="20"/>
          <w:szCs w:val="20"/>
        </w:rPr>
        <w:t xml:space="preserve">ll observations from any given participant were assigned to </w:t>
      </w:r>
      <w:r w:rsidR="001A106B" w:rsidRPr="00603284">
        <w:rPr>
          <w:rFonts w:ascii="Calibri" w:hAnsi="Calibri" w:cs="Calibri"/>
          <w:color w:val="0070C0"/>
          <w:sz w:val="20"/>
          <w:szCs w:val="20"/>
        </w:rPr>
        <w:t>either the testing or training fold</w:t>
      </w:r>
      <w:r w:rsidR="006D07A4" w:rsidRPr="00603284">
        <w:rPr>
          <w:rFonts w:ascii="Calibri" w:hAnsi="Calibri" w:cs="Calibri"/>
          <w:color w:val="0070C0"/>
          <w:sz w:val="20"/>
          <w:szCs w:val="20"/>
        </w:rPr>
        <w:t>, to prevent data leakage, and the cross-validation procedure was repeated 100 times, to account for randomness in data splits</w:t>
      </w:r>
      <w:r w:rsidR="001A106B" w:rsidRPr="00603284">
        <w:rPr>
          <w:rFonts w:ascii="Calibri" w:hAnsi="Calibri" w:cs="Calibri"/>
          <w:color w:val="0070C0"/>
          <w:sz w:val="20"/>
          <w:szCs w:val="20"/>
        </w:rPr>
        <w:t>.</w:t>
      </w:r>
      <w:r w:rsidR="00983C0B" w:rsidRPr="00603284">
        <w:rPr>
          <w:rFonts w:ascii="Calibri" w:hAnsi="Calibri" w:cs="Calibri"/>
          <w:color w:val="0070C0"/>
          <w:sz w:val="20"/>
          <w:szCs w:val="20"/>
        </w:rPr>
        <w:t xml:space="preserve"> </w:t>
      </w:r>
      <w:r w:rsidR="00FE3334" w:rsidRPr="00603284">
        <w:rPr>
          <w:rFonts w:ascii="Calibri" w:hAnsi="Calibri" w:cs="Calibri"/>
          <w:color w:val="0070C0"/>
          <w:sz w:val="20"/>
          <w:szCs w:val="20"/>
        </w:rPr>
        <w:t>The outcome was predicted global or network-level structure-function coupling across all test splits, operationalised as the Spearman rank correlation coefficient</w:t>
      </w:r>
      <w:r w:rsidR="00DC43AE" w:rsidRPr="00603284">
        <w:rPr>
          <w:rFonts w:ascii="Calibri" w:hAnsi="Calibri" w:cs="Calibri"/>
          <w:color w:val="0070C0"/>
          <w:sz w:val="20"/>
          <w:szCs w:val="20"/>
        </w:rPr>
        <w:t xml:space="preserve">. To assess whether prediction accuracy exceeded chance, </w:t>
      </w:r>
      <w:r w:rsidR="00834E1B" w:rsidRPr="00603284">
        <w:rPr>
          <w:rFonts w:ascii="Calibri" w:hAnsi="Calibri" w:cs="Calibri"/>
          <w:color w:val="0070C0"/>
          <w:sz w:val="20"/>
          <w:szCs w:val="20"/>
        </w:rPr>
        <w:t xml:space="preserve">we compared empirical prediction accuracy with that of GAMMs trained </w:t>
      </w:r>
      <w:r w:rsidR="00940F37">
        <w:rPr>
          <w:rFonts w:ascii="Calibri" w:hAnsi="Calibri" w:cs="Calibri"/>
          <w:color w:val="0070C0"/>
          <w:sz w:val="20"/>
          <w:szCs w:val="20"/>
        </w:rPr>
        <w:t xml:space="preserve">and tested </w:t>
      </w:r>
      <w:r w:rsidR="00834E1B" w:rsidRPr="00603284">
        <w:rPr>
          <w:rFonts w:ascii="Calibri" w:hAnsi="Calibri" w:cs="Calibri"/>
          <w:color w:val="0070C0"/>
          <w:sz w:val="20"/>
          <w:szCs w:val="20"/>
        </w:rPr>
        <w:t>on null data in which cognitive factor 2 scores were permuted across subjects</w:t>
      </w:r>
      <w:r w:rsidR="00F750F1">
        <w:rPr>
          <w:rFonts w:ascii="Calibri" w:hAnsi="Calibri" w:cs="Calibri"/>
          <w:color w:val="0070C0"/>
          <w:sz w:val="20"/>
          <w:szCs w:val="20"/>
        </w:rPr>
        <w:t xml:space="preserve">. </w:t>
      </w:r>
      <w:r w:rsidR="00112DE0" w:rsidRPr="00603284">
        <w:rPr>
          <w:rFonts w:ascii="Calibri" w:hAnsi="Calibri" w:cs="Calibri"/>
          <w:color w:val="0070C0"/>
          <w:sz w:val="20"/>
          <w:szCs w:val="20"/>
        </w:rPr>
        <w:t xml:space="preserve">The number of observations formed </w:t>
      </w:r>
      <w:r w:rsidR="0050654F" w:rsidRPr="00603284">
        <w:rPr>
          <w:rFonts w:ascii="Calibri" w:hAnsi="Calibri" w:cs="Calibri"/>
          <w:color w:val="0070C0"/>
          <w:sz w:val="20"/>
          <w:szCs w:val="20"/>
        </w:rPr>
        <w:t xml:space="preserve">3 </w:t>
      </w:r>
      <w:r w:rsidR="00112DE0" w:rsidRPr="00603284">
        <w:rPr>
          <w:rFonts w:ascii="Calibri" w:hAnsi="Calibri" w:cs="Calibri"/>
          <w:color w:val="0070C0"/>
          <w:sz w:val="20"/>
          <w:szCs w:val="20"/>
        </w:rPr>
        <w:t>exchangeability blocks</w:t>
      </w:r>
      <w:r w:rsidR="003F18B2" w:rsidRPr="00603284">
        <w:rPr>
          <w:rFonts w:ascii="Calibri" w:hAnsi="Calibri" w:cs="Calibri"/>
          <w:color w:val="0070C0"/>
          <w:sz w:val="20"/>
          <w:szCs w:val="20"/>
        </w:rPr>
        <w:t xml:space="preserve"> (N = 320 with one observation, N = 105 with two observations, and N = 33 with three observations)</w:t>
      </w:r>
      <w:r w:rsidR="00112DE0" w:rsidRPr="00603284">
        <w:rPr>
          <w:rFonts w:ascii="Calibri" w:hAnsi="Calibri" w:cs="Calibri"/>
          <w:color w:val="0070C0"/>
          <w:sz w:val="20"/>
          <w:szCs w:val="20"/>
        </w:rPr>
        <w:t xml:space="preserve">, </w:t>
      </w:r>
      <w:r w:rsidR="005602B2" w:rsidRPr="00603284">
        <w:rPr>
          <w:rFonts w:ascii="Calibri" w:hAnsi="Calibri" w:cs="Calibri"/>
          <w:color w:val="0070C0"/>
          <w:sz w:val="20"/>
          <w:szCs w:val="20"/>
        </w:rPr>
        <w:t xml:space="preserve">whereby scores from a participant with two observations </w:t>
      </w:r>
      <w:r w:rsidR="0050654F" w:rsidRPr="00603284">
        <w:rPr>
          <w:rFonts w:ascii="Calibri" w:hAnsi="Calibri" w:cs="Calibri"/>
          <w:color w:val="0070C0"/>
          <w:sz w:val="20"/>
          <w:szCs w:val="20"/>
        </w:rPr>
        <w:t>were</w:t>
      </w:r>
      <w:r w:rsidR="005602B2" w:rsidRPr="00603284">
        <w:rPr>
          <w:rFonts w:ascii="Calibri" w:hAnsi="Calibri" w:cs="Calibri"/>
          <w:color w:val="0070C0"/>
          <w:sz w:val="20"/>
          <w:szCs w:val="20"/>
        </w:rPr>
        <w:t xml:space="preserve"> replaced by scores from another participant with two observations,</w:t>
      </w:r>
      <w:r w:rsidR="001F54C9" w:rsidRPr="00603284">
        <w:rPr>
          <w:rFonts w:ascii="Calibri" w:hAnsi="Calibri" w:cs="Calibri"/>
          <w:color w:val="0070C0"/>
          <w:sz w:val="20"/>
          <w:szCs w:val="20"/>
        </w:rPr>
        <w:t xml:space="preserve"> with participant-level scores kept together,</w:t>
      </w:r>
      <w:r w:rsidR="005602B2" w:rsidRPr="00603284">
        <w:rPr>
          <w:rFonts w:ascii="Calibri" w:hAnsi="Calibri" w:cs="Calibri"/>
          <w:color w:val="0070C0"/>
          <w:sz w:val="20"/>
          <w:szCs w:val="20"/>
        </w:rPr>
        <w:t xml:space="preserve"> and so on for all numbers of observations. </w:t>
      </w:r>
      <w:r w:rsidR="00482B6D">
        <w:rPr>
          <w:rFonts w:ascii="Calibri" w:hAnsi="Calibri" w:cs="Calibri"/>
          <w:color w:val="0070C0"/>
          <w:sz w:val="20"/>
          <w:szCs w:val="20"/>
        </w:rPr>
        <w:t>W</w:t>
      </w:r>
      <w:r w:rsidR="00F750F1">
        <w:rPr>
          <w:rFonts w:ascii="Calibri" w:hAnsi="Calibri" w:cs="Calibri"/>
          <w:color w:val="0070C0"/>
          <w:sz w:val="20"/>
          <w:szCs w:val="20"/>
        </w:rPr>
        <w:t xml:space="preserve">e compared empirical and null prediction accuracies using </w:t>
      </w:r>
      <w:r w:rsidR="00296BDD">
        <w:rPr>
          <w:rFonts w:ascii="Calibri" w:hAnsi="Calibri" w:cs="Calibri"/>
          <w:color w:val="0070C0"/>
          <w:sz w:val="20"/>
          <w:szCs w:val="20"/>
        </w:rPr>
        <w:t xml:space="preserve">independent sample </w:t>
      </w:r>
      <w:r w:rsidR="00296BDD" w:rsidRPr="006D5941">
        <w:rPr>
          <w:rFonts w:ascii="Calibri" w:hAnsi="Calibri" w:cs="Calibri"/>
          <w:i/>
          <w:iCs/>
          <w:color w:val="0070C0"/>
          <w:sz w:val="20"/>
          <w:szCs w:val="20"/>
        </w:rPr>
        <w:t>t</w:t>
      </w:r>
      <w:r w:rsidR="00296BDD">
        <w:rPr>
          <w:rFonts w:ascii="Calibri" w:hAnsi="Calibri" w:cs="Calibri"/>
          <w:color w:val="0070C0"/>
          <w:sz w:val="20"/>
          <w:szCs w:val="20"/>
        </w:rPr>
        <w:t>-tests as</w:t>
      </w:r>
      <w:r w:rsidR="00CA408C">
        <w:rPr>
          <w:rFonts w:ascii="Calibri" w:hAnsi="Calibri" w:cs="Calibri"/>
          <w:color w:val="0070C0"/>
          <w:sz w:val="20"/>
          <w:szCs w:val="20"/>
        </w:rPr>
        <w:t xml:space="preserve">, although the same participants were examined, the shuffling meant that </w:t>
      </w:r>
      <w:r w:rsidR="00FE4CEE">
        <w:rPr>
          <w:rFonts w:ascii="Calibri" w:hAnsi="Calibri" w:cs="Calibri"/>
          <w:color w:val="0070C0"/>
          <w:sz w:val="20"/>
          <w:szCs w:val="20"/>
        </w:rPr>
        <w:t xml:space="preserve">the relative ordering of participants within both distributions was not preserved. </w:t>
      </w:r>
      <w:r w:rsidR="00F71D1F" w:rsidRPr="00603284">
        <w:rPr>
          <w:rFonts w:ascii="Calibri" w:hAnsi="Calibri" w:cs="Calibri"/>
          <w:color w:val="0070C0"/>
          <w:sz w:val="20"/>
          <w:szCs w:val="20"/>
        </w:rPr>
        <w:t xml:space="preserve">For </w:t>
      </w:r>
      <w:r w:rsidR="005B72A4" w:rsidRPr="00603284">
        <w:rPr>
          <w:rFonts w:ascii="Calibri" w:hAnsi="Calibri" w:cs="Calibri"/>
          <w:color w:val="0070C0"/>
          <w:sz w:val="20"/>
          <w:szCs w:val="20"/>
        </w:rPr>
        <w:t>parallelisation</w:t>
      </w:r>
      <w:r w:rsidR="000C23DE" w:rsidRPr="00603284">
        <w:rPr>
          <w:rFonts w:ascii="Calibri" w:hAnsi="Calibri" w:cs="Calibri"/>
          <w:color w:val="0070C0"/>
          <w:sz w:val="20"/>
          <w:szCs w:val="20"/>
        </w:rPr>
        <w:t xml:space="preserve"> and better stability when estimating </w:t>
      </w:r>
      <w:r w:rsidR="006910ED" w:rsidRPr="00603284">
        <w:rPr>
          <w:rFonts w:ascii="Calibri" w:hAnsi="Calibri" w:cs="Calibri"/>
          <w:color w:val="0070C0"/>
          <w:sz w:val="20"/>
          <w:szCs w:val="20"/>
        </w:rPr>
        <w:t xml:space="preserve">models fit on permuted data, we used the </w:t>
      </w:r>
      <w:r w:rsidR="006910ED" w:rsidRPr="00603284">
        <w:rPr>
          <w:rFonts w:ascii="Calibri" w:hAnsi="Calibri" w:cs="Calibri"/>
          <w:i/>
          <w:iCs/>
          <w:color w:val="0070C0"/>
          <w:sz w:val="20"/>
          <w:szCs w:val="20"/>
        </w:rPr>
        <w:t>bam</w:t>
      </w:r>
      <w:r w:rsidR="006910ED" w:rsidRPr="00603284">
        <w:rPr>
          <w:rFonts w:ascii="Calibri" w:hAnsi="Calibri" w:cs="Calibri"/>
          <w:color w:val="0070C0"/>
          <w:sz w:val="20"/>
          <w:szCs w:val="20"/>
        </w:rPr>
        <w:t xml:space="preserve"> function from the mgcv R package </w:t>
      </w:r>
      <w:r w:rsidR="005258D9" w:rsidRPr="00603284">
        <w:rPr>
          <w:rFonts w:ascii="Calibri" w:hAnsi="Calibri" w:cs="Calibri"/>
          <w:color w:val="0070C0"/>
          <w:sz w:val="20"/>
          <w:szCs w:val="20"/>
        </w:rPr>
        <w:fldChar w:fldCharType="begin"/>
      </w:r>
      <w:r w:rsidR="00406A9A" w:rsidRPr="00603284">
        <w:rPr>
          <w:rFonts w:ascii="Calibri" w:hAnsi="Calibri" w:cs="Calibri"/>
          <w:color w:val="0070C0"/>
          <w:sz w:val="20"/>
          <w:szCs w:val="20"/>
        </w:rPr>
        <w:instrText xml:space="preserve"> ADDIN ZOTERO_ITEM CSL_CITATION {"citationID":"NsScOCjR","properties":{"formattedCitation":"(Wood, 2017)","plainCitation":"(Wood, 2017)","noteIndex":0},"citationItems":[{"id":540,"uris":["http://zotero.org/users/8998720/items/S56VZGCW"],"itemData":{"id":540,"type":"book","ISBN":"1-4987-2834-0","publisher":"CRC press","title":"Generalized additive models: an introduction with R","author":[{"family":"Wood","given":"Simon N"}],"issued":{"date-parts":[["2017"]]}}}],"schema":"https://github.com/citation-style-language/schema/raw/master/csl-citation.json"} </w:instrText>
      </w:r>
      <w:r w:rsidR="005258D9" w:rsidRPr="00603284">
        <w:rPr>
          <w:rFonts w:ascii="Calibri" w:hAnsi="Calibri" w:cs="Calibri"/>
          <w:color w:val="0070C0"/>
          <w:sz w:val="20"/>
          <w:szCs w:val="20"/>
        </w:rPr>
        <w:fldChar w:fldCharType="separate"/>
      </w:r>
      <w:r w:rsidR="00D57776">
        <w:rPr>
          <w:rFonts w:ascii="Calibri" w:hAnsi="Calibri" w:cs="Calibri"/>
          <w:noProof/>
          <w:color w:val="0070C0"/>
          <w:sz w:val="20"/>
          <w:szCs w:val="20"/>
        </w:rPr>
        <w:t>(Wood, 2017)</w:t>
      </w:r>
      <w:r w:rsidR="005258D9" w:rsidRPr="00603284">
        <w:rPr>
          <w:rFonts w:ascii="Calibri" w:hAnsi="Calibri" w:cs="Calibri"/>
          <w:color w:val="0070C0"/>
          <w:sz w:val="20"/>
          <w:szCs w:val="20"/>
        </w:rPr>
        <w:fldChar w:fldCharType="end"/>
      </w:r>
      <w:r w:rsidR="00C60204" w:rsidRPr="00603284">
        <w:rPr>
          <w:rFonts w:ascii="Calibri" w:hAnsi="Calibri" w:cs="Calibri"/>
          <w:color w:val="0070C0"/>
          <w:sz w:val="20"/>
          <w:szCs w:val="20"/>
        </w:rPr>
        <w:t xml:space="preserve">. </w:t>
      </w:r>
    </w:p>
    <w:p w14:paraId="45CB9DD8" w14:textId="77777777" w:rsidR="007E1A61" w:rsidRDefault="007E1A61"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64AF325B" w14:textId="13566E66" w:rsidR="00F112A8" w:rsidRDefault="00F112A8" w:rsidP="000C3C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r>
        <w:rPr>
          <w:rFonts w:ascii="Calibri" w:hAnsi="Calibri" w:cs="Calibri"/>
          <w:color w:val="000000" w:themeColor="text1"/>
          <w:kern w:val="0"/>
          <w:sz w:val="20"/>
          <w:szCs w:val="20"/>
        </w:rPr>
        <w:t>We also added a justification for why we predicted coupling using behaviour or psychopathology, rather than vice versa</w:t>
      </w:r>
      <w:r w:rsidR="00920615">
        <w:rPr>
          <w:rFonts w:ascii="Calibri" w:hAnsi="Calibri" w:cs="Calibri"/>
          <w:color w:val="000000" w:themeColor="text1"/>
          <w:kern w:val="0"/>
          <w:sz w:val="20"/>
          <w:szCs w:val="20"/>
        </w:rPr>
        <w:t xml:space="preserve"> (Page </w:t>
      </w:r>
      <w:r w:rsidR="001F6236">
        <w:rPr>
          <w:rFonts w:ascii="Calibri" w:hAnsi="Calibri" w:cs="Calibri"/>
          <w:color w:val="000000" w:themeColor="text1"/>
          <w:kern w:val="0"/>
          <w:sz w:val="20"/>
          <w:szCs w:val="20"/>
        </w:rPr>
        <w:t>27</w:t>
      </w:r>
      <w:r w:rsidR="00920615">
        <w:rPr>
          <w:rFonts w:ascii="Calibri" w:hAnsi="Calibri" w:cs="Calibri"/>
          <w:color w:val="000000" w:themeColor="text1"/>
          <w:kern w:val="0"/>
          <w:sz w:val="20"/>
          <w:szCs w:val="20"/>
        </w:rPr>
        <w:t xml:space="preserve">, Line </w:t>
      </w:r>
      <w:r w:rsidR="001F6236">
        <w:rPr>
          <w:rFonts w:ascii="Calibri" w:hAnsi="Calibri" w:cs="Calibri"/>
          <w:color w:val="000000" w:themeColor="text1"/>
          <w:kern w:val="0"/>
          <w:sz w:val="20"/>
          <w:szCs w:val="20"/>
        </w:rPr>
        <w:t>1349</w:t>
      </w:r>
      <w:r w:rsidR="00920615">
        <w:rPr>
          <w:rFonts w:ascii="Calibri" w:hAnsi="Calibri" w:cs="Calibri"/>
          <w:color w:val="000000" w:themeColor="text1"/>
          <w:kern w:val="0"/>
          <w:sz w:val="20"/>
          <w:szCs w:val="20"/>
        </w:rPr>
        <w:t>)</w:t>
      </w:r>
      <w:r>
        <w:rPr>
          <w:rFonts w:ascii="Calibri" w:hAnsi="Calibri" w:cs="Calibri"/>
          <w:color w:val="000000" w:themeColor="text1"/>
          <w:kern w:val="0"/>
          <w:sz w:val="20"/>
          <w:szCs w:val="20"/>
        </w:rPr>
        <w:t>:</w:t>
      </w:r>
    </w:p>
    <w:p w14:paraId="59FE6BC7" w14:textId="0EBC3451" w:rsidR="00E14F9F" w:rsidRDefault="00920615" w:rsidP="009206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Pr>
          <w:rFonts w:ascii="Calibri" w:hAnsi="Calibri" w:cs="Calibri"/>
          <w:color w:val="0070C0"/>
          <w:kern w:val="0"/>
          <w:sz w:val="20"/>
          <w:szCs w:val="20"/>
        </w:rPr>
        <w:t>When using our GAMMs to test for the relationship between cognition and psychopathology and our coupling metrics, w</w:t>
      </w:r>
      <w:r w:rsidR="002425F7">
        <w:rPr>
          <w:rFonts w:ascii="Calibri" w:hAnsi="Calibri" w:cs="Calibri"/>
          <w:color w:val="0070C0"/>
          <w:kern w:val="0"/>
          <w:sz w:val="20"/>
          <w:szCs w:val="20"/>
        </w:rPr>
        <w:t xml:space="preserve">e opted to predict structure-function coupling using </w:t>
      </w:r>
      <w:r w:rsidR="0008404E">
        <w:rPr>
          <w:rFonts w:ascii="Calibri" w:hAnsi="Calibri" w:cs="Calibri"/>
          <w:color w:val="0070C0"/>
          <w:kern w:val="0"/>
          <w:sz w:val="20"/>
          <w:szCs w:val="20"/>
        </w:rPr>
        <w:t>cognitive</w:t>
      </w:r>
      <w:r w:rsidR="002425F7">
        <w:rPr>
          <w:rFonts w:ascii="Calibri" w:hAnsi="Calibri" w:cs="Calibri"/>
          <w:color w:val="0070C0"/>
          <w:kern w:val="0"/>
          <w:sz w:val="20"/>
          <w:szCs w:val="20"/>
        </w:rPr>
        <w:t xml:space="preserve"> or psychopathological dimensions, rather than vice versa</w:t>
      </w:r>
      <w:r w:rsidR="009C1DC9">
        <w:rPr>
          <w:rFonts w:ascii="Calibri" w:hAnsi="Calibri" w:cs="Calibri"/>
          <w:color w:val="0070C0"/>
          <w:kern w:val="0"/>
          <w:sz w:val="20"/>
          <w:szCs w:val="20"/>
        </w:rPr>
        <w:t>,</w:t>
      </w:r>
      <w:r w:rsidR="002425F7">
        <w:rPr>
          <w:rFonts w:ascii="Calibri" w:hAnsi="Calibri" w:cs="Calibri"/>
          <w:color w:val="0070C0"/>
          <w:kern w:val="0"/>
          <w:sz w:val="20"/>
          <w:szCs w:val="20"/>
        </w:rPr>
        <w:t xml:space="preserve"> </w:t>
      </w:r>
      <w:r w:rsidR="00E33A21">
        <w:rPr>
          <w:rFonts w:ascii="Calibri" w:hAnsi="Calibri" w:cs="Calibri"/>
          <w:color w:val="0070C0"/>
          <w:kern w:val="0"/>
          <w:sz w:val="20"/>
          <w:szCs w:val="20"/>
        </w:rPr>
        <w:t>to</w:t>
      </w:r>
      <w:r w:rsidR="002425F7">
        <w:rPr>
          <w:rFonts w:ascii="Calibri" w:hAnsi="Calibri" w:cs="Calibri"/>
          <w:color w:val="0070C0"/>
          <w:kern w:val="0"/>
          <w:sz w:val="20"/>
          <w:szCs w:val="20"/>
        </w:rPr>
        <w:t xml:space="preserve"> minimise multiple comparisons</w:t>
      </w:r>
      <w:r w:rsidR="00940064">
        <w:rPr>
          <w:rFonts w:ascii="Calibri" w:hAnsi="Calibri" w:cs="Calibri"/>
          <w:color w:val="0070C0"/>
          <w:kern w:val="0"/>
          <w:sz w:val="20"/>
          <w:szCs w:val="20"/>
        </w:rPr>
        <w:t xml:space="preserve">. In the current framework, we corrected for 8 multiple comparisons within each domain. </w:t>
      </w:r>
      <w:r w:rsidR="00BD1030">
        <w:rPr>
          <w:rFonts w:ascii="Calibri" w:hAnsi="Calibri" w:cs="Calibri"/>
          <w:color w:val="0070C0"/>
          <w:kern w:val="0"/>
          <w:sz w:val="20"/>
          <w:szCs w:val="20"/>
        </w:rPr>
        <w:t xml:space="preserve">This would have increased to 16 multiple comparison corrections for predicting two cognitive dimensions using network-level coupling, and </w:t>
      </w:r>
      <w:r w:rsidR="0071623B">
        <w:rPr>
          <w:rFonts w:ascii="Calibri" w:hAnsi="Calibri" w:cs="Calibri"/>
          <w:color w:val="0070C0"/>
          <w:kern w:val="0"/>
          <w:sz w:val="20"/>
          <w:szCs w:val="20"/>
        </w:rPr>
        <w:t xml:space="preserve">24 multiple comparison corrections for predicting three psychopathology dimensions. </w:t>
      </w:r>
      <w:r w:rsidR="00127C7A">
        <w:rPr>
          <w:rFonts w:ascii="Calibri" w:hAnsi="Calibri" w:cs="Calibri"/>
          <w:color w:val="0070C0"/>
          <w:kern w:val="0"/>
          <w:sz w:val="20"/>
          <w:szCs w:val="20"/>
        </w:rPr>
        <w:t xml:space="preserve">Incorporating multiple networks as predictors within the same regression framework </w:t>
      </w:r>
      <w:r w:rsidR="00A40026">
        <w:rPr>
          <w:rFonts w:ascii="Calibri" w:hAnsi="Calibri" w:cs="Calibri"/>
          <w:color w:val="0070C0"/>
          <w:kern w:val="0"/>
          <w:sz w:val="20"/>
          <w:szCs w:val="20"/>
        </w:rPr>
        <w:t>introduces</w:t>
      </w:r>
      <w:r w:rsidR="00127C7A">
        <w:rPr>
          <w:rFonts w:ascii="Calibri" w:hAnsi="Calibri" w:cs="Calibri"/>
          <w:color w:val="0070C0"/>
          <w:kern w:val="0"/>
          <w:sz w:val="20"/>
          <w:szCs w:val="20"/>
        </w:rPr>
        <w:t xml:space="preserve"> collinearity</w:t>
      </w:r>
      <w:r w:rsidR="00321162">
        <w:rPr>
          <w:rFonts w:ascii="Calibri" w:hAnsi="Calibri" w:cs="Calibri"/>
          <w:color w:val="0070C0"/>
          <w:kern w:val="0"/>
          <w:sz w:val="20"/>
          <w:szCs w:val="20"/>
        </w:rPr>
        <w:t xml:space="preserve">, whilst the </w:t>
      </w:r>
      <w:r w:rsidR="0008404E">
        <w:rPr>
          <w:rFonts w:ascii="Calibri" w:hAnsi="Calibri" w:cs="Calibri"/>
          <w:color w:val="0070C0"/>
          <w:kern w:val="0"/>
          <w:sz w:val="20"/>
          <w:szCs w:val="20"/>
        </w:rPr>
        <w:t>behavioural dimensions were orthogonal</w:t>
      </w:r>
      <w:r w:rsidR="00127C7A">
        <w:rPr>
          <w:rFonts w:ascii="Calibri" w:hAnsi="Calibri" w:cs="Calibri"/>
          <w:color w:val="0070C0"/>
          <w:kern w:val="0"/>
          <w:sz w:val="20"/>
          <w:szCs w:val="20"/>
        </w:rPr>
        <w:t xml:space="preserve">: </w:t>
      </w:r>
      <w:r w:rsidR="00E14F9F">
        <w:rPr>
          <w:rFonts w:ascii="Calibri" w:hAnsi="Calibri" w:cs="Calibri"/>
          <w:color w:val="0070C0"/>
          <w:kern w:val="0"/>
          <w:sz w:val="20"/>
          <w:szCs w:val="20"/>
        </w:rPr>
        <w:t>for example, coupling is strongly correlated between the somato-motor and ventral attention networks (</w:t>
      </w:r>
      <w:r w:rsidR="00E14F9F" w:rsidRPr="00FA5DB9">
        <w:rPr>
          <w:rFonts w:ascii="Calibri" w:hAnsi="Calibri" w:cs="Calibri"/>
          <w:i/>
          <w:iCs/>
          <w:color w:val="0070C0"/>
          <w:kern w:val="0"/>
          <w:sz w:val="20"/>
          <w:szCs w:val="20"/>
        </w:rPr>
        <w:t>r</w:t>
      </w:r>
      <w:r w:rsidR="00E14F9F" w:rsidRPr="00FA5DB9">
        <w:rPr>
          <w:rFonts w:ascii="Calibri" w:hAnsi="Calibri" w:cs="Calibri"/>
          <w:i/>
          <w:iCs/>
          <w:color w:val="0070C0"/>
          <w:kern w:val="0"/>
          <w:sz w:val="20"/>
          <w:szCs w:val="20"/>
          <w:vertAlign w:val="subscript"/>
        </w:rPr>
        <w:t>s</w:t>
      </w:r>
      <w:r w:rsidR="00E14F9F">
        <w:rPr>
          <w:rFonts w:ascii="Calibri" w:hAnsi="Calibri" w:cs="Calibri"/>
          <w:color w:val="0070C0"/>
          <w:kern w:val="0"/>
          <w:sz w:val="20"/>
          <w:szCs w:val="20"/>
        </w:rPr>
        <w:t xml:space="preserve"> = 0.721), between the default-mode and frontoparietal networks (</w:t>
      </w:r>
      <w:r w:rsidR="00E14F9F" w:rsidRPr="00470A66">
        <w:rPr>
          <w:rFonts w:ascii="Calibri" w:hAnsi="Calibri" w:cs="Calibri"/>
          <w:i/>
          <w:iCs/>
          <w:color w:val="0070C0"/>
          <w:kern w:val="0"/>
          <w:sz w:val="20"/>
          <w:szCs w:val="20"/>
        </w:rPr>
        <w:t>r</w:t>
      </w:r>
      <w:r w:rsidR="00E14F9F" w:rsidRPr="00470A66">
        <w:rPr>
          <w:rFonts w:ascii="Calibri" w:hAnsi="Calibri" w:cs="Calibri"/>
          <w:i/>
          <w:iCs/>
          <w:color w:val="0070C0"/>
          <w:kern w:val="0"/>
          <w:sz w:val="20"/>
          <w:szCs w:val="20"/>
          <w:vertAlign w:val="subscript"/>
        </w:rPr>
        <w:t>s</w:t>
      </w:r>
      <w:r w:rsidR="00E14F9F">
        <w:rPr>
          <w:rFonts w:ascii="Calibri" w:hAnsi="Calibri" w:cs="Calibri"/>
          <w:color w:val="0070C0"/>
          <w:kern w:val="0"/>
          <w:sz w:val="20"/>
          <w:szCs w:val="20"/>
        </w:rPr>
        <w:t xml:space="preserve"> = 0.670), and between the dorsal attention </w:t>
      </w:r>
      <w:r w:rsidR="00981EA2">
        <w:rPr>
          <w:rFonts w:ascii="Calibri" w:hAnsi="Calibri" w:cs="Calibri"/>
          <w:color w:val="0070C0"/>
          <w:kern w:val="0"/>
          <w:sz w:val="20"/>
          <w:szCs w:val="20"/>
        </w:rPr>
        <w:t xml:space="preserve">and fronto-parietal </w:t>
      </w:r>
      <w:r w:rsidR="00E14F9F">
        <w:rPr>
          <w:rFonts w:ascii="Calibri" w:hAnsi="Calibri" w:cs="Calibri"/>
          <w:color w:val="0070C0"/>
          <w:kern w:val="0"/>
          <w:sz w:val="20"/>
          <w:szCs w:val="20"/>
        </w:rPr>
        <w:t>networks (</w:t>
      </w:r>
      <w:r w:rsidR="00E14F9F" w:rsidRPr="009D5F33">
        <w:rPr>
          <w:rFonts w:ascii="Calibri" w:hAnsi="Calibri" w:cs="Calibri"/>
          <w:i/>
          <w:iCs/>
          <w:color w:val="0070C0"/>
          <w:kern w:val="0"/>
          <w:sz w:val="20"/>
          <w:szCs w:val="20"/>
        </w:rPr>
        <w:t>r</w:t>
      </w:r>
      <w:r w:rsidR="00E14F9F" w:rsidRPr="009D5F33">
        <w:rPr>
          <w:rFonts w:ascii="Calibri" w:hAnsi="Calibri" w:cs="Calibri"/>
          <w:i/>
          <w:iCs/>
          <w:color w:val="0070C0"/>
          <w:kern w:val="0"/>
          <w:sz w:val="20"/>
          <w:szCs w:val="20"/>
          <w:vertAlign w:val="subscript"/>
        </w:rPr>
        <w:t>s</w:t>
      </w:r>
      <w:r w:rsidR="00E14F9F">
        <w:rPr>
          <w:rFonts w:ascii="Calibri" w:hAnsi="Calibri" w:cs="Calibri"/>
          <w:color w:val="0070C0"/>
          <w:kern w:val="0"/>
          <w:sz w:val="20"/>
          <w:szCs w:val="20"/>
        </w:rPr>
        <w:t xml:space="preserve"> = 0.650). </w:t>
      </w:r>
    </w:p>
    <w:p w14:paraId="21CD09AC" w14:textId="77777777" w:rsidR="00E14F9F" w:rsidRDefault="00E14F9F" w:rsidP="000C3C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70C0"/>
          <w:kern w:val="0"/>
          <w:sz w:val="20"/>
          <w:szCs w:val="20"/>
        </w:rPr>
      </w:pPr>
    </w:p>
    <w:p w14:paraId="1BEC4CB8" w14:textId="5261AC78" w:rsidR="0092040C" w:rsidRPr="0092040C" w:rsidRDefault="00587E1A" w:rsidP="000C3C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Finally, we noticed a </w:t>
      </w:r>
      <w:r w:rsidR="00166DC4">
        <w:rPr>
          <w:rFonts w:ascii="Calibri" w:hAnsi="Calibri" w:cs="Calibri"/>
          <w:color w:val="000000" w:themeColor="text1"/>
          <w:kern w:val="0"/>
          <w:sz w:val="20"/>
          <w:szCs w:val="20"/>
        </w:rPr>
        <w:t xml:space="preserve">rounding </w:t>
      </w:r>
      <w:r>
        <w:rPr>
          <w:rFonts w:ascii="Calibri" w:hAnsi="Calibri" w:cs="Calibri"/>
          <w:color w:val="000000" w:themeColor="text1"/>
          <w:kern w:val="0"/>
          <w:sz w:val="20"/>
          <w:szCs w:val="20"/>
        </w:rPr>
        <w:t>error in the ages of</w:t>
      </w:r>
      <w:r w:rsidR="00D047FF">
        <w:rPr>
          <w:rFonts w:ascii="Calibri" w:hAnsi="Calibri" w:cs="Calibri"/>
          <w:color w:val="000000" w:themeColor="text1"/>
          <w:kern w:val="0"/>
          <w:sz w:val="20"/>
          <w:szCs w:val="20"/>
        </w:rPr>
        <w:t xml:space="preserve"> </w:t>
      </w:r>
      <w:r w:rsidR="0057650D">
        <w:rPr>
          <w:rFonts w:ascii="Calibri" w:hAnsi="Calibri" w:cs="Calibri"/>
          <w:color w:val="000000" w:themeColor="text1"/>
          <w:kern w:val="0"/>
          <w:sz w:val="20"/>
          <w:szCs w:val="20"/>
        </w:rPr>
        <w:t xml:space="preserve">the data frame containing the structure-function coupling values and the cognitive/psychopathology dimensions. We rectified this </w:t>
      </w:r>
      <w:r w:rsidR="00166DC4">
        <w:rPr>
          <w:rFonts w:ascii="Calibri" w:hAnsi="Calibri" w:cs="Calibri"/>
          <w:color w:val="000000" w:themeColor="text1"/>
          <w:kern w:val="0"/>
          <w:sz w:val="20"/>
          <w:szCs w:val="20"/>
        </w:rPr>
        <w:t xml:space="preserve">and replaced </w:t>
      </w:r>
      <w:r w:rsidR="0092040C">
        <w:rPr>
          <w:rFonts w:ascii="Calibri" w:hAnsi="Calibri" w:cs="Calibri"/>
          <w:color w:val="000000" w:themeColor="text1"/>
          <w:kern w:val="0"/>
          <w:sz w:val="20"/>
          <w:szCs w:val="20"/>
        </w:rPr>
        <w:t>the GAMM results</w:t>
      </w:r>
      <w:r w:rsidR="005E3335">
        <w:rPr>
          <w:rFonts w:ascii="Calibri" w:hAnsi="Calibri" w:cs="Calibri"/>
          <w:color w:val="000000" w:themeColor="text1"/>
          <w:kern w:val="0"/>
          <w:sz w:val="20"/>
          <w:szCs w:val="20"/>
        </w:rPr>
        <w:t xml:space="preserve">, which largely remained the same. </w:t>
      </w:r>
    </w:p>
    <w:p w14:paraId="46182114" w14:textId="77777777" w:rsidR="00587E1A" w:rsidRDefault="00587E1A" w:rsidP="000C3C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70C0"/>
          <w:kern w:val="0"/>
          <w:sz w:val="20"/>
          <w:szCs w:val="20"/>
        </w:rPr>
      </w:pPr>
    </w:p>
    <w:p w14:paraId="5888A6C0" w14:textId="7EC9881E" w:rsidR="005E0618" w:rsidRPr="00B644D0" w:rsidRDefault="005E0618" w:rsidP="00B64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sidRPr="00B644D0">
        <w:rPr>
          <w:rFonts w:ascii="Calibri" w:hAnsi="Calibri" w:cs="Calibri"/>
          <w:b/>
          <w:bCs/>
          <w:color w:val="000000" w:themeColor="text1"/>
          <w:kern w:val="0"/>
          <w:sz w:val="20"/>
          <w:szCs w:val="20"/>
        </w:rPr>
        <w:t xml:space="preserve">&gt; In typical applications of diffusion map embedding, sparsification (e.g., retaining only the top 10% of the strongest connections) is often employed at the vertex-level resolution to ensure computational feasibility. However, since the present study performs the embedding at the level of 200 brain regions (a considerably coarser resolution), this step may not be necessary or justifiable. Specifically, for FC, it might be more </w:t>
      </w:r>
      <w:r w:rsidRPr="00B644D0">
        <w:rPr>
          <w:rFonts w:ascii="Calibri" w:hAnsi="Calibri" w:cs="Calibri"/>
          <w:b/>
          <w:bCs/>
          <w:color w:val="000000" w:themeColor="text1"/>
          <w:kern w:val="0"/>
          <w:sz w:val="20"/>
          <w:szCs w:val="20"/>
        </w:rPr>
        <w:lastRenderedPageBreak/>
        <w:t>appropriate to retain all positive connections rather than applying sparsification, which could inadvertently eliminate valuable information about lower-strength connections. Whereas for SC, as the values are strictly non-negative, retaining all connections should be feasible and would provide a more complete representation of the structural connectivity patterns. Given this, it would be helpful if the authors could clarify why they chose to include sparsification despite the coarser regional resolution, and whether they considered this alternative approach (using all available positive connections for FC and all non-zero values for SC). It would be interesting if the authors could provide their thoughts on whether the decision to run evaluations at the resolution of brain regions could itself impact the functional and structural manifolds, their alteration with age, and or their stability (in contrast to Dong et al. which tested alterations in high-resolution gradients).</w:t>
      </w:r>
    </w:p>
    <w:p w14:paraId="21256647" w14:textId="77777777" w:rsidR="005E0618" w:rsidRDefault="005E0618" w:rsidP="00B64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Arial" w:hAnsi="Arial" w:cs="Arial"/>
          <w:color w:val="191919"/>
          <w:kern w:val="0"/>
          <w:sz w:val="20"/>
          <w:szCs w:val="20"/>
        </w:rPr>
      </w:pPr>
    </w:p>
    <w:p w14:paraId="4968B5F8" w14:textId="6F51CB7E" w:rsidR="00A144D8" w:rsidRDefault="7E3671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 xml:space="preserve">This is another great point. We could retain all connections, but we usually </w:t>
      </w:r>
      <w:r w:rsidR="00E40BAC">
        <w:rPr>
          <w:rFonts w:ascii="Calibri" w:hAnsi="Calibri" w:cs="Calibri"/>
          <w:color w:val="000000" w:themeColor="text1"/>
          <w:kern w:val="0"/>
          <w:sz w:val="20"/>
          <w:szCs w:val="20"/>
        </w:rPr>
        <w:t>implement</w:t>
      </w:r>
      <w:r w:rsidR="696456C3">
        <w:rPr>
          <w:rFonts w:ascii="Calibri" w:hAnsi="Calibri" w:cs="Calibri"/>
          <w:color w:val="000000" w:themeColor="text1"/>
          <w:kern w:val="0"/>
          <w:sz w:val="20"/>
          <w:szCs w:val="20"/>
        </w:rPr>
        <w:t xml:space="preserve"> some form of</w:t>
      </w:r>
      <w:r w:rsidR="00E40BAC">
        <w:rPr>
          <w:rFonts w:ascii="Calibri" w:hAnsi="Calibri" w:cs="Calibri"/>
          <w:color w:val="000000" w:themeColor="text1"/>
          <w:kern w:val="0"/>
          <w:sz w:val="20"/>
          <w:szCs w:val="20"/>
        </w:rPr>
        <w:t xml:space="preserve"> sparsification </w:t>
      </w:r>
      <w:r w:rsidR="00AB08C1">
        <w:rPr>
          <w:rFonts w:ascii="Calibri" w:hAnsi="Calibri" w:cs="Calibri"/>
          <w:color w:val="000000" w:themeColor="text1"/>
          <w:kern w:val="0"/>
          <w:sz w:val="20"/>
          <w:szCs w:val="20"/>
        </w:rPr>
        <w:t>to</w:t>
      </w:r>
      <w:r w:rsidR="00E40BAC">
        <w:rPr>
          <w:rFonts w:ascii="Calibri" w:hAnsi="Calibri" w:cs="Calibri"/>
          <w:color w:val="000000" w:themeColor="text1"/>
          <w:kern w:val="0"/>
          <w:sz w:val="20"/>
          <w:szCs w:val="20"/>
        </w:rPr>
        <w:t xml:space="preserve"> reduce noise, particularly in the case of functional connectivity. </w:t>
      </w:r>
      <w:r w:rsidR="6951BD06">
        <w:rPr>
          <w:rFonts w:ascii="Calibri" w:hAnsi="Calibri" w:cs="Calibri"/>
          <w:color w:val="000000" w:themeColor="text1"/>
          <w:kern w:val="0"/>
          <w:sz w:val="20"/>
          <w:szCs w:val="20"/>
        </w:rPr>
        <w:t xml:space="preserve">But we </w:t>
      </w:r>
      <w:r w:rsidR="2BC1A676">
        <w:rPr>
          <w:rFonts w:ascii="Calibri" w:hAnsi="Calibri" w:cs="Calibri"/>
          <w:color w:val="000000" w:themeColor="text1"/>
          <w:kern w:val="0"/>
          <w:sz w:val="20"/>
          <w:szCs w:val="20"/>
        </w:rPr>
        <w:t>n</w:t>
      </w:r>
      <w:r w:rsidR="00E40BAC">
        <w:rPr>
          <w:rFonts w:ascii="Calibri" w:hAnsi="Calibri" w:cs="Calibri"/>
          <w:color w:val="000000" w:themeColor="text1"/>
          <w:kern w:val="0"/>
          <w:sz w:val="20"/>
          <w:szCs w:val="20"/>
        </w:rPr>
        <w:t>onetheless</w:t>
      </w:r>
      <w:r w:rsidR="26FDB1FD">
        <w:rPr>
          <w:rFonts w:ascii="Calibri" w:hAnsi="Calibri" w:cs="Calibri"/>
          <w:color w:val="000000" w:themeColor="text1"/>
          <w:kern w:val="0"/>
          <w:sz w:val="20"/>
          <w:szCs w:val="20"/>
        </w:rPr>
        <w:t xml:space="preserve"> agree with the reviewer’s point. We should check what impact this is having on the analysis</w:t>
      </w:r>
      <w:r w:rsidR="00C60CD7">
        <w:rPr>
          <w:rFonts w:ascii="Calibri" w:hAnsi="Calibri" w:cs="Calibri"/>
          <w:color w:val="000000" w:themeColor="text1"/>
          <w:kern w:val="0"/>
          <w:sz w:val="20"/>
          <w:szCs w:val="20"/>
        </w:rPr>
        <w:t xml:space="preserve">. In brief, we found minimal effects of thresholding, suggesting that the strongest connections are driving </w:t>
      </w:r>
      <w:r w:rsidR="00C60CD7" w:rsidRPr="004121C9">
        <w:rPr>
          <w:rFonts w:ascii="Calibri" w:hAnsi="Calibri" w:cs="Calibri"/>
          <w:color w:val="000000" w:themeColor="text1"/>
          <w:kern w:val="0"/>
          <w:sz w:val="20"/>
          <w:szCs w:val="20"/>
        </w:rPr>
        <w:t>the gradient</w:t>
      </w:r>
      <w:r w:rsidR="00B644D0" w:rsidRPr="004121C9">
        <w:rPr>
          <w:rFonts w:ascii="Calibri" w:hAnsi="Calibri" w:cs="Calibri"/>
          <w:color w:val="000000" w:themeColor="text1"/>
          <w:kern w:val="0"/>
          <w:sz w:val="20"/>
          <w:szCs w:val="20"/>
        </w:rPr>
        <w:t xml:space="preserve"> (Page </w:t>
      </w:r>
      <w:r w:rsidR="001F6236">
        <w:rPr>
          <w:rFonts w:ascii="Calibri" w:hAnsi="Calibri" w:cs="Calibri"/>
          <w:color w:val="000000" w:themeColor="text1"/>
          <w:kern w:val="0"/>
          <w:sz w:val="20"/>
          <w:szCs w:val="20"/>
        </w:rPr>
        <w:t>7</w:t>
      </w:r>
      <w:r w:rsidR="00B644D0" w:rsidRPr="004121C9">
        <w:rPr>
          <w:rFonts w:ascii="Calibri" w:hAnsi="Calibri" w:cs="Calibri"/>
          <w:color w:val="000000" w:themeColor="text1"/>
          <w:kern w:val="0"/>
          <w:sz w:val="20"/>
          <w:szCs w:val="20"/>
        </w:rPr>
        <w:t xml:space="preserve">, Line </w:t>
      </w:r>
      <w:r w:rsidR="001F6236">
        <w:rPr>
          <w:rFonts w:ascii="Calibri" w:hAnsi="Calibri" w:cs="Calibri"/>
          <w:color w:val="000000" w:themeColor="text1"/>
          <w:kern w:val="0"/>
          <w:sz w:val="20"/>
          <w:szCs w:val="20"/>
        </w:rPr>
        <w:t>304</w:t>
      </w:r>
      <w:r w:rsidR="00B644D0" w:rsidRPr="004121C9">
        <w:rPr>
          <w:rFonts w:ascii="Calibri" w:hAnsi="Calibri" w:cs="Calibri"/>
          <w:color w:val="000000" w:themeColor="text1"/>
          <w:kern w:val="0"/>
          <w:sz w:val="20"/>
          <w:szCs w:val="20"/>
        </w:rPr>
        <w:t>)</w:t>
      </w:r>
      <w:r w:rsidR="00C60CD7" w:rsidRPr="004121C9">
        <w:rPr>
          <w:rFonts w:ascii="Calibri" w:hAnsi="Calibri" w:cs="Calibri"/>
          <w:color w:val="000000" w:themeColor="text1"/>
          <w:kern w:val="0"/>
          <w:sz w:val="20"/>
          <w:szCs w:val="20"/>
        </w:rPr>
        <w:t>:</w:t>
      </w:r>
    </w:p>
    <w:p w14:paraId="4581A649" w14:textId="77777777" w:rsidR="00C60CD7" w:rsidRDefault="00C60CD7" w:rsidP="00A14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3A9542B2" w14:textId="0B687FF6" w:rsidR="00D01D1D" w:rsidRPr="00C20FDF" w:rsidRDefault="00D01D1D" w:rsidP="00A14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sidRPr="00C20FDF">
        <w:rPr>
          <w:rFonts w:ascii="Calibri" w:hAnsi="Calibri" w:cs="Calibri"/>
          <w:color w:val="0070C0"/>
          <w:kern w:val="0"/>
          <w:sz w:val="20"/>
          <w:szCs w:val="20"/>
        </w:rPr>
        <w:t xml:space="preserve">To assess the effect of sparsity on the derived gradients, we examined </w:t>
      </w:r>
      <w:r w:rsidR="001E785F" w:rsidRPr="00C20FDF">
        <w:rPr>
          <w:rFonts w:ascii="Calibri" w:hAnsi="Calibri" w:cs="Calibri"/>
          <w:color w:val="0070C0"/>
          <w:kern w:val="0"/>
          <w:sz w:val="20"/>
          <w:szCs w:val="20"/>
        </w:rPr>
        <w:t>group-level structural (N = 222) and functional (N = 213) connectomes from the baseline session of NKI. The first three functional connectivity gradients derived using the full connectivity matrix (density = 92%) were highly consistent with those obtained from retaining the strongest 10% of connections in each row (</w:t>
      </w:r>
      <w:r w:rsidR="001E785F" w:rsidRPr="00C20FDF">
        <w:rPr>
          <w:rFonts w:ascii="Calibri" w:hAnsi="Calibri" w:cs="Calibri"/>
          <w:i/>
          <w:iCs/>
          <w:color w:val="0070C0"/>
          <w:kern w:val="0"/>
          <w:sz w:val="20"/>
          <w:szCs w:val="20"/>
        </w:rPr>
        <w:t>r</w:t>
      </w:r>
      <w:r w:rsidR="001E785F" w:rsidRPr="00C20FDF">
        <w:rPr>
          <w:rFonts w:ascii="Calibri" w:hAnsi="Calibri" w:cs="Calibri"/>
          <w:i/>
          <w:iCs/>
          <w:color w:val="0070C0"/>
          <w:kern w:val="0"/>
          <w:sz w:val="20"/>
          <w:szCs w:val="20"/>
          <w:vertAlign w:val="subscript"/>
        </w:rPr>
        <w:t>1</w:t>
      </w:r>
      <w:r w:rsidR="001E785F" w:rsidRPr="00C20FDF">
        <w:rPr>
          <w:rFonts w:ascii="Calibri" w:hAnsi="Calibri" w:cs="Calibri"/>
          <w:color w:val="0070C0"/>
          <w:kern w:val="0"/>
          <w:sz w:val="20"/>
          <w:szCs w:val="20"/>
        </w:rPr>
        <w:t xml:space="preserve"> = 0.999, </w:t>
      </w:r>
      <w:r w:rsidR="001E785F" w:rsidRPr="00C20FDF">
        <w:rPr>
          <w:rFonts w:ascii="Calibri" w:hAnsi="Calibri" w:cs="Calibri"/>
          <w:i/>
          <w:iCs/>
          <w:color w:val="0070C0"/>
          <w:kern w:val="0"/>
          <w:sz w:val="20"/>
          <w:szCs w:val="20"/>
        </w:rPr>
        <w:t>r</w:t>
      </w:r>
      <w:r w:rsidR="001E785F" w:rsidRPr="00C20FDF">
        <w:rPr>
          <w:rFonts w:ascii="Calibri" w:hAnsi="Calibri" w:cs="Calibri"/>
          <w:i/>
          <w:iCs/>
          <w:color w:val="0070C0"/>
          <w:kern w:val="0"/>
          <w:sz w:val="20"/>
          <w:szCs w:val="20"/>
          <w:vertAlign w:val="subscript"/>
        </w:rPr>
        <w:t>2</w:t>
      </w:r>
      <w:r w:rsidR="001E785F" w:rsidRPr="00C20FDF">
        <w:rPr>
          <w:rFonts w:ascii="Calibri" w:hAnsi="Calibri" w:cs="Calibri"/>
          <w:color w:val="0070C0"/>
          <w:kern w:val="0"/>
          <w:sz w:val="20"/>
          <w:szCs w:val="20"/>
        </w:rPr>
        <w:t xml:space="preserve"> = 0.998, </w:t>
      </w:r>
      <w:r w:rsidR="001E785F" w:rsidRPr="00C20FDF">
        <w:rPr>
          <w:rFonts w:ascii="Calibri" w:hAnsi="Calibri" w:cs="Calibri"/>
          <w:i/>
          <w:iCs/>
          <w:color w:val="0070C0"/>
          <w:kern w:val="0"/>
          <w:sz w:val="20"/>
          <w:szCs w:val="20"/>
        </w:rPr>
        <w:t>r</w:t>
      </w:r>
      <w:r w:rsidR="001E785F" w:rsidRPr="00C20FDF">
        <w:rPr>
          <w:rFonts w:ascii="Calibri" w:hAnsi="Calibri" w:cs="Calibri"/>
          <w:i/>
          <w:iCs/>
          <w:color w:val="0070C0"/>
          <w:kern w:val="0"/>
          <w:sz w:val="20"/>
          <w:szCs w:val="20"/>
          <w:vertAlign w:val="subscript"/>
        </w:rPr>
        <w:t>3</w:t>
      </w:r>
      <w:r w:rsidR="001E785F" w:rsidRPr="00C20FDF">
        <w:rPr>
          <w:rFonts w:ascii="Calibri" w:hAnsi="Calibri" w:cs="Calibri"/>
          <w:color w:val="0070C0"/>
          <w:kern w:val="0"/>
          <w:sz w:val="20"/>
          <w:szCs w:val="20"/>
        </w:rPr>
        <w:t xml:space="preserve"> &lt; 0.999, all </w:t>
      </w:r>
      <w:r w:rsidR="001E785F" w:rsidRPr="00C20FDF">
        <w:rPr>
          <w:rFonts w:ascii="Calibri" w:hAnsi="Calibri" w:cs="Calibri"/>
          <w:i/>
          <w:iCs/>
          <w:color w:val="0070C0"/>
          <w:kern w:val="0"/>
          <w:sz w:val="20"/>
          <w:szCs w:val="20"/>
        </w:rPr>
        <w:t>p</w:t>
      </w:r>
      <w:r w:rsidR="001E785F" w:rsidRPr="00C20FDF">
        <w:rPr>
          <w:rFonts w:ascii="Calibri" w:hAnsi="Calibri" w:cs="Calibri"/>
          <w:color w:val="0070C0"/>
          <w:kern w:val="0"/>
          <w:sz w:val="20"/>
          <w:szCs w:val="20"/>
        </w:rPr>
        <w:t xml:space="preserve"> &lt; 0.001). Likewise, the first three communicability gradients</w:t>
      </w:r>
      <w:r w:rsidR="00672505" w:rsidRPr="00C20FDF">
        <w:rPr>
          <w:rFonts w:ascii="Calibri" w:hAnsi="Calibri" w:cs="Calibri"/>
          <w:color w:val="0070C0"/>
          <w:kern w:val="0"/>
          <w:sz w:val="20"/>
          <w:szCs w:val="20"/>
        </w:rPr>
        <w:t xml:space="preserve"> </w:t>
      </w:r>
      <w:r w:rsidR="001E785F" w:rsidRPr="00C20FDF">
        <w:rPr>
          <w:rFonts w:ascii="Calibri" w:hAnsi="Calibri" w:cs="Calibri"/>
          <w:color w:val="0070C0"/>
          <w:kern w:val="0"/>
          <w:sz w:val="20"/>
          <w:szCs w:val="20"/>
        </w:rPr>
        <w:t>derived from retaining all streamline counts (density = 83%) were almost identical to those obtained from 10% row-wise thresholding (</w:t>
      </w:r>
      <w:r w:rsidR="001E785F" w:rsidRPr="00C20FDF">
        <w:rPr>
          <w:rFonts w:ascii="Calibri" w:hAnsi="Calibri" w:cs="Calibri"/>
          <w:i/>
          <w:iCs/>
          <w:color w:val="0070C0"/>
          <w:kern w:val="0"/>
          <w:sz w:val="20"/>
          <w:szCs w:val="20"/>
        </w:rPr>
        <w:t>r</w:t>
      </w:r>
      <w:r w:rsidR="001E785F" w:rsidRPr="00C20FDF">
        <w:rPr>
          <w:rFonts w:ascii="Calibri" w:hAnsi="Calibri" w:cs="Calibri"/>
          <w:i/>
          <w:iCs/>
          <w:color w:val="0070C0"/>
          <w:kern w:val="0"/>
          <w:sz w:val="20"/>
          <w:szCs w:val="20"/>
          <w:vertAlign w:val="subscript"/>
        </w:rPr>
        <w:t>1</w:t>
      </w:r>
      <w:r w:rsidR="001E785F" w:rsidRPr="00C20FDF">
        <w:rPr>
          <w:rFonts w:ascii="Calibri" w:hAnsi="Calibri" w:cs="Calibri"/>
          <w:color w:val="0070C0"/>
          <w:kern w:val="0"/>
          <w:sz w:val="20"/>
          <w:szCs w:val="20"/>
        </w:rPr>
        <w:t xml:space="preserve"> = 0.994, </w:t>
      </w:r>
      <w:r w:rsidR="001E785F" w:rsidRPr="00C20FDF">
        <w:rPr>
          <w:rFonts w:ascii="Calibri" w:hAnsi="Calibri" w:cs="Calibri"/>
          <w:i/>
          <w:iCs/>
          <w:color w:val="0070C0"/>
          <w:kern w:val="0"/>
          <w:sz w:val="20"/>
          <w:szCs w:val="20"/>
        </w:rPr>
        <w:t>r</w:t>
      </w:r>
      <w:r w:rsidR="001E785F" w:rsidRPr="00C20FDF">
        <w:rPr>
          <w:rFonts w:ascii="Calibri" w:hAnsi="Calibri" w:cs="Calibri"/>
          <w:i/>
          <w:iCs/>
          <w:color w:val="0070C0"/>
          <w:kern w:val="0"/>
          <w:sz w:val="20"/>
          <w:szCs w:val="20"/>
          <w:vertAlign w:val="subscript"/>
        </w:rPr>
        <w:t>2</w:t>
      </w:r>
      <w:r w:rsidR="001E785F" w:rsidRPr="00C20FDF">
        <w:rPr>
          <w:rFonts w:ascii="Calibri" w:hAnsi="Calibri" w:cs="Calibri"/>
          <w:color w:val="0070C0"/>
          <w:kern w:val="0"/>
          <w:sz w:val="20"/>
          <w:szCs w:val="20"/>
        </w:rPr>
        <w:t xml:space="preserve"> = 0.963, </w:t>
      </w:r>
      <w:r w:rsidR="001E785F" w:rsidRPr="00C20FDF">
        <w:rPr>
          <w:rFonts w:ascii="Calibri" w:hAnsi="Calibri" w:cs="Calibri"/>
          <w:i/>
          <w:iCs/>
          <w:color w:val="0070C0"/>
          <w:kern w:val="0"/>
          <w:sz w:val="20"/>
          <w:szCs w:val="20"/>
        </w:rPr>
        <w:t>r</w:t>
      </w:r>
      <w:r w:rsidR="001E785F" w:rsidRPr="00C20FDF">
        <w:rPr>
          <w:rFonts w:ascii="Calibri" w:hAnsi="Calibri" w:cs="Calibri"/>
          <w:i/>
          <w:iCs/>
          <w:color w:val="0070C0"/>
          <w:kern w:val="0"/>
          <w:sz w:val="20"/>
          <w:szCs w:val="20"/>
          <w:vertAlign w:val="subscript"/>
        </w:rPr>
        <w:t>3</w:t>
      </w:r>
      <w:r w:rsidR="001E785F" w:rsidRPr="00C20FDF">
        <w:rPr>
          <w:rFonts w:ascii="Calibri" w:hAnsi="Calibri" w:cs="Calibri"/>
          <w:i/>
          <w:iCs/>
          <w:color w:val="0070C0"/>
          <w:kern w:val="0"/>
          <w:sz w:val="20"/>
          <w:szCs w:val="20"/>
        </w:rPr>
        <w:t xml:space="preserve"> </w:t>
      </w:r>
      <w:r w:rsidR="001E785F" w:rsidRPr="00C20FDF">
        <w:rPr>
          <w:rFonts w:ascii="Calibri" w:hAnsi="Calibri" w:cs="Calibri"/>
          <w:color w:val="0070C0"/>
          <w:kern w:val="0"/>
          <w:sz w:val="20"/>
          <w:szCs w:val="20"/>
        </w:rPr>
        <w:t xml:space="preserve">= 0.955, all </w:t>
      </w:r>
      <w:r w:rsidR="001E785F" w:rsidRPr="00C20FDF">
        <w:rPr>
          <w:rFonts w:ascii="Calibri" w:hAnsi="Calibri" w:cs="Calibri"/>
          <w:i/>
          <w:iCs/>
          <w:color w:val="0070C0"/>
          <w:kern w:val="0"/>
          <w:sz w:val="20"/>
          <w:szCs w:val="20"/>
        </w:rPr>
        <w:t>p</w:t>
      </w:r>
      <w:r w:rsidR="001E785F" w:rsidRPr="00C20FDF">
        <w:rPr>
          <w:rFonts w:ascii="Calibri" w:hAnsi="Calibri" w:cs="Calibri"/>
          <w:color w:val="0070C0"/>
          <w:kern w:val="0"/>
          <w:sz w:val="20"/>
          <w:szCs w:val="20"/>
        </w:rPr>
        <w:t xml:space="preserve"> &lt; 0.001). </w:t>
      </w:r>
      <w:r w:rsidRPr="00C20FDF">
        <w:rPr>
          <w:rFonts w:ascii="Calibri" w:hAnsi="Calibri" w:cs="Calibri"/>
          <w:color w:val="0070C0"/>
          <w:kern w:val="0"/>
          <w:sz w:val="20"/>
          <w:szCs w:val="20"/>
        </w:rPr>
        <w:t xml:space="preserve">This suggests that the reported gradients are driven by the strongest or most consistent connections within the connectomes, with minimal additional information provided by weaker connections. </w:t>
      </w:r>
      <w:r w:rsidR="005F5A8E">
        <w:rPr>
          <w:rFonts w:ascii="Calibri" w:hAnsi="Calibri" w:cs="Calibri"/>
          <w:color w:val="0070C0"/>
          <w:kern w:val="0"/>
          <w:sz w:val="20"/>
          <w:szCs w:val="20"/>
        </w:rPr>
        <w:t>In terms of functional connectivity, such consistency reinforces past work demonstrating that the sensorimotor-to-association axis, the major axis within the principal functional connectivity gradient, emerges a</w:t>
      </w:r>
      <w:r w:rsidR="00D8152D">
        <w:rPr>
          <w:rFonts w:ascii="Calibri" w:hAnsi="Calibri" w:cs="Calibri"/>
          <w:color w:val="0070C0"/>
          <w:kern w:val="0"/>
          <w:sz w:val="20"/>
          <w:szCs w:val="20"/>
        </w:rPr>
        <w:t xml:space="preserve">cross both the top- and bottom-ranked functional connections </w:t>
      </w:r>
      <w:r w:rsidR="005D31FA">
        <w:rPr>
          <w:rFonts w:ascii="Calibri" w:hAnsi="Calibri" w:cs="Calibri"/>
          <w:color w:val="0070C0"/>
          <w:kern w:val="0"/>
          <w:sz w:val="20"/>
          <w:szCs w:val="20"/>
        </w:rPr>
        <w:fldChar w:fldCharType="begin"/>
      </w:r>
      <w:r w:rsidR="00A14F8C">
        <w:rPr>
          <w:rFonts w:ascii="Calibri" w:hAnsi="Calibri" w:cs="Calibri"/>
          <w:color w:val="0070C0"/>
          <w:kern w:val="0"/>
          <w:sz w:val="20"/>
          <w:szCs w:val="20"/>
        </w:rPr>
        <w:instrText xml:space="preserve"> ADDIN ZOTERO_ITEM CSL_CITATION {"citationID":"1ETn0dAU","properties":{"formattedCitation":"(Nenning et al., 2023)","plainCitation":"(Nenning et al., 2023)","noteIndex":0},"citationItems":[{"id":1334,"uris":["http://zotero.org/users/8998720/items/JFUZN9TH"],"itemData":{"id":1334,"type":"article-journal","abstract":"Low-dimensional representations are increasingly used to study meaningful organizational principles within the human brain. Most notably, the sensorimotor-association axis consistently explains the most variance in the human connectome as its so-called principal gradient, suggesting that it represents a fundamental organizational principle. While recent work indicates these low dimensional representations are relatively robust, they are limited by modeling only certain aspects of the functional connectivity structure. To date, the majority of studies have restricted these approaches to the strongest connections in the brain, treating weaker or negative connections as noise despite evidence of meaningful structure among them. The present work examines connectivity gradients of the human connectome across a full range of connectivity strengths and explores the implications for outcomes of individual differences, identifying potential dependencies on thresholds and opportunities to improve prediction tasks. Interestingly, the sensorimotor-association axis emerged as the principal gradient of the human connectome across the entire range of connectivity levels. Moreover, the principal gradient of connections at intermediate strengths encoded individual differences, better followed individual-specific anatomical features, and was also more predictive of intelligence. Taken together, our results add to evidence of the sensorimotor-association axis as a fundamental principle of the brain's functional organization, since it is evident even in the connectivity structure of more lenient connectivity thresholds. These more loosely coupled connections further appear to contain valuable and potentially important information that could be used to improve our understanding of individual differences, diagnosis, and the prediction of treatment outcomes.","container-title":"NeuroImage","DOI":"10.1016/j.neuroimage.2023.120059","ISSN":"1053-8119","journalAbbreviation":"NeuroImage","page":"120059","title":"Omnipresence of the sensorimotor-association axis topography in the human connectome","volume":"272","author":[{"family":"Nenning","given":"Karl-Heinz"},{"family":"Xu","given":"Ting"},{"family":"Franco","given":"Alexandre R."},{"family":"Swallow","given":"Khena M."},{"family":"Tambini","given":"Arielle"},{"family":"Margulies","given":"Daniel S."},{"family":"Smallwood","given":"Jonathan"},{"family":"Colcombe","given":"Stanley J."},{"family":"Milham","given":"Michael P."}],"issued":{"date-parts":[["2023",5,15]]}}}],"schema":"https://github.com/citation-style-language/schema/raw/master/csl-citation.json"} </w:instrText>
      </w:r>
      <w:r w:rsidR="005D31FA">
        <w:rPr>
          <w:rFonts w:ascii="Calibri" w:hAnsi="Calibri" w:cs="Calibri"/>
          <w:color w:val="0070C0"/>
          <w:kern w:val="0"/>
          <w:sz w:val="20"/>
          <w:szCs w:val="20"/>
        </w:rPr>
        <w:fldChar w:fldCharType="separate"/>
      </w:r>
      <w:r w:rsidR="00A14F8C">
        <w:rPr>
          <w:rFonts w:ascii="Calibri" w:hAnsi="Calibri" w:cs="Calibri"/>
          <w:noProof/>
          <w:color w:val="0070C0"/>
          <w:kern w:val="0"/>
          <w:sz w:val="20"/>
          <w:szCs w:val="20"/>
        </w:rPr>
        <w:t>(Nenning et al., 2023)</w:t>
      </w:r>
      <w:r w:rsidR="005D31FA">
        <w:rPr>
          <w:rFonts w:ascii="Calibri" w:hAnsi="Calibri" w:cs="Calibri"/>
          <w:color w:val="0070C0"/>
          <w:kern w:val="0"/>
          <w:sz w:val="20"/>
          <w:szCs w:val="20"/>
        </w:rPr>
        <w:fldChar w:fldCharType="end"/>
      </w:r>
      <w:r w:rsidR="00B644D0">
        <w:rPr>
          <w:rFonts w:ascii="Calibri" w:hAnsi="Calibri" w:cs="Calibri"/>
          <w:color w:val="0070C0"/>
          <w:kern w:val="0"/>
          <w:sz w:val="20"/>
          <w:szCs w:val="20"/>
        </w:rPr>
        <w:t>.</w:t>
      </w:r>
    </w:p>
    <w:p w14:paraId="4727D111" w14:textId="77777777" w:rsidR="00D01D1D" w:rsidRDefault="00D01D1D" w:rsidP="00A14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29A348E9" w14:textId="2692877A" w:rsidR="581B52CB" w:rsidRDefault="00B64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Furthermore, w</w:t>
      </w:r>
      <w:r w:rsidR="00D01ADD">
        <w:rPr>
          <w:rFonts w:ascii="Calibri" w:hAnsi="Calibri" w:cs="Calibri"/>
          <w:color w:val="000000" w:themeColor="text1"/>
          <w:sz w:val="20"/>
          <w:szCs w:val="20"/>
        </w:rPr>
        <w:t xml:space="preserve">e appreciate the nudge to share our thoughts on whether the difference between vertex versus nodal metrics could be important here, particularly </w:t>
      </w:r>
      <w:r w:rsidR="009F047C">
        <w:rPr>
          <w:rFonts w:ascii="Calibri" w:hAnsi="Calibri" w:cs="Calibri"/>
          <w:color w:val="000000" w:themeColor="text1"/>
          <w:sz w:val="20"/>
          <w:szCs w:val="20"/>
        </w:rPr>
        <w:t>regarding</w:t>
      </w:r>
      <w:r w:rsidR="00D01ADD">
        <w:rPr>
          <w:rFonts w:ascii="Calibri" w:hAnsi="Calibri" w:cs="Calibri"/>
          <w:color w:val="000000" w:themeColor="text1"/>
          <w:sz w:val="20"/>
          <w:szCs w:val="20"/>
        </w:rPr>
        <w:t xml:space="preserve"> thresholds. </w:t>
      </w:r>
      <w:r w:rsidR="009F047C">
        <w:rPr>
          <w:rFonts w:ascii="Calibri" w:hAnsi="Calibri" w:cs="Calibri"/>
          <w:color w:val="000000" w:themeColor="text1"/>
          <w:sz w:val="20"/>
          <w:szCs w:val="20"/>
        </w:rPr>
        <w:t>To combine this point with R2’s recommendation to expand the Discussion</w:t>
      </w:r>
      <w:r w:rsidR="00211C87">
        <w:rPr>
          <w:rFonts w:ascii="Calibri" w:hAnsi="Calibri" w:cs="Calibri"/>
          <w:color w:val="000000" w:themeColor="text1"/>
          <w:sz w:val="20"/>
          <w:szCs w:val="20"/>
        </w:rPr>
        <w:t>,</w:t>
      </w:r>
      <w:r w:rsidR="009F047C">
        <w:rPr>
          <w:rFonts w:ascii="Calibri" w:hAnsi="Calibri" w:cs="Calibri"/>
          <w:color w:val="000000" w:themeColor="text1"/>
          <w:sz w:val="20"/>
          <w:szCs w:val="20"/>
        </w:rPr>
        <w:t xml:space="preserve"> we have added the following </w:t>
      </w:r>
      <w:r w:rsidR="0018678D">
        <w:rPr>
          <w:rFonts w:ascii="Calibri" w:hAnsi="Calibri" w:cs="Calibri"/>
          <w:color w:val="000000" w:themeColor="text1"/>
          <w:sz w:val="20"/>
          <w:szCs w:val="20"/>
        </w:rPr>
        <w:t>paragraph</w:t>
      </w:r>
      <w:r w:rsidR="00920615">
        <w:rPr>
          <w:rFonts w:ascii="Calibri" w:hAnsi="Calibri" w:cs="Calibri"/>
          <w:color w:val="000000" w:themeColor="text1"/>
          <w:sz w:val="20"/>
          <w:szCs w:val="20"/>
        </w:rPr>
        <w:t xml:space="preserve"> (Page </w:t>
      </w:r>
      <w:r w:rsidR="00BA6B2E">
        <w:rPr>
          <w:rFonts w:ascii="Calibri" w:hAnsi="Calibri" w:cs="Calibri"/>
          <w:color w:val="000000" w:themeColor="text1"/>
          <w:sz w:val="20"/>
          <w:szCs w:val="20"/>
        </w:rPr>
        <w:t>19</w:t>
      </w:r>
      <w:r w:rsidR="00920615">
        <w:rPr>
          <w:rFonts w:ascii="Calibri" w:hAnsi="Calibri" w:cs="Calibri"/>
          <w:color w:val="000000" w:themeColor="text1"/>
          <w:sz w:val="20"/>
          <w:szCs w:val="20"/>
        </w:rPr>
        <w:t xml:space="preserve">, Line </w:t>
      </w:r>
      <w:r w:rsidR="00BA6B2E">
        <w:rPr>
          <w:rFonts w:ascii="Calibri" w:hAnsi="Calibri" w:cs="Calibri"/>
          <w:color w:val="000000" w:themeColor="text1"/>
          <w:sz w:val="20"/>
          <w:szCs w:val="20"/>
        </w:rPr>
        <w:t>861</w:t>
      </w:r>
      <w:r w:rsidR="00920615">
        <w:rPr>
          <w:rFonts w:ascii="Calibri" w:hAnsi="Calibri" w:cs="Calibri"/>
          <w:color w:val="000000" w:themeColor="text1"/>
          <w:sz w:val="20"/>
          <w:szCs w:val="20"/>
        </w:rPr>
        <w:t>)</w:t>
      </w:r>
      <w:r w:rsidR="0018678D">
        <w:rPr>
          <w:rStyle w:val="CommentReference"/>
        </w:rPr>
        <w:t>:</w:t>
      </w:r>
      <w:r w:rsidR="0018678D">
        <w:rPr>
          <w:rFonts w:ascii="Calibri" w:hAnsi="Calibri" w:cs="Calibri"/>
          <w:color w:val="000000" w:themeColor="text1"/>
          <w:sz w:val="20"/>
          <w:szCs w:val="20"/>
        </w:rPr>
        <w:t xml:space="preserve"> </w:t>
      </w:r>
    </w:p>
    <w:p w14:paraId="4D756919" w14:textId="77777777" w:rsidR="009F047C" w:rsidRDefault="009F047C" w:rsidP="009F04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p>
    <w:p w14:paraId="6BAF5040" w14:textId="64703314" w:rsidR="001E5187" w:rsidRDefault="00313F42" w:rsidP="000915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sidRPr="00DE37DF">
        <w:rPr>
          <w:rFonts w:ascii="Calibri" w:hAnsi="Calibri" w:cs="Calibri"/>
          <w:color w:val="0070C0"/>
          <w:sz w:val="20"/>
          <w:szCs w:val="20"/>
        </w:rPr>
        <w:t xml:space="preserve">We consider </w:t>
      </w:r>
      <w:r w:rsidR="00FC3593">
        <w:rPr>
          <w:rFonts w:ascii="Calibri" w:hAnsi="Calibri" w:cs="Calibri"/>
          <w:color w:val="0070C0"/>
          <w:sz w:val="20"/>
          <w:szCs w:val="20"/>
        </w:rPr>
        <w:t xml:space="preserve">the </w:t>
      </w:r>
      <w:r w:rsidR="008E41F4">
        <w:rPr>
          <w:rFonts w:ascii="Calibri" w:hAnsi="Calibri" w:cs="Calibri"/>
          <w:color w:val="0070C0"/>
          <w:sz w:val="20"/>
          <w:szCs w:val="20"/>
        </w:rPr>
        <w:t>role of thresholding</w:t>
      </w:r>
      <w:r w:rsidR="00091521">
        <w:rPr>
          <w:rFonts w:ascii="Calibri" w:hAnsi="Calibri" w:cs="Calibri"/>
          <w:color w:val="0070C0"/>
          <w:sz w:val="20"/>
          <w:szCs w:val="20"/>
        </w:rPr>
        <w:t xml:space="preserve">, </w:t>
      </w:r>
      <w:r w:rsidR="008E41F4">
        <w:rPr>
          <w:rFonts w:ascii="Calibri" w:hAnsi="Calibri" w:cs="Calibri"/>
          <w:color w:val="0070C0"/>
          <w:sz w:val="20"/>
          <w:szCs w:val="20"/>
        </w:rPr>
        <w:t>cortical resolution</w:t>
      </w:r>
      <w:r w:rsidR="00091521">
        <w:rPr>
          <w:rFonts w:ascii="Calibri" w:hAnsi="Calibri" w:cs="Calibri"/>
          <w:color w:val="0070C0"/>
          <w:sz w:val="20"/>
          <w:szCs w:val="20"/>
        </w:rPr>
        <w:t>, and head motion</w:t>
      </w:r>
      <w:r w:rsidR="008E41F4">
        <w:rPr>
          <w:rFonts w:ascii="Calibri" w:hAnsi="Calibri" w:cs="Calibri"/>
          <w:color w:val="0070C0"/>
          <w:sz w:val="20"/>
          <w:szCs w:val="20"/>
        </w:rPr>
        <w:t xml:space="preserve"> as avenues to reconcile the present results </w:t>
      </w:r>
      <w:r w:rsidRPr="00DE37DF">
        <w:rPr>
          <w:rFonts w:ascii="Calibri" w:hAnsi="Calibri" w:cs="Calibri"/>
          <w:color w:val="0070C0"/>
          <w:sz w:val="20"/>
          <w:szCs w:val="20"/>
        </w:rPr>
        <w:t xml:space="preserve">with select reports in the literature </w:t>
      </w:r>
      <w:r w:rsidRPr="00DE37DF">
        <w:rPr>
          <w:rFonts w:ascii="Calibri" w:hAnsi="Calibri" w:cs="Calibri"/>
          <w:color w:val="0070C0"/>
          <w:sz w:val="20"/>
          <w:szCs w:val="20"/>
        </w:rPr>
        <w:fldChar w:fldCharType="begin"/>
      </w:r>
      <w:r w:rsidR="00263969" w:rsidRPr="00DE37DF">
        <w:rPr>
          <w:rFonts w:ascii="Calibri" w:hAnsi="Calibri" w:cs="Calibri"/>
          <w:color w:val="0070C0"/>
          <w:sz w:val="20"/>
          <w:szCs w:val="20"/>
        </w:rPr>
        <w:instrText xml:space="preserve"> ADDIN ZOTERO_ITEM CSL_CITATION {"citationID":"Izj5fSsi","properties":{"formattedCitation":"(Dong et al., 2021; Xia et al., 2022)","plainCitation":"(Dong et al., 2021; Xia et al., 2022)","noteIndex":0},"citationItems":[{"id":789,"uris":["http://zotero.org/users/8998720/items/9RVMHYP4"],"itemData":{"id":789,"type":"article-journal","abstract":"Here,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Pr="00DE37DF">
        <w:rPr>
          <w:rFonts w:ascii="Calibri" w:hAnsi="Calibri" w:cs="Calibri"/>
          <w:color w:val="0070C0"/>
          <w:sz w:val="20"/>
          <w:szCs w:val="20"/>
        </w:rPr>
        <w:fldChar w:fldCharType="separate"/>
      </w:r>
      <w:r w:rsidR="00263969" w:rsidRPr="00DE37DF">
        <w:rPr>
          <w:rFonts w:ascii="Calibri" w:hAnsi="Calibri" w:cs="Calibri"/>
          <w:noProof/>
          <w:color w:val="0070C0"/>
          <w:sz w:val="20"/>
          <w:szCs w:val="20"/>
        </w:rPr>
        <w:t>(Dong et al., 2021; Xia et al., 2022)</w:t>
      </w:r>
      <w:r w:rsidRPr="00DE37DF">
        <w:rPr>
          <w:rFonts w:ascii="Calibri" w:hAnsi="Calibri" w:cs="Calibri"/>
          <w:color w:val="0070C0"/>
          <w:sz w:val="20"/>
          <w:szCs w:val="20"/>
        </w:rPr>
        <w:fldChar w:fldCharType="end"/>
      </w:r>
      <w:r w:rsidR="003B1807" w:rsidRPr="00DE37DF">
        <w:rPr>
          <w:rFonts w:ascii="Calibri" w:hAnsi="Calibri" w:cs="Calibri"/>
          <w:color w:val="0070C0"/>
          <w:sz w:val="20"/>
          <w:szCs w:val="20"/>
        </w:rPr>
        <w:t xml:space="preserve">. </w:t>
      </w:r>
      <w:r w:rsidR="0024138E" w:rsidRPr="00DE37DF">
        <w:rPr>
          <w:rFonts w:ascii="Calibri" w:hAnsi="Calibri" w:cs="Calibri"/>
          <w:color w:val="0070C0"/>
          <w:sz w:val="20"/>
          <w:szCs w:val="20"/>
        </w:rPr>
        <w:t xml:space="preserve">We would suggest that thresholding has a greater effect on vertex-level data, rather than parcel-level. For example, </w:t>
      </w:r>
      <w:r w:rsidR="007F530B" w:rsidRPr="00DE37DF">
        <w:rPr>
          <w:rFonts w:ascii="Calibri" w:hAnsi="Calibri" w:cs="Calibri"/>
          <w:color w:val="0070C0"/>
          <w:sz w:val="20"/>
          <w:szCs w:val="20"/>
        </w:rPr>
        <w:t xml:space="preserve">a recent study revealed that the emergence of principal vertex-level functional connectivity gradients in childhood and adolescence are indeed </w:t>
      </w:r>
      <w:r w:rsidR="007F530B" w:rsidRPr="00B644D0">
        <w:rPr>
          <w:rFonts w:ascii="Calibri" w:hAnsi="Calibri" w:cs="Calibri"/>
          <w:i/>
          <w:color w:val="0070C0"/>
          <w:sz w:val="20"/>
          <w:szCs w:val="20"/>
        </w:rPr>
        <w:t>threshold-dependent</w:t>
      </w:r>
      <w:r w:rsidR="007F530B" w:rsidRPr="00DE37DF">
        <w:rPr>
          <w:rFonts w:ascii="Calibri" w:hAnsi="Calibri" w:cs="Calibri"/>
          <w:color w:val="0070C0"/>
          <w:sz w:val="20"/>
          <w:szCs w:val="20"/>
        </w:rPr>
        <w:t xml:space="preserve"> </w:t>
      </w:r>
      <w:r w:rsidR="007F530B" w:rsidRPr="00DE37DF">
        <w:rPr>
          <w:rFonts w:ascii="Calibri" w:hAnsi="Calibri" w:cs="Calibri"/>
          <w:color w:val="0070C0"/>
          <w:kern w:val="0"/>
          <w:sz w:val="20"/>
          <w:szCs w:val="20"/>
        </w:rPr>
        <w:fldChar w:fldCharType="begin"/>
      </w:r>
      <w:r w:rsidR="007F530B" w:rsidRPr="00DE37DF">
        <w:rPr>
          <w:rFonts w:ascii="Calibri" w:hAnsi="Calibri" w:cs="Calibri"/>
          <w:color w:val="0070C0"/>
          <w:kern w:val="0"/>
          <w:sz w:val="20"/>
          <w:szCs w:val="20"/>
        </w:rPr>
        <w:instrText xml:space="preserve"> ADDIN ZOTERO_ITEM CSL_CITATION {"citationID":"FPd6A0Cz","properties":{"formattedCitation":"(Dong et al., 2024)","plainCitation":"(Dong et al., 2024)","noteIndex":0},"citationItems":[{"id":1312,"uris":["http://zotero.org/users/8998720/items/DC6BCLLW"],"itemData":{"id":1312,"type":"article-journal","abstract":"The human brain experiences functional changes through childhood and adolescence, shifting from an organizational framework anchored within sensorimotor and visual regions into one that is balanced through interactions with later-maturing aspects of association cortex. Here, we link this profile of functional reorganization to the development of ventral attention network connectivity across independent datasets. We demonstrate that maturational changes in cortical organization link preferentially to within-network connectivity and heightened degree centrality in the ventral attention network, whereas connectivity within network-linked vertices predicts cognitive ability. This connectivity is associated closely with maturational refinement of cortical organization. Children with low ventral attention network connectivity exhibit adolescent-like topographical profiles, suggesting that attentional systems may be relevant in understanding how brain functions are refined across development. These data suggest a role for attention networks in supporting age-dependent shifts in cortical organization and cognition across childhood and adolescence.","container-title":"Nature Neuroscience","DOI":"10.1038/s41593-024-01736-x","ISSN":"1546-1726","issue":"10","journalAbbreviation":"Nature Neuroscience","page":"2009-2020","title":"Ventral attention network connectivity is linked to cortical maturation and cognitive ability in childhood","volume":"27","author":[{"family":"Dong","given":"Hao-Ming"},{"family":"Zhang","given":"Xi-Han"},{"family":"Labache","given":"Loïc"},{"family":"Zhang","given":"Shaoshi"},{"family":"Ooi","given":"Leon Qi Rong"},{"family":"Yeo","given":"B. T. Thomas"},{"family":"Margulies","given":"Daniel S."},{"family":"Holmes","given":"Avram J."},{"family":"Zuo","given":"Xi-Nian"}],"issued":{"date-parts":[["2024",10,1]]}}}],"schema":"https://github.com/citation-style-language/schema/raw/master/csl-citation.json"} </w:instrText>
      </w:r>
      <w:r w:rsidR="007F530B" w:rsidRPr="00DE37DF">
        <w:rPr>
          <w:rFonts w:ascii="Calibri" w:hAnsi="Calibri" w:cs="Calibri"/>
          <w:color w:val="0070C0"/>
          <w:kern w:val="0"/>
          <w:sz w:val="20"/>
          <w:szCs w:val="20"/>
        </w:rPr>
        <w:fldChar w:fldCharType="separate"/>
      </w:r>
      <w:r w:rsidR="007F530B" w:rsidRPr="00DE37DF">
        <w:rPr>
          <w:rFonts w:ascii="Calibri" w:hAnsi="Calibri" w:cs="Calibri"/>
          <w:noProof/>
          <w:color w:val="0070C0"/>
          <w:kern w:val="0"/>
          <w:sz w:val="20"/>
          <w:szCs w:val="20"/>
        </w:rPr>
        <w:t>(Dong et al., 2024)</w:t>
      </w:r>
      <w:r w:rsidR="007F530B" w:rsidRPr="00DE37DF">
        <w:rPr>
          <w:rFonts w:ascii="Calibri" w:hAnsi="Calibri" w:cs="Calibri"/>
          <w:color w:val="0070C0"/>
          <w:kern w:val="0"/>
          <w:sz w:val="20"/>
          <w:szCs w:val="20"/>
        </w:rPr>
        <w:fldChar w:fldCharType="end"/>
      </w:r>
      <w:r w:rsidR="007F530B" w:rsidRPr="00DE37DF">
        <w:rPr>
          <w:rFonts w:ascii="Calibri" w:hAnsi="Calibri" w:cs="Calibri"/>
          <w:color w:val="0070C0"/>
          <w:kern w:val="0"/>
          <w:sz w:val="20"/>
          <w:szCs w:val="20"/>
        </w:rPr>
        <w:t xml:space="preserve">. Specifically, the characteristic unimodal organisation for children and transmodal organisation for adolescents </w:t>
      </w:r>
      <w:r w:rsidR="007F530B" w:rsidRPr="00DE37DF">
        <w:rPr>
          <w:rFonts w:ascii="Calibri" w:hAnsi="Calibri" w:cs="Calibri"/>
          <w:i/>
          <w:iCs/>
          <w:color w:val="0070C0"/>
          <w:kern w:val="0"/>
          <w:sz w:val="20"/>
          <w:szCs w:val="20"/>
        </w:rPr>
        <w:t>only</w:t>
      </w:r>
      <w:r w:rsidR="007F530B" w:rsidRPr="00DE37DF">
        <w:rPr>
          <w:rFonts w:ascii="Calibri" w:hAnsi="Calibri" w:cs="Calibri"/>
          <w:color w:val="0070C0"/>
          <w:kern w:val="0"/>
          <w:sz w:val="20"/>
          <w:szCs w:val="20"/>
        </w:rPr>
        <w:t xml:space="preserve"> emerged at the 90% threshold: a 95% threshold produced a unimodal organisation in both groups, whilst an 85% threshold produced a transmodal organisation in both groups. Put simply, the ‘swapping’ of gradient orders only occurs at certain thresholds</w:t>
      </w:r>
      <w:r w:rsidR="006121C6" w:rsidRPr="00DE37DF">
        <w:rPr>
          <w:rFonts w:ascii="Calibri" w:hAnsi="Calibri" w:cs="Calibri"/>
          <w:color w:val="0070C0"/>
          <w:kern w:val="0"/>
          <w:sz w:val="20"/>
          <w:szCs w:val="20"/>
        </w:rPr>
        <w:t xml:space="preserve">. Furthermore, our results are not necessarily contradictory to this prior report </w:t>
      </w:r>
      <w:r w:rsidR="006121C6" w:rsidRPr="00DE37DF">
        <w:rPr>
          <w:rFonts w:ascii="Calibri" w:hAnsi="Calibri" w:cs="Calibri"/>
          <w:color w:val="0070C0"/>
          <w:kern w:val="0"/>
          <w:sz w:val="20"/>
          <w:szCs w:val="20"/>
        </w:rPr>
        <w:fldChar w:fldCharType="begin"/>
      </w:r>
      <w:r w:rsidR="006121C6" w:rsidRPr="00DE37DF">
        <w:rPr>
          <w:rFonts w:ascii="Calibri" w:hAnsi="Calibri" w:cs="Calibri"/>
          <w:color w:val="0070C0"/>
          <w:kern w:val="0"/>
          <w:sz w:val="20"/>
          <w:szCs w:val="20"/>
        </w:rPr>
        <w:instrText xml:space="preserve"> ADDIN ZOTERO_ITEM CSL_CITATION {"citationID":"RCy5m4Fs","properties":{"formattedCitation":"(Dong et al., 2021)","plainCitation":"(Dong et al., 2021)","noteIndex":0},"citationItems":[{"id":789,"uris":["http://zotero.org/users/8998720/items/9RVMHYP4"],"itemData":{"id":789,"type":"article-journal","abstract":"Here,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J."}],"issued":{"date-parts":[["2021",7,13]]}}}],"schema":"https://github.com/citation-style-language/schema/raw/master/csl-citation.json"} </w:instrText>
      </w:r>
      <w:r w:rsidR="006121C6" w:rsidRPr="00DE37DF">
        <w:rPr>
          <w:rFonts w:ascii="Calibri" w:hAnsi="Calibri" w:cs="Calibri"/>
          <w:color w:val="0070C0"/>
          <w:kern w:val="0"/>
          <w:sz w:val="20"/>
          <w:szCs w:val="20"/>
        </w:rPr>
        <w:fldChar w:fldCharType="separate"/>
      </w:r>
      <w:r w:rsidR="006121C6" w:rsidRPr="00DE37DF">
        <w:rPr>
          <w:rFonts w:ascii="Calibri" w:hAnsi="Calibri" w:cs="Calibri"/>
          <w:noProof/>
          <w:color w:val="0070C0"/>
          <w:kern w:val="0"/>
          <w:sz w:val="20"/>
          <w:szCs w:val="20"/>
        </w:rPr>
        <w:t>(Dong et al., 2021)</w:t>
      </w:r>
      <w:r w:rsidR="006121C6" w:rsidRPr="00DE37DF">
        <w:rPr>
          <w:rFonts w:ascii="Calibri" w:hAnsi="Calibri" w:cs="Calibri"/>
          <w:color w:val="0070C0"/>
          <w:kern w:val="0"/>
          <w:sz w:val="20"/>
          <w:szCs w:val="20"/>
        </w:rPr>
        <w:fldChar w:fldCharType="end"/>
      </w:r>
      <w:r w:rsidR="006121C6" w:rsidRPr="00DE37DF">
        <w:rPr>
          <w:rFonts w:ascii="Calibri" w:hAnsi="Calibri" w:cs="Calibri"/>
          <w:color w:val="0070C0"/>
          <w:kern w:val="0"/>
          <w:sz w:val="20"/>
          <w:szCs w:val="20"/>
        </w:rPr>
        <w:t xml:space="preserve">: developmental changes in high-resolution gradients may be </w:t>
      </w:r>
      <w:r w:rsidR="006121C6" w:rsidRPr="00920615">
        <w:rPr>
          <w:rFonts w:ascii="Calibri" w:hAnsi="Calibri" w:cs="Calibri"/>
          <w:iCs/>
          <w:color w:val="0070C0"/>
          <w:kern w:val="0"/>
          <w:sz w:val="20"/>
          <w:szCs w:val="20"/>
        </w:rPr>
        <w:t>supported</w:t>
      </w:r>
      <w:r w:rsidR="006121C6" w:rsidRPr="00B644D0">
        <w:rPr>
          <w:rFonts w:ascii="Calibri" w:hAnsi="Calibri" w:cs="Calibri"/>
          <w:color w:val="0070C0"/>
          <w:kern w:val="0"/>
          <w:sz w:val="20"/>
          <w:szCs w:val="20"/>
        </w:rPr>
        <w:t xml:space="preserve"> </w:t>
      </w:r>
      <w:r w:rsidR="006121C6" w:rsidRPr="00DE37DF">
        <w:rPr>
          <w:rFonts w:ascii="Calibri" w:hAnsi="Calibri" w:cs="Calibri"/>
          <w:color w:val="0070C0"/>
          <w:kern w:val="0"/>
          <w:sz w:val="20"/>
          <w:szCs w:val="20"/>
        </w:rPr>
        <w:t xml:space="preserve">by a stable low-dimensional coarse manifold. Indeed, </w:t>
      </w:r>
      <w:r w:rsidR="006121C6" w:rsidRPr="5CF11CA7">
        <w:rPr>
          <w:rFonts w:ascii="Calibri" w:hAnsi="Calibri" w:cs="Calibri"/>
          <w:color w:val="0070C0"/>
          <w:sz w:val="20"/>
          <w:szCs w:val="20"/>
        </w:rPr>
        <w:t>o</w:t>
      </w:r>
      <w:r w:rsidR="006121C6" w:rsidRPr="00DE37DF">
        <w:rPr>
          <w:rFonts w:ascii="Calibri" w:hAnsi="Calibri" w:cs="Calibri"/>
          <w:color w:val="0070C0"/>
          <w:kern w:val="0"/>
          <w:sz w:val="20"/>
          <w:szCs w:val="20"/>
        </w:rPr>
        <w:t xml:space="preserve">ur decision to use parcellated connectomes was partly driven by recent work which demonstrated that vertex-level functional gradients may be derived using biologically-plausible but </w:t>
      </w:r>
      <w:r w:rsidR="006121C6" w:rsidRPr="00920615">
        <w:rPr>
          <w:rFonts w:ascii="Calibri" w:hAnsi="Calibri" w:cs="Calibri"/>
          <w:i/>
          <w:iCs/>
          <w:color w:val="0070C0"/>
          <w:kern w:val="0"/>
          <w:sz w:val="20"/>
          <w:szCs w:val="20"/>
        </w:rPr>
        <w:t>random data with sufficient spatial smoothing</w:t>
      </w:r>
      <w:r w:rsidR="006121C6" w:rsidRPr="00DE37DF">
        <w:rPr>
          <w:rFonts w:ascii="Calibri" w:hAnsi="Calibri" w:cs="Calibri"/>
          <w:color w:val="0070C0"/>
          <w:kern w:val="0"/>
          <w:sz w:val="20"/>
          <w:szCs w:val="20"/>
        </w:rPr>
        <w:t xml:space="preserve">, whilst this effect is minimal at coarser resolutions </w:t>
      </w:r>
      <w:r w:rsidR="006121C6" w:rsidRPr="00DE37DF">
        <w:rPr>
          <w:rFonts w:ascii="Calibri" w:hAnsi="Calibri" w:cs="Calibri"/>
          <w:color w:val="0070C0"/>
          <w:kern w:val="0"/>
          <w:sz w:val="20"/>
          <w:szCs w:val="20"/>
        </w:rPr>
        <w:fldChar w:fldCharType="begin"/>
      </w:r>
      <w:r w:rsidR="006121C6" w:rsidRPr="00DE37DF">
        <w:rPr>
          <w:rFonts w:ascii="Calibri" w:hAnsi="Calibri" w:cs="Calibri"/>
          <w:color w:val="0070C0"/>
          <w:kern w:val="0"/>
          <w:sz w:val="20"/>
          <w:szCs w:val="20"/>
        </w:rPr>
        <w:instrText xml:space="preserve"> ADDIN ZOTERO_ITEM CSL_CITATION {"citationID":"AYsADrKK","properties":{"formattedCitation":"(Watson &amp; Andrews, 2023)","plainCitation":"(Watson &amp; Andrews, 2023)","noteIndex":0},"citationItems":[{"id":575,"uris":["http://zotero.org/users/8998720/items/R8FFNNHP"],"itemData":{"id":575,"type":"article-journal","abstract":"Functional gradients, in which response properties change gradually across a brain region, have been proposed as a key organising principle of the brain. Recent studies using both resting-state and natural viewing paradigms have indicated that these gradients may be reconstructed from functional connectivity patterns via “connectopic mapping” analyses. However, local connectivity patterns may be confounded by spatial autocorrelations artificially introduced during data analysis, for instance by spatial smoothing or interpolation between coordinate spaces. Here, we investigate whether such confounds can produce illusory connectopic gradients. We generated datasets comprising random white noise in subjects’ functional volume spaces, then optionally applied spatial smoothing and/or interpolated the data to a different volume or surface space. Both smoothing and interpolation induced spatial autocorrelations sufficient for connectopic mapping to produce both volume- and surface-based local gradients in numerous brain regions. Furthermore, these gradients appeared highly similar to those obtained from real natural viewing data, although gradients generated from real and random data were statistically different in certain scenarios. We also reconstructed global gradients across the whole-brain – while these appeared less susceptible to artificial spatial autocorrelations, the ability to reproduce previously reported gradients was closely linked to specific features of the analysis pipeline. These results indicate that previously reported gradients identified by connectopic mapping techniques may be confounded by artificial spatial autocorrelations introduced during the analysis, and in some cases may reproduce poorly across different analysis pipelines. These findings imply that connectopic gradients need to be interpreted with caution.","container-title":"NeuroImage","DOI":"10.1016/j.neuroimage.2023.120228","ISSN":"1053-8119","journalAbbreviation":"NeuroImage","page":"120228","title":"Connectopic mapping techniques do not reflect functional gradients in the brain","volume":"277","author":[{"family":"Watson","given":"David M."},{"family":"Andrews","given":"Timothy J."}],"issued":{"date-parts":[["2023",8,15]]}}}],"schema":"https://github.com/citation-style-language/schema/raw/master/csl-citation.json"} </w:instrText>
      </w:r>
      <w:r w:rsidR="006121C6" w:rsidRPr="00DE37DF">
        <w:rPr>
          <w:rFonts w:ascii="Calibri" w:hAnsi="Calibri" w:cs="Calibri"/>
          <w:color w:val="0070C0"/>
          <w:kern w:val="0"/>
          <w:sz w:val="20"/>
          <w:szCs w:val="20"/>
        </w:rPr>
        <w:fldChar w:fldCharType="separate"/>
      </w:r>
      <w:r w:rsidR="006121C6" w:rsidRPr="00DE37DF">
        <w:rPr>
          <w:rFonts w:ascii="Calibri" w:hAnsi="Calibri" w:cs="Calibri"/>
          <w:noProof/>
          <w:color w:val="0070C0"/>
          <w:kern w:val="0"/>
          <w:sz w:val="20"/>
          <w:szCs w:val="20"/>
        </w:rPr>
        <w:t>(Watson &amp; Andrews, 2023)</w:t>
      </w:r>
      <w:r w:rsidR="006121C6" w:rsidRPr="00DE37DF">
        <w:rPr>
          <w:rFonts w:ascii="Calibri" w:hAnsi="Calibri" w:cs="Calibri"/>
          <w:color w:val="0070C0"/>
          <w:kern w:val="0"/>
          <w:sz w:val="20"/>
          <w:szCs w:val="20"/>
        </w:rPr>
        <w:fldChar w:fldCharType="end"/>
      </w:r>
      <w:r w:rsidR="006121C6" w:rsidRPr="00DE37DF">
        <w:rPr>
          <w:rFonts w:ascii="Calibri" w:hAnsi="Calibri" w:cs="Calibri"/>
          <w:color w:val="0070C0"/>
          <w:kern w:val="0"/>
          <w:sz w:val="20"/>
          <w:szCs w:val="20"/>
        </w:rPr>
        <w:t>.</w:t>
      </w:r>
      <w:r w:rsidR="00550295">
        <w:rPr>
          <w:rFonts w:ascii="Calibri" w:hAnsi="Calibri" w:cs="Calibri"/>
          <w:color w:val="0070C0"/>
          <w:kern w:val="0"/>
          <w:sz w:val="20"/>
          <w:szCs w:val="20"/>
        </w:rPr>
        <w:t xml:space="preserve"> We observed a gradual increase in the variance of individual connectomes accounted for by the principal functional connectivity gradient in </w:t>
      </w:r>
      <w:r w:rsidR="003E5A69">
        <w:rPr>
          <w:rFonts w:ascii="Calibri" w:hAnsi="Calibri" w:cs="Calibri"/>
          <w:color w:val="0070C0"/>
          <w:kern w:val="0"/>
          <w:sz w:val="20"/>
          <w:szCs w:val="20"/>
        </w:rPr>
        <w:t>the referred subset of CALM</w:t>
      </w:r>
      <w:r w:rsidR="00550295">
        <w:rPr>
          <w:rFonts w:ascii="Calibri" w:hAnsi="Calibri" w:cs="Calibri"/>
          <w:color w:val="0070C0"/>
          <w:kern w:val="0"/>
          <w:sz w:val="20"/>
          <w:szCs w:val="20"/>
        </w:rPr>
        <w:t xml:space="preserve">, in line with prior vertex-level work demonstrating a gradual emergence of the sensorimotor-association axis as the principal axis of connectivity </w:t>
      </w:r>
      <w:r w:rsidR="00550295">
        <w:rPr>
          <w:rFonts w:ascii="Calibri" w:hAnsi="Calibri" w:cs="Calibri"/>
          <w:color w:val="0070C0"/>
          <w:kern w:val="0"/>
          <w:sz w:val="20"/>
          <w:szCs w:val="20"/>
        </w:rPr>
        <w:fldChar w:fldCharType="begin"/>
      </w:r>
      <w:r w:rsidR="00394ABB">
        <w:rPr>
          <w:rFonts w:ascii="Calibri" w:hAnsi="Calibri" w:cs="Calibri"/>
          <w:color w:val="0070C0"/>
          <w:kern w:val="0"/>
          <w:sz w:val="20"/>
          <w:szCs w:val="20"/>
        </w:rPr>
        <w:instrText xml:space="preserve"> ADDIN ZOTERO_ITEM CSL_CITATION {"citationID":"UvndIyHD","properties":{"formattedCitation":"(Xia et al., 2022)","plainCitation":"(Xia et al., 2022)","noteIndex":0},"citationItems":[{"id":562,"uris":["http://zotero.org/users/8998720/items/VUJL2LZI"],"itemData":{"id":562,"type":"article-journal","abstract":"Connectome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550295">
        <w:rPr>
          <w:rFonts w:ascii="Calibri" w:hAnsi="Calibri" w:cs="Calibri"/>
          <w:color w:val="0070C0"/>
          <w:kern w:val="0"/>
          <w:sz w:val="20"/>
          <w:szCs w:val="20"/>
        </w:rPr>
        <w:fldChar w:fldCharType="separate"/>
      </w:r>
      <w:r w:rsidR="00394ABB">
        <w:rPr>
          <w:rFonts w:ascii="Calibri" w:hAnsi="Calibri" w:cs="Calibri"/>
          <w:noProof/>
          <w:color w:val="0070C0"/>
          <w:kern w:val="0"/>
          <w:sz w:val="20"/>
          <w:szCs w:val="20"/>
        </w:rPr>
        <w:t>(Xia et al., 2022)</w:t>
      </w:r>
      <w:r w:rsidR="00550295">
        <w:rPr>
          <w:rFonts w:ascii="Calibri" w:hAnsi="Calibri" w:cs="Calibri"/>
          <w:color w:val="0070C0"/>
          <w:kern w:val="0"/>
          <w:sz w:val="20"/>
          <w:szCs w:val="20"/>
        </w:rPr>
        <w:fldChar w:fldCharType="end"/>
      </w:r>
      <w:r w:rsidR="00665B66">
        <w:rPr>
          <w:rFonts w:ascii="Calibri" w:hAnsi="Calibri" w:cs="Calibri"/>
          <w:color w:val="0070C0"/>
          <w:kern w:val="0"/>
          <w:sz w:val="20"/>
          <w:szCs w:val="20"/>
        </w:rPr>
        <w:t>, as opposed to a sudden shift</w:t>
      </w:r>
      <w:r w:rsidR="00920615">
        <w:rPr>
          <w:rFonts w:ascii="Calibri" w:hAnsi="Calibri" w:cs="Calibri"/>
          <w:color w:val="0070C0"/>
          <w:kern w:val="0"/>
          <w:sz w:val="20"/>
          <w:szCs w:val="20"/>
        </w:rPr>
        <w:t xml:space="preserve">. </w:t>
      </w:r>
      <w:r w:rsidR="56743034">
        <w:rPr>
          <w:rFonts w:ascii="Calibri" w:hAnsi="Calibri" w:cs="Calibri"/>
          <w:color w:val="0070C0"/>
          <w:kern w:val="0"/>
          <w:sz w:val="20"/>
          <w:szCs w:val="20"/>
        </w:rPr>
        <w:t>It</w:t>
      </w:r>
      <w:r w:rsidR="00CE12D2">
        <w:rPr>
          <w:rFonts w:ascii="Calibri" w:hAnsi="Calibri" w:cs="Calibri"/>
          <w:color w:val="0070C0"/>
          <w:kern w:val="0"/>
          <w:sz w:val="20"/>
          <w:szCs w:val="20"/>
        </w:rPr>
        <w:t xml:space="preserve"> is </w:t>
      </w:r>
      <w:r w:rsidR="56743034">
        <w:rPr>
          <w:rFonts w:ascii="Calibri" w:hAnsi="Calibri" w:cs="Calibri"/>
          <w:color w:val="0070C0"/>
          <w:kern w:val="0"/>
          <w:sz w:val="20"/>
          <w:szCs w:val="20"/>
        </w:rPr>
        <w:t>also possible</w:t>
      </w:r>
      <w:r w:rsidR="00CE12D2">
        <w:rPr>
          <w:rFonts w:ascii="Calibri" w:hAnsi="Calibri" w:cs="Calibri"/>
          <w:color w:val="0070C0"/>
          <w:kern w:val="0"/>
          <w:sz w:val="20"/>
          <w:szCs w:val="20"/>
        </w:rPr>
        <w:t xml:space="preserve"> that vertex-level data is more </w:t>
      </w:r>
      <w:r w:rsidR="00FA245E">
        <w:rPr>
          <w:rFonts w:ascii="Calibri" w:hAnsi="Calibri" w:cs="Calibri"/>
          <w:color w:val="0070C0"/>
          <w:kern w:val="0"/>
          <w:sz w:val="20"/>
          <w:szCs w:val="20"/>
        </w:rPr>
        <w:t xml:space="preserve">prone to motion artefacts in the context of developmental work. Transitioning from vertex-level to parcel-level data involves smoothing over short-range connectivity, thus greater variability in short-range connectivity can be observed in vertex-level data. However, motion artefacts </w:t>
      </w:r>
      <w:r w:rsidR="00305C22">
        <w:rPr>
          <w:rFonts w:ascii="Calibri" w:hAnsi="Calibri" w:cs="Calibri"/>
          <w:color w:val="0070C0"/>
          <w:kern w:val="0"/>
          <w:sz w:val="20"/>
          <w:szCs w:val="20"/>
        </w:rPr>
        <w:t xml:space="preserve">are known to increase short-range connectivity and decrease long-range connectivity, mimicking developmental changes </w:t>
      </w:r>
      <w:r w:rsidR="00305C22">
        <w:rPr>
          <w:rFonts w:ascii="Calibri" w:hAnsi="Calibri" w:cs="Calibri"/>
          <w:color w:val="0070C0"/>
          <w:kern w:val="0"/>
          <w:sz w:val="20"/>
          <w:szCs w:val="20"/>
        </w:rPr>
        <w:fldChar w:fldCharType="begin"/>
      </w:r>
      <w:r w:rsidR="001F5B56">
        <w:rPr>
          <w:rFonts w:ascii="Calibri" w:hAnsi="Calibri" w:cs="Calibri"/>
          <w:color w:val="0070C0"/>
          <w:kern w:val="0"/>
          <w:sz w:val="20"/>
          <w:szCs w:val="20"/>
        </w:rPr>
        <w:instrText xml:space="preserve"> ADDIN ZOTERO_ITEM CSL_CITATION {"citationID":"5LtqUFJv","properties":{"formattedCitation":"(Satterthwaite et al., 2013)","plainCitation":"(Satterthwaite et al., 2013)","noteIndex":0},"citationItems":[{"id":1337,"uris":["http://zotero.org/users/8998720/items/3AM2X3ZF"],"itemData":{"id":1337,"type":"article-journal","abstract":"Several independent studies have demonstrated that small amounts of in-scanner motion systematically bias estimates of resting-state functional connectivity. This confound is of particular importance for studies of neurodevelopment in youth because motion is strongly related to subject age during this period. Critically, the effects of motion on connectivity mimic major findings in neurodevelopmental research, specifically an age-related strengthening of distant connections and weakening of short-range connections. Here, in a sample of 780 subjects ages 8–22, we re-evaluate patterns of change in functional connectivity during adolescent development after rigorously controlling for the confounding influences of motion at both the subject and group levels. We find that motion artifact inflates both overall estimates of age-related change as well as specific distance-related changes in connectivity. When motion is more fully accounted for, the prevalence of age-related change as well as the strength of distance-related effects is substantially reduced. However, age-related changes remain highly significant. In contrast, motion artifact tends to obscure age-related changes in connectivity associated with segregation of functional brain modules; improved preprocessing techniques allow greater sensitivity to detect increased within-module connectivity occurring with development. Finally, we show that subject’s age can still be accurately estimated from the multivariate pattern of functional connectivity even while controlling for motion. Taken together, these results indicate that while motion artifact has a marked and heterogeneous impact on estimates of connectivity change during adolescence, functional connectivity remains a valuable phenotype for the study of neurodevelopment.","container-title":"NeuroImage","DOI":"10.1016/j.neuroimage.2013.06.045","ISSN":"1053-8119","journalAbbreviation":"NeuroImage","page":"45-57","title":"Heterogeneous impact of motion on fundamental patterns of developmental changes in functional connectivity during youth","volume":"83","author":[{"family":"Satterthwaite","given":"Theodore D."},{"family":"Wolf","given":"Daniel H."},{"family":"Ruparel","given":"Kosha"},{"family":"Erus","given":"Guray"},{"family":"Elliott","given":"Mark A."},{"family":"Eickhoff","given":"Simon B."},{"family":"Gennatas","given":"Efstathios D."},{"family":"Jackson","given":"Chad"},{"family":"Prabhakaran","given":"Karthik"},{"family":"Smith","given":"Alex"},{"family":"Hakonarson","given":"Hakon"},{"family":"Verma","given":"Ragini"},{"family":"Davatzikos","given":"Christos"},{"family":"Gur","given":"Raquel E."},{"family":"Gur","given":"Ruben C."}],"issued":{"date-parts":[["2013",12,1]]}}}],"schema":"https://github.com/citation-style-language/schema/raw/master/csl-citation.json"} </w:instrText>
      </w:r>
      <w:r w:rsidR="00305C22">
        <w:rPr>
          <w:rFonts w:ascii="Calibri" w:hAnsi="Calibri" w:cs="Calibri"/>
          <w:color w:val="0070C0"/>
          <w:kern w:val="0"/>
          <w:sz w:val="20"/>
          <w:szCs w:val="20"/>
        </w:rPr>
        <w:fldChar w:fldCharType="separate"/>
      </w:r>
      <w:r w:rsidR="001F5B56">
        <w:rPr>
          <w:rFonts w:ascii="Calibri" w:hAnsi="Calibri" w:cs="Calibri"/>
          <w:noProof/>
          <w:color w:val="0070C0"/>
          <w:kern w:val="0"/>
          <w:sz w:val="20"/>
          <w:szCs w:val="20"/>
        </w:rPr>
        <w:t>(Satterthwaite et al., 2013)</w:t>
      </w:r>
      <w:r w:rsidR="00305C22">
        <w:rPr>
          <w:rFonts w:ascii="Calibri" w:hAnsi="Calibri" w:cs="Calibri"/>
          <w:color w:val="0070C0"/>
          <w:kern w:val="0"/>
          <w:sz w:val="20"/>
          <w:szCs w:val="20"/>
        </w:rPr>
        <w:fldChar w:fldCharType="end"/>
      </w:r>
      <w:r w:rsidR="00927FFE">
        <w:rPr>
          <w:rFonts w:ascii="Calibri" w:hAnsi="Calibri" w:cs="Calibri"/>
          <w:color w:val="0070C0"/>
          <w:kern w:val="0"/>
          <w:sz w:val="20"/>
          <w:szCs w:val="20"/>
        </w:rPr>
        <w:t>. Thus,</w:t>
      </w:r>
      <w:r w:rsidR="001F5B56">
        <w:rPr>
          <w:rFonts w:ascii="Calibri" w:hAnsi="Calibri" w:cs="Calibri"/>
          <w:color w:val="0070C0"/>
          <w:kern w:val="0"/>
          <w:sz w:val="20"/>
          <w:szCs w:val="20"/>
        </w:rPr>
        <w:t xml:space="preserve"> </w:t>
      </w:r>
      <w:r w:rsidR="00D251D7">
        <w:rPr>
          <w:rFonts w:ascii="Calibri" w:hAnsi="Calibri" w:cs="Calibri"/>
          <w:color w:val="0070C0"/>
          <w:kern w:val="0"/>
          <w:sz w:val="20"/>
          <w:szCs w:val="20"/>
        </w:rPr>
        <w:t>whilst vertex-level data offers greater spatial resolution</w:t>
      </w:r>
      <w:r w:rsidR="00443562">
        <w:rPr>
          <w:rFonts w:ascii="Calibri" w:hAnsi="Calibri" w:cs="Calibri"/>
          <w:color w:val="0070C0"/>
          <w:kern w:val="0"/>
          <w:sz w:val="20"/>
          <w:szCs w:val="20"/>
        </w:rPr>
        <w:t xml:space="preserve"> in representation of short-range connectivity relative to parcel-level data</w:t>
      </w:r>
      <w:r w:rsidR="00D251D7">
        <w:rPr>
          <w:rFonts w:ascii="Calibri" w:hAnsi="Calibri" w:cs="Calibri"/>
          <w:color w:val="0070C0"/>
          <w:kern w:val="0"/>
          <w:sz w:val="20"/>
          <w:szCs w:val="20"/>
        </w:rPr>
        <w:t xml:space="preserve">, </w:t>
      </w:r>
      <w:r w:rsidR="00920615">
        <w:rPr>
          <w:rFonts w:ascii="Calibri" w:hAnsi="Calibri" w:cs="Calibri"/>
          <w:color w:val="0070C0"/>
          <w:kern w:val="0"/>
          <w:sz w:val="20"/>
          <w:szCs w:val="20"/>
        </w:rPr>
        <w:t xml:space="preserve">it is possible that </w:t>
      </w:r>
      <w:r w:rsidR="001E5187">
        <w:rPr>
          <w:rFonts w:ascii="Calibri" w:hAnsi="Calibri" w:cs="Calibri"/>
          <w:color w:val="0070C0"/>
          <w:kern w:val="0"/>
          <w:sz w:val="20"/>
          <w:szCs w:val="20"/>
        </w:rPr>
        <w:t xml:space="preserve">this </w:t>
      </w:r>
      <w:r w:rsidR="00B644D0">
        <w:rPr>
          <w:rFonts w:ascii="Calibri" w:hAnsi="Calibri" w:cs="Calibri"/>
          <w:color w:val="0070C0"/>
          <w:kern w:val="0"/>
          <w:sz w:val="20"/>
          <w:szCs w:val="20"/>
        </w:rPr>
        <w:t xml:space="preserve">may </w:t>
      </w:r>
      <w:r w:rsidR="001E5187">
        <w:rPr>
          <w:rFonts w:ascii="Calibri" w:hAnsi="Calibri" w:cs="Calibri"/>
          <w:color w:val="0070C0"/>
          <w:kern w:val="0"/>
          <w:sz w:val="20"/>
          <w:szCs w:val="20"/>
        </w:rPr>
        <w:t xml:space="preserve">come at the cost of </w:t>
      </w:r>
      <w:r w:rsidR="00920615">
        <w:rPr>
          <w:rFonts w:ascii="Calibri" w:hAnsi="Calibri" w:cs="Calibri"/>
          <w:color w:val="0070C0"/>
          <w:kern w:val="0"/>
          <w:sz w:val="20"/>
          <w:szCs w:val="20"/>
        </w:rPr>
        <w:t>making our estimates of the gradients more prone to motion.</w:t>
      </w:r>
    </w:p>
    <w:p w14:paraId="3585FB8F" w14:textId="77777777" w:rsidR="00BE3A57" w:rsidRDefault="00BE3A57" w:rsidP="005E0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p>
    <w:p w14:paraId="18764BAB" w14:textId="6D255AB0" w:rsidR="00BE3A57" w:rsidRPr="00B644D0" w:rsidRDefault="00BE3A57" w:rsidP="00B64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sidRPr="00B644D0">
        <w:rPr>
          <w:rFonts w:ascii="Calibri" w:hAnsi="Calibri" w:cs="Calibri"/>
          <w:b/>
          <w:bCs/>
          <w:color w:val="000000" w:themeColor="text1"/>
          <w:kern w:val="0"/>
          <w:sz w:val="20"/>
          <w:szCs w:val="20"/>
        </w:rPr>
        <w:t xml:space="preserve">&gt; Evaluating the consistency of gradients across development: the results shown in Figure 1e are used as evidence suggesting that gradients are consistent across ages. However, I believe additional analyses are </w:t>
      </w:r>
      <w:r w:rsidRPr="00B644D0">
        <w:rPr>
          <w:rFonts w:ascii="Calibri" w:hAnsi="Calibri" w:cs="Calibri"/>
          <w:b/>
          <w:bCs/>
          <w:color w:val="000000" w:themeColor="text1"/>
          <w:kern w:val="0"/>
          <w:sz w:val="20"/>
          <w:szCs w:val="20"/>
        </w:rPr>
        <w:lastRenderedPageBreak/>
        <w:t>required to identify potential sources of the observed inconsisten</w:t>
      </w:r>
      <w:r w:rsidR="00E60AA8" w:rsidRPr="00B644D0">
        <w:rPr>
          <w:rFonts w:ascii="Calibri" w:hAnsi="Calibri" w:cs="Calibri"/>
          <w:b/>
          <w:bCs/>
          <w:color w:val="000000" w:themeColor="text1"/>
          <w:kern w:val="0"/>
          <w:sz w:val="20"/>
          <w:szCs w:val="20"/>
        </w:rPr>
        <w:t>cy</w:t>
      </w:r>
      <w:r w:rsidRPr="00B644D0">
        <w:rPr>
          <w:rFonts w:ascii="Calibri" w:hAnsi="Calibri" w:cs="Calibri"/>
          <w:b/>
          <w:bCs/>
          <w:color w:val="000000" w:themeColor="text1"/>
          <w:kern w:val="0"/>
          <w:sz w:val="20"/>
          <w:szCs w:val="20"/>
        </w:rPr>
        <w:t xml:space="preserve"> compared to previous works. The claim that the principal gradient explains a similar degree of variance across ages does not necessarily imply that the spatial structure</w:t>
      </w:r>
      <w:r w:rsidR="00E60AA8" w:rsidRPr="00B644D0">
        <w:rPr>
          <w:rFonts w:ascii="Calibri" w:hAnsi="Calibri" w:cs="Calibri"/>
          <w:b/>
          <w:bCs/>
          <w:color w:val="000000" w:themeColor="text1"/>
          <w:kern w:val="0"/>
          <w:sz w:val="20"/>
          <w:szCs w:val="20"/>
        </w:rPr>
        <w:t xml:space="preserve"> remains the same</w:t>
      </w:r>
      <w:r w:rsidRPr="00B644D0">
        <w:rPr>
          <w:rFonts w:ascii="Calibri" w:hAnsi="Calibri" w:cs="Calibri"/>
          <w:b/>
          <w:bCs/>
          <w:color w:val="000000" w:themeColor="text1"/>
          <w:kern w:val="0"/>
          <w:sz w:val="20"/>
          <w:szCs w:val="20"/>
        </w:rPr>
        <w:t xml:space="preserve">. The observed variance explanation is hence not enough to ascertain inconsistency with findings from Dong et al., as the spatial configuration of gradients may still change over time. I suggest the following additional analyses to strengthen this claim. Alignment to group-level gradients: Assess how much of the variance in individual FC matrices is explained by each of the group-level gradients (G1, G2, and G3, for both FC and SC). </w:t>
      </w:r>
      <w:r w:rsidR="000F6A41" w:rsidRPr="00B644D0">
        <w:rPr>
          <w:rFonts w:ascii="Calibri" w:hAnsi="Calibri" w:cs="Calibri"/>
          <w:b/>
          <w:bCs/>
          <w:color w:val="000000" w:themeColor="text1"/>
          <w:kern w:val="0"/>
          <w:sz w:val="20"/>
          <w:szCs w:val="20"/>
        </w:rPr>
        <w:t xml:space="preserve">This analysis could be visualized similarly to Figure 1e, with age on the x-axis and variance explained on the y-axis. If the explained variance varies as a function of age, it may indicate that the gradients are not as consistent as currently suggested. </w:t>
      </w:r>
    </w:p>
    <w:p w14:paraId="3AD072FC" w14:textId="77777777" w:rsidR="00E60AA8" w:rsidRPr="00580032" w:rsidRDefault="00E60AA8" w:rsidP="00BE3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p>
    <w:p w14:paraId="3852D5BB" w14:textId="4EFEF352" w:rsidR="56709229" w:rsidRDefault="567092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sidRPr="05911DFC">
        <w:rPr>
          <w:rFonts w:ascii="Calibri" w:hAnsi="Calibri" w:cs="Calibri"/>
          <w:color w:val="000000" w:themeColor="text1"/>
          <w:sz w:val="20"/>
          <w:szCs w:val="20"/>
        </w:rPr>
        <w:t xml:space="preserve">This is another great suggestion. In the additional analyses above (new group-level analyses and unrotated gradient analyses) we rule-out a couple of the </w:t>
      </w:r>
      <w:r w:rsidR="17F32800" w:rsidRPr="05911DFC">
        <w:rPr>
          <w:rFonts w:ascii="Calibri" w:hAnsi="Calibri" w:cs="Calibri"/>
          <w:color w:val="000000" w:themeColor="text1"/>
          <w:sz w:val="20"/>
          <w:szCs w:val="20"/>
        </w:rPr>
        <w:t xml:space="preserve">potential causes of the different developmental trends we observe in our data – namely the stability of the gradients over time. The suggested additional analysis </w:t>
      </w:r>
      <w:r w:rsidR="46F00074" w:rsidRPr="05911DFC">
        <w:rPr>
          <w:rFonts w:ascii="Calibri" w:hAnsi="Calibri" w:cs="Calibri"/>
          <w:color w:val="000000" w:themeColor="text1"/>
          <w:sz w:val="20"/>
          <w:szCs w:val="20"/>
        </w:rPr>
        <w:t xml:space="preserve">is a great </w:t>
      </w:r>
      <w:r w:rsidR="00F05519" w:rsidRPr="05911DFC">
        <w:rPr>
          <w:rFonts w:ascii="Calibri" w:hAnsi="Calibri" w:cs="Calibri"/>
          <w:color w:val="000000" w:themeColor="text1"/>
          <w:sz w:val="20"/>
          <w:szCs w:val="20"/>
        </w:rPr>
        <w:t>idea,</w:t>
      </w:r>
      <w:r w:rsidR="46F00074" w:rsidRPr="05911DFC">
        <w:rPr>
          <w:rFonts w:ascii="Calibri" w:hAnsi="Calibri" w:cs="Calibri"/>
          <w:color w:val="000000" w:themeColor="text1"/>
          <w:sz w:val="20"/>
          <w:szCs w:val="20"/>
        </w:rPr>
        <w:t xml:space="preserve"> and we have implemented it</w:t>
      </w:r>
      <w:r w:rsidR="009A11CE">
        <w:rPr>
          <w:rFonts w:ascii="Calibri" w:hAnsi="Calibri" w:cs="Calibri"/>
          <w:color w:val="000000" w:themeColor="text1"/>
          <w:sz w:val="20"/>
          <w:szCs w:val="20"/>
        </w:rPr>
        <w:t xml:space="preserve"> as follows</w:t>
      </w:r>
      <w:r w:rsidR="00A57BB3">
        <w:rPr>
          <w:rFonts w:ascii="Calibri" w:hAnsi="Calibri" w:cs="Calibri"/>
          <w:color w:val="000000" w:themeColor="text1"/>
          <w:sz w:val="20"/>
          <w:szCs w:val="20"/>
        </w:rPr>
        <w:t xml:space="preserve"> (Page </w:t>
      </w:r>
      <w:r w:rsidR="00BA6B2E">
        <w:rPr>
          <w:rFonts w:ascii="Calibri" w:hAnsi="Calibri" w:cs="Calibri"/>
          <w:color w:val="000000" w:themeColor="text1"/>
          <w:sz w:val="20"/>
          <w:szCs w:val="20"/>
        </w:rPr>
        <w:t>8</w:t>
      </w:r>
      <w:r w:rsidR="00A57BB3">
        <w:rPr>
          <w:rFonts w:ascii="Calibri" w:hAnsi="Calibri" w:cs="Calibri"/>
          <w:color w:val="000000" w:themeColor="text1"/>
          <w:sz w:val="20"/>
          <w:szCs w:val="20"/>
        </w:rPr>
        <w:t xml:space="preserve">, Line </w:t>
      </w:r>
      <w:r w:rsidR="00BA6B2E">
        <w:rPr>
          <w:rFonts w:ascii="Calibri" w:hAnsi="Calibri" w:cs="Calibri"/>
          <w:color w:val="000000" w:themeColor="text1"/>
          <w:sz w:val="20"/>
          <w:szCs w:val="20"/>
        </w:rPr>
        <w:t>363</w:t>
      </w:r>
      <w:r w:rsidR="00A57BB3">
        <w:rPr>
          <w:rFonts w:ascii="Calibri" w:hAnsi="Calibri" w:cs="Calibri"/>
          <w:color w:val="000000" w:themeColor="text1"/>
          <w:sz w:val="20"/>
          <w:szCs w:val="20"/>
        </w:rPr>
        <w:t>)</w:t>
      </w:r>
      <w:r w:rsidR="009A11CE">
        <w:rPr>
          <w:rFonts w:ascii="Calibri" w:hAnsi="Calibri" w:cs="Calibri"/>
          <w:color w:val="000000" w:themeColor="text1"/>
          <w:sz w:val="20"/>
          <w:szCs w:val="20"/>
        </w:rPr>
        <w:t>:</w:t>
      </w:r>
    </w:p>
    <w:p w14:paraId="6543DA3D" w14:textId="77777777" w:rsidR="009A11CE" w:rsidRDefault="009A11CE" w:rsidP="009A11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p>
    <w:p w14:paraId="2A31F5E0" w14:textId="408595BA" w:rsidR="00C3001E" w:rsidRDefault="000D0F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sidRPr="00B45317">
        <w:rPr>
          <w:rFonts w:ascii="Calibri" w:hAnsi="Calibri" w:cs="Calibri"/>
          <w:color w:val="0070C0"/>
          <w:sz w:val="20"/>
          <w:szCs w:val="20"/>
        </w:rPr>
        <w:t xml:space="preserve">To evaluate the consistency of gradients across development, </w:t>
      </w:r>
      <w:r w:rsidRPr="00B45317">
        <w:rPr>
          <w:rFonts w:ascii="Calibri" w:hAnsi="Calibri" w:cs="Calibri"/>
          <w:color w:val="0070C0"/>
          <w:kern w:val="0"/>
          <w:sz w:val="20"/>
          <w:szCs w:val="20"/>
        </w:rPr>
        <w:t>a</w:t>
      </w:r>
      <w:r w:rsidR="00AC20B6" w:rsidRPr="00B45317">
        <w:rPr>
          <w:rFonts w:ascii="Calibri" w:hAnsi="Calibri" w:cs="Calibri"/>
          <w:color w:val="0070C0"/>
          <w:kern w:val="0"/>
          <w:sz w:val="20"/>
          <w:szCs w:val="20"/>
        </w:rPr>
        <w:t xml:space="preserve">cross baseline participants with functional connectomes from the referred CALM cohort (N = 177), we calculated the proportion of variance in individual-level connectomes accounted for by group-level functional gradients. </w:t>
      </w:r>
      <w:r w:rsidR="008F1862" w:rsidRPr="00B45317">
        <w:rPr>
          <w:rFonts w:ascii="Calibri" w:hAnsi="Calibri" w:cs="Calibri"/>
          <w:color w:val="0070C0"/>
          <w:kern w:val="0"/>
          <w:sz w:val="20"/>
          <w:szCs w:val="20"/>
        </w:rPr>
        <w:t xml:space="preserve">Specifically, </w:t>
      </w:r>
      <w:r w:rsidR="00436978" w:rsidRPr="00B45317">
        <w:rPr>
          <w:rFonts w:ascii="Calibri" w:hAnsi="Calibri" w:cs="Calibri"/>
          <w:color w:val="0070C0"/>
          <w:kern w:val="0"/>
          <w:sz w:val="20"/>
          <w:szCs w:val="20"/>
        </w:rPr>
        <w:t xml:space="preserve">we calculated the proportion of variance in an adjacency matrix </w:t>
      </w:r>
      <w:r w:rsidR="00436978" w:rsidRPr="00B45317">
        <w:rPr>
          <w:rFonts w:ascii="Calibri" w:hAnsi="Calibri" w:cs="Calibri"/>
          <w:i/>
          <w:iCs/>
          <w:color w:val="0070C0"/>
          <w:kern w:val="0"/>
          <w:sz w:val="20"/>
          <w:szCs w:val="20"/>
        </w:rPr>
        <w:t>A</w:t>
      </w:r>
      <w:r w:rsidR="00436978" w:rsidRPr="00B45317">
        <w:rPr>
          <w:rFonts w:ascii="Calibri" w:hAnsi="Calibri" w:cs="Calibri"/>
          <w:color w:val="0070C0"/>
          <w:kern w:val="0"/>
          <w:sz w:val="20"/>
          <w:szCs w:val="20"/>
        </w:rPr>
        <w:t xml:space="preserve"> accounted for by the vector </w:t>
      </w:r>
      <w:r w:rsidR="00436978" w:rsidRPr="00B45317">
        <w:rPr>
          <w:rFonts w:ascii="Calibri" w:hAnsi="Calibri" w:cs="Calibri"/>
          <w:i/>
          <w:iCs/>
          <w:color w:val="0070C0"/>
          <w:kern w:val="0"/>
          <w:sz w:val="20"/>
          <w:szCs w:val="20"/>
        </w:rPr>
        <w:t>v</w:t>
      </w:r>
      <w:r w:rsidR="00436978" w:rsidRPr="00B45317">
        <w:rPr>
          <w:rFonts w:ascii="Calibri" w:hAnsi="Calibri" w:cs="Calibri"/>
          <w:i/>
          <w:iCs/>
          <w:color w:val="0070C0"/>
          <w:kern w:val="0"/>
          <w:sz w:val="20"/>
          <w:szCs w:val="20"/>
          <w:vertAlign w:val="subscript"/>
        </w:rPr>
        <w:t>i</w:t>
      </w:r>
      <w:r w:rsidR="00436978" w:rsidRPr="00B45317">
        <w:rPr>
          <w:rFonts w:ascii="Calibri" w:hAnsi="Calibri" w:cs="Calibri"/>
          <w:color w:val="0070C0"/>
          <w:kern w:val="0"/>
          <w:sz w:val="20"/>
          <w:szCs w:val="20"/>
        </w:rPr>
        <w:t xml:space="preserve"> as the fraction of </w:t>
      </w:r>
      <w:r w:rsidR="00763339" w:rsidRPr="00B45317">
        <w:rPr>
          <w:rFonts w:ascii="Calibri" w:hAnsi="Calibri" w:cs="Calibri"/>
          <w:color w:val="0070C0"/>
          <w:kern w:val="0"/>
          <w:sz w:val="20"/>
          <w:szCs w:val="20"/>
        </w:rPr>
        <w:t xml:space="preserve">the square of the scalar projection of </w:t>
      </w:r>
      <w:r w:rsidR="00763339" w:rsidRPr="00B45317">
        <w:rPr>
          <w:rFonts w:ascii="Calibri" w:hAnsi="Calibri" w:cs="Calibri"/>
          <w:i/>
          <w:iCs/>
          <w:color w:val="0070C0"/>
          <w:kern w:val="0"/>
          <w:sz w:val="20"/>
          <w:szCs w:val="20"/>
        </w:rPr>
        <w:t>v</w:t>
      </w:r>
      <w:r w:rsidR="00763339" w:rsidRPr="00B45317">
        <w:rPr>
          <w:rFonts w:ascii="Calibri" w:hAnsi="Calibri" w:cs="Calibri"/>
          <w:i/>
          <w:iCs/>
          <w:color w:val="0070C0"/>
          <w:kern w:val="0"/>
          <w:sz w:val="20"/>
          <w:szCs w:val="20"/>
          <w:vertAlign w:val="subscript"/>
        </w:rPr>
        <w:t>i</w:t>
      </w:r>
      <w:r w:rsidR="00763339" w:rsidRPr="00B45317">
        <w:rPr>
          <w:rFonts w:ascii="Calibri" w:hAnsi="Calibri" w:cs="Calibri"/>
          <w:color w:val="0070C0"/>
          <w:kern w:val="0"/>
          <w:sz w:val="20"/>
          <w:szCs w:val="20"/>
        </w:rPr>
        <w:t xml:space="preserve"> onto </w:t>
      </w:r>
      <w:r w:rsidR="00763339" w:rsidRPr="00B45317">
        <w:rPr>
          <w:rFonts w:ascii="Calibri" w:hAnsi="Calibri" w:cs="Calibri"/>
          <w:i/>
          <w:iCs/>
          <w:color w:val="0070C0"/>
          <w:kern w:val="0"/>
          <w:sz w:val="20"/>
          <w:szCs w:val="20"/>
        </w:rPr>
        <w:t>A</w:t>
      </w:r>
      <w:r w:rsidR="00763339" w:rsidRPr="00B45317">
        <w:rPr>
          <w:rFonts w:ascii="Calibri" w:hAnsi="Calibri" w:cs="Calibri"/>
          <w:color w:val="0070C0"/>
          <w:kern w:val="0"/>
          <w:sz w:val="20"/>
          <w:szCs w:val="20"/>
        </w:rPr>
        <w:t xml:space="preserve">, over the Frobenius norm of </w:t>
      </w:r>
      <w:r w:rsidR="00763339" w:rsidRPr="00B45317">
        <w:rPr>
          <w:rFonts w:ascii="Calibri" w:hAnsi="Calibri" w:cs="Calibri"/>
          <w:i/>
          <w:iCs/>
          <w:color w:val="0070C0"/>
          <w:kern w:val="0"/>
          <w:sz w:val="20"/>
          <w:szCs w:val="20"/>
        </w:rPr>
        <w:t>A</w:t>
      </w:r>
      <w:r w:rsidR="00763339" w:rsidRPr="00B45317">
        <w:rPr>
          <w:rFonts w:ascii="Calibri" w:hAnsi="Calibri" w:cs="Calibri"/>
          <w:color w:val="0070C0"/>
          <w:kern w:val="0"/>
          <w:sz w:val="20"/>
          <w:szCs w:val="20"/>
        </w:rPr>
        <w:t xml:space="preserve">. </w:t>
      </w:r>
      <w:r w:rsidR="005C2496" w:rsidRPr="00B45317">
        <w:rPr>
          <w:rFonts w:ascii="Calibri" w:hAnsi="Calibri" w:cs="Calibri"/>
          <w:color w:val="0070C0"/>
          <w:kern w:val="0"/>
          <w:sz w:val="20"/>
          <w:szCs w:val="20"/>
        </w:rPr>
        <w:t xml:space="preserve">Using a generalised linear model, we </w:t>
      </w:r>
      <w:r w:rsidR="31DA210E" w:rsidRPr="00B45317">
        <w:rPr>
          <w:rFonts w:ascii="Calibri" w:hAnsi="Calibri" w:cs="Calibri"/>
          <w:color w:val="0070C0"/>
          <w:kern w:val="0"/>
          <w:sz w:val="20"/>
          <w:szCs w:val="20"/>
        </w:rPr>
        <w:t xml:space="preserve">then tested whether the proportion of variance explained varies systematically with age, controlling for sex and head-motion. </w:t>
      </w:r>
      <w:r w:rsidR="77869173" w:rsidRPr="00B45317">
        <w:rPr>
          <w:rFonts w:ascii="Calibri" w:hAnsi="Calibri" w:cs="Calibri"/>
          <w:color w:val="0070C0"/>
          <w:sz w:val="20"/>
          <w:szCs w:val="20"/>
        </w:rPr>
        <w:t>T</w:t>
      </w:r>
      <w:r w:rsidR="005C2496" w:rsidRPr="00B45317">
        <w:rPr>
          <w:rFonts w:ascii="Calibri" w:hAnsi="Calibri" w:cs="Calibri"/>
          <w:color w:val="0070C0"/>
          <w:kern w:val="0"/>
          <w:sz w:val="20"/>
          <w:szCs w:val="20"/>
        </w:rPr>
        <w:t xml:space="preserve">he variance in individual-level functional connectomes accounted for by the group-level </w:t>
      </w:r>
      <w:r w:rsidR="00213A42" w:rsidRPr="00B45317">
        <w:rPr>
          <w:rFonts w:ascii="Calibri" w:hAnsi="Calibri" w:cs="Calibri"/>
          <w:color w:val="0070C0"/>
          <w:kern w:val="0"/>
          <w:sz w:val="20"/>
          <w:szCs w:val="20"/>
        </w:rPr>
        <w:t xml:space="preserve">principal </w:t>
      </w:r>
      <w:r w:rsidR="005C2496" w:rsidRPr="00B45317">
        <w:rPr>
          <w:rFonts w:ascii="Calibri" w:hAnsi="Calibri" w:cs="Calibri"/>
          <w:color w:val="0070C0"/>
          <w:kern w:val="0"/>
          <w:sz w:val="20"/>
          <w:szCs w:val="20"/>
        </w:rPr>
        <w:t>functional gradient gradually increased with development (</w:t>
      </w:r>
      <w:r w:rsidR="00213A42" w:rsidRPr="00B45317">
        <w:rPr>
          <w:rFonts w:ascii="Symbol" w:eastAsia="Symbol" w:hAnsi="Symbol" w:cs="Symbol"/>
          <w:color w:val="0070C0"/>
          <w:kern w:val="0"/>
          <w:sz w:val="20"/>
          <w:szCs w:val="20"/>
        </w:rPr>
        <w:t></w:t>
      </w:r>
      <w:r w:rsidR="00213A42" w:rsidRPr="00B45317">
        <w:rPr>
          <w:rFonts w:ascii="Calibri" w:hAnsi="Calibri" w:cs="Calibri"/>
          <w:color w:val="0070C0"/>
          <w:kern w:val="0"/>
          <w:sz w:val="20"/>
          <w:szCs w:val="20"/>
        </w:rPr>
        <w:t xml:space="preserve"> = 0.111, 95% CI = [0.022, 0.199], </w:t>
      </w:r>
      <w:r w:rsidR="00213A42" w:rsidRPr="00B45317">
        <w:rPr>
          <w:rFonts w:ascii="Calibri" w:hAnsi="Calibri" w:cs="Calibri"/>
          <w:i/>
          <w:iCs/>
          <w:color w:val="0070C0"/>
          <w:kern w:val="0"/>
          <w:sz w:val="20"/>
          <w:szCs w:val="20"/>
        </w:rPr>
        <w:t>p</w:t>
      </w:r>
      <w:r w:rsidR="00213A42" w:rsidRPr="00B45317">
        <w:rPr>
          <w:rFonts w:ascii="Calibri" w:hAnsi="Calibri" w:cs="Calibri"/>
          <w:color w:val="0070C0"/>
          <w:kern w:val="0"/>
          <w:sz w:val="20"/>
          <w:szCs w:val="20"/>
        </w:rPr>
        <w:t xml:space="preserve"> = 1.452 x 10</w:t>
      </w:r>
      <w:r w:rsidR="00213A42" w:rsidRPr="00B45317">
        <w:rPr>
          <w:rFonts w:ascii="Calibri" w:hAnsi="Calibri" w:cs="Calibri"/>
          <w:color w:val="0070C0"/>
          <w:kern w:val="0"/>
          <w:sz w:val="20"/>
          <w:szCs w:val="20"/>
          <w:vertAlign w:val="superscript"/>
        </w:rPr>
        <w:t>-2</w:t>
      </w:r>
      <w:r w:rsidR="0014286C" w:rsidRPr="00B45317">
        <w:rPr>
          <w:rFonts w:ascii="Calibri" w:hAnsi="Calibri" w:cs="Calibri"/>
          <w:color w:val="0070C0"/>
          <w:kern w:val="0"/>
          <w:sz w:val="20"/>
          <w:szCs w:val="20"/>
        </w:rPr>
        <w:t xml:space="preserve">, Cohen’s </w:t>
      </w:r>
      <w:r w:rsidR="0014286C" w:rsidRPr="00B45317">
        <w:rPr>
          <w:rFonts w:ascii="Calibri" w:hAnsi="Calibri" w:cs="Calibri"/>
          <w:i/>
          <w:iCs/>
          <w:color w:val="0070C0"/>
          <w:kern w:val="0"/>
          <w:sz w:val="20"/>
          <w:szCs w:val="20"/>
        </w:rPr>
        <w:t xml:space="preserve">d </w:t>
      </w:r>
      <w:r w:rsidR="0014286C" w:rsidRPr="00B45317">
        <w:rPr>
          <w:rFonts w:ascii="Calibri" w:hAnsi="Calibri" w:cs="Calibri"/>
          <w:color w:val="0070C0"/>
          <w:kern w:val="0"/>
          <w:sz w:val="20"/>
          <w:szCs w:val="20"/>
        </w:rPr>
        <w:t>= 0.367</w:t>
      </w:r>
      <w:r w:rsidR="00213A42" w:rsidRPr="00B45317">
        <w:rPr>
          <w:rFonts w:ascii="Calibri" w:hAnsi="Calibri" w:cs="Calibri"/>
          <w:color w:val="0070C0"/>
          <w:kern w:val="0"/>
          <w:sz w:val="20"/>
          <w:szCs w:val="20"/>
        </w:rPr>
        <w:t xml:space="preserve">), as shown in </w:t>
      </w:r>
      <w:r w:rsidR="00213A42" w:rsidRPr="00B45317">
        <w:rPr>
          <w:rFonts w:ascii="Calibri" w:hAnsi="Calibri" w:cs="Calibri"/>
          <w:b/>
          <w:bCs/>
          <w:color w:val="0070C0"/>
          <w:kern w:val="0"/>
          <w:sz w:val="20"/>
          <w:szCs w:val="20"/>
        </w:rPr>
        <w:t>Figure 1</w:t>
      </w:r>
      <w:r w:rsidR="00BA6B2E">
        <w:rPr>
          <w:rFonts w:ascii="Calibri" w:hAnsi="Calibri" w:cs="Calibri"/>
          <w:b/>
          <w:bCs/>
          <w:color w:val="0070C0"/>
          <w:kern w:val="0"/>
          <w:sz w:val="20"/>
          <w:szCs w:val="20"/>
        </w:rPr>
        <w:t>g</w:t>
      </w:r>
      <w:r w:rsidR="00213A42" w:rsidRPr="00B45317">
        <w:rPr>
          <w:rFonts w:ascii="Calibri" w:hAnsi="Calibri" w:cs="Calibri"/>
          <w:color w:val="0070C0"/>
          <w:kern w:val="0"/>
          <w:sz w:val="20"/>
          <w:szCs w:val="20"/>
        </w:rPr>
        <w:t>, and decreased with higher head motion (</w:t>
      </w:r>
      <w:r w:rsidR="00213A42" w:rsidRPr="00B45317">
        <w:rPr>
          <w:rFonts w:ascii="Symbol" w:eastAsia="Symbol" w:hAnsi="Symbol" w:cs="Symbol"/>
          <w:color w:val="0070C0"/>
          <w:kern w:val="0"/>
          <w:sz w:val="20"/>
          <w:szCs w:val="20"/>
        </w:rPr>
        <w:t></w:t>
      </w:r>
      <w:r w:rsidR="00213A42" w:rsidRPr="00B45317">
        <w:rPr>
          <w:rFonts w:ascii="Calibri" w:hAnsi="Calibri" w:cs="Calibri"/>
          <w:color w:val="0070C0"/>
          <w:kern w:val="0"/>
          <w:sz w:val="20"/>
          <w:szCs w:val="20"/>
        </w:rPr>
        <w:t xml:space="preserve"> = -10.041, 95% CI = [-12.379, -7.702], </w:t>
      </w:r>
      <w:r w:rsidR="00213A42" w:rsidRPr="00B45317">
        <w:rPr>
          <w:rFonts w:ascii="Calibri" w:hAnsi="Calibri" w:cs="Calibri"/>
          <w:i/>
          <w:iCs/>
          <w:color w:val="0070C0"/>
          <w:kern w:val="0"/>
          <w:sz w:val="20"/>
          <w:szCs w:val="20"/>
        </w:rPr>
        <w:t>p</w:t>
      </w:r>
      <w:r w:rsidR="00213A42" w:rsidRPr="00B45317">
        <w:rPr>
          <w:rFonts w:ascii="Calibri" w:hAnsi="Calibri" w:cs="Calibri"/>
          <w:color w:val="0070C0"/>
          <w:kern w:val="0"/>
          <w:sz w:val="20"/>
          <w:szCs w:val="20"/>
        </w:rPr>
        <w:t xml:space="preserve"> = 3.900 x 10</w:t>
      </w:r>
      <w:r w:rsidR="00213A42" w:rsidRPr="00B45317">
        <w:rPr>
          <w:rFonts w:ascii="Calibri" w:hAnsi="Calibri" w:cs="Calibri"/>
          <w:color w:val="0070C0"/>
          <w:kern w:val="0"/>
          <w:sz w:val="20"/>
          <w:szCs w:val="20"/>
          <w:vertAlign w:val="superscript"/>
        </w:rPr>
        <w:t>-17</w:t>
      </w:r>
      <w:r w:rsidR="00213A42" w:rsidRPr="00B45317">
        <w:rPr>
          <w:rFonts w:ascii="Calibri" w:hAnsi="Calibri" w:cs="Calibri"/>
          <w:color w:val="0070C0"/>
          <w:kern w:val="0"/>
          <w:sz w:val="20"/>
          <w:szCs w:val="20"/>
        </w:rPr>
        <w:t>), with no effect of sex (</w:t>
      </w:r>
      <w:r w:rsidR="00213A42" w:rsidRPr="00B45317">
        <w:rPr>
          <w:rFonts w:ascii="Symbol" w:eastAsia="Symbol" w:hAnsi="Symbol" w:cs="Symbol"/>
          <w:color w:val="0070C0"/>
          <w:kern w:val="0"/>
          <w:sz w:val="20"/>
          <w:szCs w:val="20"/>
        </w:rPr>
        <w:t></w:t>
      </w:r>
      <w:r w:rsidR="00213A42" w:rsidRPr="00B45317">
        <w:rPr>
          <w:rFonts w:ascii="Calibri" w:hAnsi="Calibri" w:cs="Calibri"/>
          <w:color w:val="0070C0"/>
          <w:kern w:val="0"/>
          <w:sz w:val="20"/>
          <w:szCs w:val="20"/>
        </w:rPr>
        <w:t xml:space="preserve"> = 0.071, 95% CI = [-0.380, 0.523], </w:t>
      </w:r>
      <w:r w:rsidR="00213A42" w:rsidRPr="00B45317">
        <w:rPr>
          <w:rFonts w:ascii="Calibri" w:hAnsi="Calibri" w:cs="Calibri"/>
          <w:i/>
          <w:iCs/>
          <w:color w:val="0070C0"/>
          <w:kern w:val="0"/>
          <w:sz w:val="20"/>
          <w:szCs w:val="20"/>
        </w:rPr>
        <w:t>p</w:t>
      </w:r>
      <w:r w:rsidR="00213A42" w:rsidRPr="00B45317">
        <w:rPr>
          <w:rFonts w:ascii="Calibri" w:hAnsi="Calibri" w:cs="Calibri"/>
          <w:color w:val="0070C0"/>
          <w:kern w:val="0"/>
          <w:sz w:val="20"/>
          <w:szCs w:val="20"/>
        </w:rPr>
        <w:t xml:space="preserve"> = 0.757). We observed no developmental effects on the variance explained by the second (</w:t>
      </w:r>
      <w:r w:rsidR="00213A42" w:rsidRPr="00B45317">
        <w:rPr>
          <w:rFonts w:ascii="Calibri" w:hAnsi="Calibri" w:cs="Calibri"/>
          <w:i/>
          <w:iCs/>
          <w:color w:val="0070C0"/>
          <w:kern w:val="0"/>
          <w:sz w:val="20"/>
          <w:szCs w:val="20"/>
        </w:rPr>
        <w:t>r</w:t>
      </w:r>
      <w:r w:rsidR="00213A42" w:rsidRPr="00B45317">
        <w:rPr>
          <w:rFonts w:ascii="Calibri" w:hAnsi="Calibri" w:cs="Calibri"/>
          <w:i/>
          <w:iCs/>
          <w:color w:val="0070C0"/>
          <w:kern w:val="0"/>
          <w:sz w:val="20"/>
          <w:szCs w:val="20"/>
          <w:vertAlign w:val="subscript"/>
        </w:rPr>
        <w:t>s</w:t>
      </w:r>
      <w:r w:rsidR="00213A42" w:rsidRPr="00B45317">
        <w:rPr>
          <w:rFonts w:ascii="Calibri" w:hAnsi="Calibri" w:cs="Calibri"/>
          <w:color w:val="0070C0"/>
          <w:kern w:val="0"/>
          <w:sz w:val="20"/>
          <w:szCs w:val="20"/>
        </w:rPr>
        <w:t xml:space="preserve"> = 0.112, </w:t>
      </w:r>
      <w:r w:rsidR="00213A42" w:rsidRPr="00B45317">
        <w:rPr>
          <w:rFonts w:ascii="Calibri" w:hAnsi="Calibri" w:cs="Calibri"/>
          <w:i/>
          <w:iCs/>
          <w:color w:val="0070C0"/>
          <w:kern w:val="0"/>
          <w:sz w:val="20"/>
          <w:szCs w:val="20"/>
        </w:rPr>
        <w:t>p</w:t>
      </w:r>
      <w:r w:rsidR="00213A42" w:rsidRPr="00B45317">
        <w:rPr>
          <w:rFonts w:ascii="Calibri" w:hAnsi="Calibri" w:cs="Calibri"/>
          <w:color w:val="0070C0"/>
          <w:kern w:val="0"/>
          <w:sz w:val="20"/>
          <w:szCs w:val="20"/>
        </w:rPr>
        <w:t xml:space="preserve"> = 0.139) or third (</w:t>
      </w:r>
      <w:r w:rsidR="00213A42" w:rsidRPr="00B45317">
        <w:rPr>
          <w:rFonts w:ascii="Calibri" w:hAnsi="Calibri" w:cs="Calibri"/>
          <w:i/>
          <w:iCs/>
          <w:color w:val="0070C0"/>
          <w:kern w:val="0"/>
          <w:sz w:val="20"/>
          <w:szCs w:val="20"/>
        </w:rPr>
        <w:t>r</w:t>
      </w:r>
      <w:r w:rsidR="00213A42" w:rsidRPr="00B45317">
        <w:rPr>
          <w:rFonts w:ascii="Calibri" w:hAnsi="Calibri" w:cs="Calibri"/>
          <w:i/>
          <w:iCs/>
          <w:color w:val="0070C0"/>
          <w:kern w:val="0"/>
          <w:sz w:val="20"/>
          <w:szCs w:val="20"/>
          <w:vertAlign w:val="subscript"/>
        </w:rPr>
        <w:t>s</w:t>
      </w:r>
      <w:r w:rsidR="00213A42" w:rsidRPr="00B45317">
        <w:rPr>
          <w:rFonts w:ascii="Calibri" w:hAnsi="Calibri" w:cs="Calibri"/>
          <w:i/>
          <w:iCs/>
          <w:color w:val="0070C0"/>
          <w:kern w:val="0"/>
          <w:sz w:val="20"/>
          <w:szCs w:val="20"/>
        </w:rPr>
        <w:t xml:space="preserve"> </w:t>
      </w:r>
      <w:r w:rsidR="00213A42" w:rsidRPr="00B45317">
        <w:rPr>
          <w:rFonts w:ascii="Calibri" w:hAnsi="Calibri" w:cs="Calibri"/>
          <w:color w:val="0070C0"/>
          <w:kern w:val="0"/>
          <w:sz w:val="20"/>
          <w:szCs w:val="20"/>
        </w:rPr>
        <w:t xml:space="preserve">= 0.053, </w:t>
      </w:r>
      <w:r w:rsidR="00213A42" w:rsidRPr="00B45317">
        <w:rPr>
          <w:rFonts w:ascii="Calibri" w:hAnsi="Calibri" w:cs="Calibri"/>
          <w:i/>
          <w:iCs/>
          <w:color w:val="0070C0"/>
          <w:kern w:val="0"/>
          <w:sz w:val="20"/>
          <w:szCs w:val="20"/>
        </w:rPr>
        <w:t>p</w:t>
      </w:r>
      <w:r w:rsidR="00213A42" w:rsidRPr="00B45317">
        <w:rPr>
          <w:rFonts w:ascii="Calibri" w:hAnsi="Calibri" w:cs="Calibri"/>
          <w:color w:val="0070C0"/>
          <w:kern w:val="0"/>
          <w:sz w:val="20"/>
          <w:szCs w:val="20"/>
        </w:rPr>
        <w:t xml:space="preserve"> = 0.482) group-level functional gradient. </w:t>
      </w:r>
      <w:r w:rsidR="00377664" w:rsidRPr="00B45317">
        <w:rPr>
          <w:rFonts w:ascii="Calibri" w:hAnsi="Calibri" w:cs="Calibri"/>
          <w:color w:val="0070C0"/>
          <w:kern w:val="0"/>
          <w:sz w:val="20"/>
          <w:szCs w:val="20"/>
        </w:rPr>
        <w:t>When repeated with the baseline functional connectivity for NKI (N = 213), we observed no developmental effects (</w:t>
      </w:r>
      <w:r w:rsidR="00377664" w:rsidRPr="00B45317">
        <w:rPr>
          <w:rFonts w:ascii="Symbol" w:eastAsia="Symbol" w:hAnsi="Symbol" w:cs="Symbol"/>
          <w:color w:val="0070C0"/>
          <w:kern w:val="0"/>
          <w:sz w:val="20"/>
          <w:szCs w:val="20"/>
        </w:rPr>
        <w:t></w:t>
      </w:r>
      <w:r w:rsidR="00377664" w:rsidRPr="00B45317">
        <w:rPr>
          <w:rFonts w:ascii="Calibri" w:hAnsi="Calibri" w:cs="Calibri"/>
          <w:color w:val="0070C0"/>
          <w:kern w:val="0"/>
          <w:sz w:val="20"/>
          <w:szCs w:val="20"/>
        </w:rPr>
        <w:t xml:space="preserve"> = 0.097, 95% CI = [-0.035, 0.228], </w:t>
      </w:r>
      <w:r w:rsidR="00377664" w:rsidRPr="00B45317">
        <w:rPr>
          <w:rFonts w:ascii="Calibri" w:hAnsi="Calibri" w:cs="Calibri"/>
          <w:i/>
          <w:iCs/>
          <w:color w:val="0070C0"/>
          <w:kern w:val="0"/>
          <w:sz w:val="20"/>
          <w:szCs w:val="20"/>
        </w:rPr>
        <w:t>p</w:t>
      </w:r>
      <w:r w:rsidR="00377664" w:rsidRPr="00B45317">
        <w:rPr>
          <w:rFonts w:ascii="Calibri" w:hAnsi="Calibri" w:cs="Calibri"/>
          <w:color w:val="0070C0"/>
          <w:kern w:val="0"/>
          <w:sz w:val="20"/>
          <w:szCs w:val="20"/>
        </w:rPr>
        <w:t xml:space="preserve"> = 0.150) on the variance explained by the principal functional gradient after accounting for motion (</w:t>
      </w:r>
      <w:r w:rsidR="00377664" w:rsidRPr="00B45317">
        <w:rPr>
          <w:rFonts w:ascii="Symbol" w:eastAsia="Symbol" w:hAnsi="Symbol" w:cs="Symbol"/>
          <w:color w:val="0070C0"/>
          <w:kern w:val="0"/>
          <w:sz w:val="20"/>
          <w:szCs w:val="20"/>
        </w:rPr>
        <w:t></w:t>
      </w:r>
      <w:r w:rsidR="00377664" w:rsidRPr="00B45317">
        <w:rPr>
          <w:rFonts w:ascii="Calibri" w:hAnsi="Calibri" w:cs="Calibri"/>
          <w:color w:val="0070C0"/>
          <w:kern w:val="0"/>
          <w:sz w:val="20"/>
          <w:szCs w:val="20"/>
        </w:rPr>
        <w:t xml:space="preserve"> = </w:t>
      </w:r>
      <w:r w:rsidR="001442F6" w:rsidRPr="00B45317">
        <w:rPr>
          <w:rFonts w:ascii="Calibri" w:hAnsi="Calibri" w:cs="Calibri"/>
          <w:color w:val="0070C0"/>
          <w:kern w:val="0"/>
          <w:sz w:val="20"/>
          <w:szCs w:val="20"/>
        </w:rPr>
        <w:t xml:space="preserve">-3.376, 95% CI = [-8.281, 1.528], </w:t>
      </w:r>
      <w:r w:rsidR="001442F6" w:rsidRPr="00B45317">
        <w:rPr>
          <w:rFonts w:ascii="Calibri" w:hAnsi="Calibri" w:cs="Calibri"/>
          <w:i/>
          <w:iCs/>
          <w:color w:val="0070C0"/>
          <w:kern w:val="0"/>
          <w:sz w:val="20"/>
          <w:szCs w:val="20"/>
        </w:rPr>
        <w:t>p</w:t>
      </w:r>
      <w:r w:rsidR="001442F6" w:rsidRPr="00B45317">
        <w:rPr>
          <w:rFonts w:ascii="Calibri" w:hAnsi="Calibri" w:cs="Calibri"/>
          <w:color w:val="0070C0"/>
          <w:kern w:val="0"/>
          <w:sz w:val="20"/>
          <w:szCs w:val="20"/>
        </w:rPr>
        <w:t xml:space="preserve"> = 0.177</w:t>
      </w:r>
      <w:r w:rsidR="00377664" w:rsidRPr="00B45317">
        <w:rPr>
          <w:rFonts w:ascii="Calibri" w:hAnsi="Calibri" w:cs="Calibri"/>
          <w:color w:val="0070C0"/>
          <w:kern w:val="0"/>
          <w:sz w:val="20"/>
          <w:szCs w:val="20"/>
        </w:rPr>
        <w:t>)</w:t>
      </w:r>
      <w:r w:rsidR="001442F6" w:rsidRPr="00B45317">
        <w:rPr>
          <w:rFonts w:ascii="Calibri" w:hAnsi="Calibri" w:cs="Calibri"/>
          <w:color w:val="0070C0"/>
          <w:kern w:val="0"/>
          <w:sz w:val="20"/>
          <w:szCs w:val="20"/>
        </w:rPr>
        <w:t xml:space="preserve"> and sex (</w:t>
      </w:r>
      <w:r w:rsidR="001442F6" w:rsidRPr="00B45317">
        <w:rPr>
          <w:rFonts w:ascii="Symbol" w:eastAsia="Symbol" w:hAnsi="Symbol" w:cs="Symbol"/>
          <w:color w:val="0070C0"/>
          <w:kern w:val="0"/>
          <w:sz w:val="20"/>
          <w:szCs w:val="20"/>
        </w:rPr>
        <w:t></w:t>
      </w:r>
      <w:r w:rsidR="001442F6" w:rsidRPr="00B45317">
        <w:rPr>
          <w:rFonts w:ascii="Calibri" w:hAnsi="Calibri" w:cs="Calibri"/>
          <w:color w:val="0070C0"/>
          <w:kern w:val="0"/>
          <w:sz w:val="20"/>
          <w:szCs w:val="20"/>
        </w:rPr>
        <w:t xml:space="preserve"> = -0.368, 95% CI = [-1.078, 0.342], </w:t>
      </w:r>
      <w:r w:rsidR="001442F6" w:rsidRPr="00B45317">
        <w:rPr>
          <w:rFonts w:ascii="Calibri" w:hAnsi="Calibri" w:cs="Calibri"/>
          <w:i/>
          <w:iCs/>
          <w:color w:val="0070C0"/>
          <w:kern w:val="0"/>
          <w:sz w:val="20"/>
          <w:szCs w:val="20"/>
        </w:rPr>
        <w:t>p</w:t>
      </w:r>
      <w:r w:rsidR="001442F6" w:rsidRPr="00B45317">
        <w:rPr>
          <w:rFonts w:ascii="Calibri" w:hAnsi="Calibri" w:cs="Calibri"/>
          <w:color w:val="0070C0"/>
          <w:kern w:val="0"/>
          <w:sz w:val="20"/>
          <w:szCs w:val="20"/>
        </w:rPr>
        <w:t xml:space="preserve"> = 0.309). However, we observed significant developmental correlations between age and variance (</w:t>
      </w:r>
      <w:r w:rsidR="001442F6" w:rsidRPr="00B45317">
        <w:rPr>
          <w:rFonts w:ascii="Calibri" w:hAnsi="Calibri" w:cs="Calibri"/>
          <w:i/>
          <w:iCs/>
          <w:color w:val="0070C0"/>
          <w:kern w:val="0"/>
          <w:sz w:val="20"/>
          <w:szCs w:val="20"/>
        </w:rPr>
        <w:t>r</w:t>
      </w:r>
      <w:r w:rsidR="001442F6" w:rsidRPr="00B45317">
        <w:rPr>
          <w:rFonts w:ascii="Calibri" w:hAnsi="Calibri" w:cs="Calibri"/>
          <w:i/>
          <w:iCs/>
          <w:color w:val="0070C0"/>
          <w:kern w:val="0"/>
          <w:sz w:val="20"/>
          <w:szCs w:val="20"/>
          <w:vertAlign w:val="subscript"/>
        </w:rPr>
        <w:t>s</w:t>
      </w:r>
      <w:r w:rsidR="001442F6" w:rsidRPr="00B45317">
        <w:rPr>
          <w:rFonts w:ascii="Calibri" w:hAnsi="Calibri" w:cs="Calibri"/>
          <w:color w:val="0070C0"/>
          <w:kern w:val="0"/>
          <w:sz w:val="20"/>
          <w:szCs w:val="20"/>
        </w:rPr>
        <w:t xml:space="preserve"> = 0.137, </w:t>
      </w:r>
      <w:r w:rsidR="001442F6" w:rsidRPr="00B45317">
        <w:rPr>
          <w:rFonts w:ascii="Calibri" w:hAnsi="Calibri" w:cs="Calibri"/>
          <w:i/>
          <w:iCs/>
          <w:color w:val="0070C0"/>
          <w:kern w:val="0"/>
          <w:sz w:val="20"/>
          <w:szCs w:val="20"/>
        </w:rPr>
        <w:t>p</w:t>
      </w:r>
      <w:r w:rsidR="001442F6" w:rsidRPr="00B45317">
        <w:rPr>
          <w:rFonts w:ascii="Calibri" w:hAnsi="Calibri" w:cs="Calibri"/>
          <w:color w:val="0070C0"/>
          <w:kern w:val="0"/>
          <w:sz w:val="20"/>
          <w:szCs w:val="20"/>
        </w:rPr>
        <w:t xml:space="preserve"> = 0.046) explained </w:t>
      </w:r>
      <w:r w:rsidR="001442F6" w:rsidRPr="00E056B5">
        <w:rPr>
          <w:rFonts w:ascii="Calibri" w:hAnsi="Calibri" w:cs="Calibri"/>
          <w:i/>
          <w:iCs/>
          <w:color w:val="0070C0"/>
          <w:kern w:val="0"/>
          <w:sz w:val="20"/>
          <w:szCs w:val="20"/>
        </w:rPr>
        <w:t xml:space="preserve">before </w:t>
      </w:r>
      <w:r w:rsidR="001442F6" w:rsidRPr="00B45317">
        <w:rPr>
          <w:rFonts w:ascii="Calibri" w:hAnsi="Calibri" w:cs="Calibri"/>
          <w:color w:val="0070C0"/>
          <w:kern w:val="0"/>
          <w:sz w:val="20"/>
          <w:szCs w:val="20"/>
        </w:rPr>
        <w:t xml:space="preserve">accounting for head motion and sex. </w:t>
      </w:r>
      <w:r w:rsidR="0023290C" w:rsidRPr="00B45317">
        <w:rPr>
          <w:rFonts w:ascii="Calibri" w:hAnsi="Calibri" w:cs="Calibri"/>
          <w:color w:val="0070C0"/>
          <w:kern w:val="0"/>
          <w:sz w:val="20"/>
          <w:szCs w:val="20"/>
        </w:rPr>
        <w:t>We observed no developmental effects on the variance explained by the second functional gradient (</w:t>
      </w:r>
      <w:r w:rsidR="0023290C" w:rsidRPr="00B45317">
        <w:rPr>
          <w:rFonts w:ascii="Calibri" w:hAnsi="Calibri" w:cs="Calibri"/>
          <w:i/>
          <w:iCs/>
          <w:color w:val="0070C0"/>
          <w:kern w:val="0"/>
          <w:sz w:val="20"/>
          <w:szCs w:val="20"/>
        </w:rPr>
        <w:t>r</w:t>
      </w:r>
      <w:r w:rsidR="0023290C" w:rsidRPr="00B45317">
        <w:rPr>
          <w:rFonts w:ascii="Calibri" w:hAnsi="Calibri" w:cs="Calibri"/>
          <w:i/>
          <w:iCs/>
          <w:color w:val="0070C0"/>
          <w:kern w:val="0"/>
          <w:sz w:val="20"/>
          <w:szCs w:val="20"/>
          <w:vertAlign w:val="subscript"/>
        </w:rPr>
        <w:t>s</w:t>
      </w:r>
      <w:r w:rsidR="0023290C" w:rsidRPr="00B45317">
        <w:rPr>
          <w:rFonts w:ascii="Calibri" w:hAnsi="Calibri" w:cs="Calibri"/>
          <w:color w:val="0070C0"/>
          <w:kern w:val="0"/>
          <w:sz w:val="20"/>
          <w:szCs w:val="20"/>
        </w:rPr>
        <w:t xml:space="preserve"> =</w:t>
      </w:r>
      <w:r w:rsidR="004C0C32">
        <w:rPr>
          <w:rFonts w:ascii="Calibri" w:hAnsi="Calibri" w:cs="Calibri"/>
          <w:color w:val="0070C0"/>
          <w:kern w:val="0"/>
          <w:sz w:val="20"/>
          <w:szCs w:val="20"/>
        </w:rPr>
        <w:t xml:space="preserve"> </w:t>
      </w:r>
      <w:r w:rsidR="0023290C" w:rsidRPr="00B45317">
        <w:rPr>
          <w:rFonts w:ascii="Calibri" w:hAnsi="Calibri" w:cs="Calibri"/>
          <w:color w:val="0070C0"/>
          <w:kern w:val="0"/>
          <w:sz w:val="20"/>
          <w:szCs w:val="20"/>
        </w:rPr>
        <w:t xml:space="preserve">-0.066, </w:t>
      </w:r>
      <w:r w:rsidR="0023290C" w:rsidRPr="00B45317">
        <w:rPr>
          <w:rFonts w:ascii="Calibri" w:hAnsi="Calibri" w:cs="Calibri"/>
          <w:i/>
          <w:iCs/>
          <w:color w:val="0070C0"/>
          <w:kern w:val="0"/>
          <w:sz w:val="20"/>
          <w:szCs w:val="20"/>
        </w:rPr>
        <w:t>p</w:t>
      </w:r>
      <w:r w:rsidR="0023290C" w:rsidRPr="00B45317">
        <w:rPr>
          <w:rFonts w:ascii="Calibri" w:hAnsi="Calibri" w:cs="Calibri"/>
          <w:color w:val="0070C0"/>
          <w:kern w:val="0"/>
          <w:sz w:val="20"/>
          <w:szCs w:val="20"/>
        </w:rPr>
        <w:t xml:space="preserve"> = 0.338), but a weak negative developmental effect on the variance explained by the third functional gradient (</w:t>
      </w:r>
      <w:r w:rsidR="0023290C" w:rsidRPr="00B45317">
        <w:rPr>
          <w:rFonts w:ascii="Calibri" w:hAnsi="Calibri" w:cs="Calibri"/>
          <w:i/>
          <w:iCs/>
          <w:color w:val="0070C0"/>
          <w:kern w:val="0"/>
          <w:sz w:val="20"/>
          <w:szCs w:val="20"/>
        </w:rPr>
        <w:t>r</w:t>
      </w:r>
      <w:r w:rsidR="0023290C" w:rsidRPr="00B45317">
        <w:rPr>
          <w:rFonts w:ascii="Calibri" w:hAnsi="Calibri" w:cs="Calibri"/>
          <w:i/>
          <w:iCs/>
          <w:color w:val="0070C0"/>
          <w:kern w:val="0"/>
          <w:sz w:val="20"/>
          <w:szCs w:val="20"/>
          <w:vertAlign w:val="subscript"/>
        </w:rPr>
        <w:t>s</w:t>
      </w:r>
      <w:r w:rsidR="0023290C" w:rsidRPr="00B45317">
        <w:rPr>
          <w:rFonts w:ascii="Calibri" w:hAnsi="Calibri" w:cs="Calibri"/>
          <w:color w:val="0070C0"/>
          <w:kern w:val="0"/>
          <w:sz w:val="20"/>
          <w:szCs w:val="20"/>
        </w:rPr>
        <w:t xml:space="preserve"> = -0.189, </w:t>
      </w:r>
      <w:r w:rsidR="0023290C" w:rsidRPr="00B45317">
        <w:rPr>
          <w:rFonts w:ascii="Calibri" w:hAnsi="Calibri" w:cs="Calibri"/>
          <w:i/>
          <w:iCs/>
          <w:color w:val="0070C0"/>
          <w:kern w:val="0"/>
          <w:sz w:val="20"/>
          <w:szCs w:val="20"/>
        </w:rPr>
        <w:t>p</w:t>
      </w:r>
      <w:r w:rsidR="0023290C" w:rsidRPr="00B45317">
        <w:rPr>
          <w:rFonts w:ascii="Calibri" w:hAnsi="Calibri" w:cs="Calibri"/>
          <w:color w:val="0070C0"/>
          <w:kern w:val="0"/>
          <w:sz w:val="20"/>
          <w:szCs w:val="20"/>
        </w:rPr>
        <w:t xml:space="preserve"> = 0.006). Note, however, the magnitude of the variance accounted for by the third</w:t>
      </w:r>
      <w:r w:rsidR="00A42EC6" w:rsidRPr="00B45317">
        <w:rPr>
          <w:rFonts w:ascii="Calibri" w:hAnsi="Calibri" w:cs="Calibri"/>
          <w:color w:val="0070C0"/>
          <w:kern w:val="0"/>
          <w:sz w:val="20"/>
          <w:szCs w:val="20"/>
        </w:rPr>
        <w:t xml:space="preserve"> </w:t>
      </w:r>
      <w:r w:rsidR="0023290C" w:rsidRPr="00B45317">
        <w:rPr>
          <w:rFonts w:ascii="Calibri" w:hAnsi="Calibri" w:cs="Calibri"/>
          <w:color w:val="0070C0"/>
          <w:kern w:val="0"/>
          <w:sz w:val="20"/>
          <w:szCs w:val="20"/>
        </w:rPr>
        <w:t xml:space="preserve">functional gradient was very small (all &lt; 1%). </w:t>
      </w:r>
      <w:r w:rsidR="00B17AE8">
        <w:rPr>
          <w:rFonts w:ascii="Calibri" w:hAnsi="Calibri" w:cs="Calibri"/>
          <w:color w:val="0070C0"/>
          <w:kern w:val="0"/>
          <w:sz w:val="20"/>
          <w:szCs w:val="20"/>
        </w:rPr>
        <w:t>When applied to communicability matrices</w:t>
      </w:r>
      <w:r w:rsidR="00AA2BFA">
        <w:rPr>
          <w:rFonts w:ascii="Calibri" w:hAnsi="Calibri" w:cs="Calibri"/>
          <w:color w:val="0070C0"/>
          <w:kern w:val="0"/>
          <w:sz w:val="20"/>
          <w:szCs w:val="20"/>
        </w:rPr>
        <w:t xml:space="preserve"> in CALM</w:t>
      </w:r>
      <w:r w:rsidR="00B17AE8">
        <w:rPr>
          <w:rFonts w:ascii="Calibri" w:hAnsi="Calibri" w:cs="Calibri"/>
          <w:color w:val="0070C0"/>
          <w:kern w:val="0"/>
          <w:sz w:val="20"/>
          <w:szCs w:val="20"/>
        </w:rPr>
        <w:t xml:space="preserve">, the proportion of variance accounted for by the group-level communicability gradient was negligible </w:t>
      </w:r>
      <w:r w:rsidR="00A41319">
        <w:rPr>
          <w:rFonts w:ascii="Calibri" w:hAnsi="Calibri" w:cs="Calibri"/>
          <w:color w:val="0070C0"/>
          <w:kern w:val="0"/>
          <w:sz w:val="20"/>
          <w:szCs w:val="20"/>
        </w:rPr>
        <w:t xml:space="preserve">(all &lt; 1%), precluding analysis of developmental change. </w:t>
      </w:r>
    </w:p>
    <w:p w14:paraId="28267692" w14:textId="77777777" w:rsidR="00B17AE8" w:rsidRDefault="00B17AE8" w:rsidP="00B453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p>
    <w:p w14:paraId="4166BB83" w14:textId="151B612C" w:rsidR="001F44F2" w:rsidRPr="00DA4CAC" w:rsidRDefault="00B45317" w:rsidP="00DA4C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Pr>
          <w:rFonts w:ascii="Calibri" w:hAnsi="Calibri" w:cs="Calibri"/>
          <w:color w:val="0070C0"/>
          <w:kern w:val="0"/>
          <w:sz w:val="20"/>
          <w:szCs w:val="20"/>
        </w:rPr>
        <w:t>To further probe the consistency of gradients across development, we examined developmental changes in the standard deviation of gradient values, corresponding to heterogeneity</w:t>
      </w:r>
      <w:r w:rsidR="004056E3">
        <w:rPr>
          <w:rFonts w:ascii="Calibri" w:hAnsi="Calibri" w:cs="Calibri"/>
          <w:color w:val="0070C0"/>
          <w:kern w:val="0"/>
          <w:sz w:val="20"/>
          <w:szCs w:val="20"/>
        </w:rPr>
        <w:t xml:space="preserve">, following prior work examining morphological </w:t>
      </w:r>
      <w:r w:rsidR="00D2465A">
        <w:rPr>
          <w:rFonts w:ascii="Calibri" w:hAnsi="Calibri" w:cs="Calibri"/>
          <w:color w:val="0070C0"/>
          <w:kern w:val="0"/>
          <w:sz w:val="20"/>
          <w:szCs w:val="20"/>
        </w:rPr>
        <w:fldChar w:fldCharType="begin"/>
      </w:r>
      <w:r w:rsidR="00676225">
        <w:rPr>
          <w:rFonts w:ascii="Calibri" w:hAnsi="Calibri" w:cs="Calibri"/>
          <w:color w:val="0070C0"/>
          <w:kern w:val="0"/>
          <w:sz w:val="20"/>
          <w:szCs w:val="20"/>
        </w:rPr>
        <w:instrText xml:space="preserve"> ADDIN ZOTERO_ITEM CSL_CITATION {"citationID":"TPDH3Flu","properties":{"formattedCitation":"(He et al., 2025)","plainCitation":"(He et al., 2025)","noteIndex":0},"citationItems":[{"id":1335,"uris":["http://zotero.org/users/8998720/items/SY7KB67X"],"itemData":{"id":1335,"type":"article-journal","abstract":"How does the human brain re-organize its structure from childhood to adolescence across multiple scales, from synapses to macroscale white matter pathways? This study shows that the human brain undergoes multiscale structural organization changes, with age-related differentiation in multiscale cortical wiring linked to changes of cortical morphology and functional organization.","container-title":"PLOS Biology","DOI":"10.1371/journal.pbio.3002710","issue":"4","journalAbbreviation":"PLOS Biology","note":"publisher: Public Library of Science","page":"e3002710","title":"The multiscale brain structural re-organization that occurs from childhood to adolescence correlates with cortical morphology maturation and functional specialization","volume":"23","author":[{"family":"He","given":"Yirong"},{"family":"Zeng","given":"Debin"},{"family":"Li","given":"Qiongling"},{"family":"Chu","given":"Lei"},{"family":"Dong","given":"Xiaoxi"},{"family":"Liang","given":"Xinyuan"},{"family":"Sun","given":"Lianglong"},{"family":"Liao","given":"Xuhong"},{"family":"Zhao","given":"Tengda"},{"family":"Chen","given":"Xiaodan"},{"family":"Lei","given":"Tianyuan"},{"family":"Men","given":"Weiwei"},{"family":"Wang","given":"Yanpei"},{"family":"Wang","given":"Daoyang"},{"family":"Hu","given":"Mingming"},{"family":"Pan","given":"Zhiying"},{"family":"Zhang","given":"Haibo"},{"family":"Liu","given":"Ningyu"},{"family":"Tan","given":"Shuping"},{"family":"Gao","given":"Jia-Hong"},{"family":"Qin","given":"Shaozheng"},{"family":"Tao","given":"Sha"},{"family":"Dong","given":"Qi"},{"family":"He","given":"Yong"},{"family":"Li","given":"Shuyu"}],"issued":{"date-parts":[["2025",4,1]]}}}],"schema":"https://github.com/citation-style-language/schema/raw/master/csl-citation.json"} </w:instrText>
      </w:r>
      <w:r w:rsidR="00D2465A">
        <w:rPr>
          <w:rFonts w:ascii="Calibri" w:hAnsi="Calibri" w:cs="Calibri"/>
          <w:color w:val="0070C0"/>
          <w:kern w:val="0"/>
          <w:sz w:val="20"/>
          <w:szCs w:val="20"/>
        </w:rPr>
        <w:fldChar w:fldCharType="separate"/>
      </w:r>
      <w:r w:rsidR="00676225">
        <w:rPr>
          <w:rFonts w:ascii="Calibri" w:hAnsi="Calibri" w:cs="Calibri"/>
          <w:noProof/>
          <w:color w:val="0070C0"/>
          <w:kern w:val="0"/>
          <w:sz w:val="20"/>
          <w:szCs w:val="20"/>
        </w:rPr>
        <w:t>(He et al., 2025)</w:t>
      </w:r>
      <w:r w:rsidR="00D2465A">
        <w:rPr>
          <w:rFonts w:ascii="Calibri" w:hAnsi="Calibri" w:cs="Calibri"/>
          <w:color w:val="0070C0"/>
          <w:kern w:val="0"/>
          <w:sz w:val="20"/>
          <w:szCs w:val="20"/>
        </w:rPr>
        <w:fldChar w:fldCharType="end"/>
      </w:r>
      <w:r w:rsidR="00676225">
        <w:rPr>
          <w:rFonts w:ascii="Calibri" w:hAnsi="Calibri" w:cs="Calibri"/>
          <w:color w:val="0070C0"/>
          <w:kern w:val="0"/>
          <w:sz w:val="20"/>
          <w:szCs w:val="20"/>
        </w:rPr>
        <w:t xml:space="preserve"> </w:t>
      </w:r>
      <w:r w:rsidR="004056E3">
        <w:rPr>
          <w:rFonts w:ascii="Calibri" w:hAnsi="Calibri" w:cs="Calibri"/>
          <w:color w:val="0070C0"/>
          <w:kern w:val="0"/>
          <w:sz w:val="20"/>
          <w:szCs w:val="20"/>
        </w:rPr>
        <w:t>and functional connectivity gradients</w:t>
      </w:r>
      <w:r w:rsidR="00676225">
        <w:rPr>
          <w:rFonts w:ascii="Calibri" w:hAnsi="Calibri" w:cs="Calibri"/>
          <w:color w:val="0070C0"/>
          <w:kern w:val="0"/>
          <w:sz w:val="20"/>
          <w:szCs w:val="20"/>
        </w:rPr>
        <w:t xml:space="preserve"> </w:t>
      </w:r>
      <w:r w:rsidR="00676225">
        <w:rPr>
          <w:rFonts w:ascii="Calibri" w:hAnsi="Calibri" w:cs="Calibri"/>
          <w:color w:val="0070C0"/>
          <w:kern w:val="0"/>
          <w:sz w:val="20"/>
          <w:szCs w:val="20"/>
        </w:rPr>
        <w:fldChar w:fldCharType="begin"/>
      </w:r>
      <w:r w:rsidR="00676225">
        <w:rPr>
          <w:rFonts w:ascii="Calibri" w:hAnsi="Calibri" w:cs="Calibri"/>
          <w:color w:val="0070C0"/>
          <w:kern w:val="0"/>
          <w:sz w:val="20"/>
          <w:szCs w:val="20"/>
        </w:rPr>
        <w:instrText xml:space="preserve"> ADDIN ZOTERO_ITEM CSL_CITATION {"citationID":"Q1Vl9nQY","properties":{"formattedCitation":"(Xia et al., 2022)","plainCitation":"(Xia et al., 2022)","noteIndex":0},"citationItems":[{"id":562,"uris":["http://zotero.org/users/8998720/items/VUJL2LZI"],"itemData":{"id":562,"type":"article-journal","abstract":"Connectome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676225">
        <w:rPr>
          <w:rFonts w:ascii="Calibri" w:hAnsi="Calibri" w:cs="Calibri"/>
          <w:color w:val="0070C0"/>
          <w:kern w:val="0"/>
          <w:sz w:val="20"/>
          <w:szCs w:val="20"/>
        </w:rPr>
        <w:fldChar w:fldCharType="separate"/>
      </w:r>
      <w:r w:rsidR="00676225">
        <w:rPr>
          <w:rFonts w:ascii="Calibri" w:hAnsi="Calibri" w:cs="Calibri"/>
          <w:noProof/>
          <w:color w:val="0070C0"/>
          <w:kern w:val="0"/>
          <w:sz w:val="20"/>
          <w:szCs w:val="20"/>
        </w:rPr>
        <w:t>(Xia et al., 2022)</w:t>
      </w:r>
      <w:r w:rsidR="00676225">
        <w:rPr>
          <w:rFonts w:ascii="Calibri" w:hAnsi="Calibri" w:cs="Calibri"/>
          <w:color w:val="0070C0"/>
          <w:kern w:val="0"/>
          <w:sz w:val="20"/>
          <w:szCs w:val="20"/>
        </w:rPr>
        <w:fldChar w:fldCharType="end"/>
      </w:r>
      <w:r>
        <w:rPr>
          <w:rFonts w:ascii="Calibri" w:hAnsi="Calibri" w:cs="Calibri"/>
          <w:color w:val="0070C0"/>
          <w:kern w:val="0"/>
          <w:sz w:val="20"/>
          <w:szCs w:val="20"/>
        </w:rPr>
        <w:t xml:space="preserve">. </w:t>
      </w:r>
      <w:r w:rsidR="00674C28">
        <w:rPr>
          <w:rFonts w:ascii="Calibri" w:hAnsi="Calibri" w:cs="Calibri"/>
          <w:color w:val="0070C0"/>
          <w:kern w:val="0"/>
          <w:sz w:val="20"/>
          <w:szCs w:val="20"/>
        </w:rPr>
        <w:t>Using a series of generalised linear models within the baseline referred subset of CALM, correcting for head motion and sex, we found that</w:t>
      </w:r>
      <w:r w:rsidR="007922ED">
        <w:rPr>
          <w:rFonts w:ascii="Calibri" w:hAnsi="Calibri" w:cs="Calibri"/>
          <w:color w:val="0070C0"/>
          <w:kern w:val="0"/>
          <w:sz w:val="20"/>
          <w:szCs w:val="20"/>
        </w:rPr>
        <w:t xml:space="preserve"> gradient variation for </w:t>
      </w:r>
      <w:r w:rsidR="00B8298F">
        <w:rPr>
          <w:rFonts w:ascii="Calibri" w:hAnsi="Calibri" w:cs="Calibri"/>
          <w:color w:val="0070C0"/>
          <w:kern w:val="0"/>
          <w:sz w:val="20"/>
          <w:szCs w:val="20"/>
        </w:rPr>
        <w:t>the principal functional gradient</w:t>
      </w:r>
      <w:r w:rsidR="007922ED">
        <w:rPr>
          <w:rFonts w:ascii="Calibri" w:hAnsi="Calibri" w:cs="Calibri"/>
          <w:color w:val="0070C0"/>
          <w:kern w:val="0"/>
          <w:sz w:val="20"/>
          <w:szCs w:val="20"/>
        </w:rPr>
        <w:t xml:space="preserve"> increased across development (</w:t>
      </w:r>
      <w:r w:rsidR="007922ED">
        <w:rPr>
          <w:rFonts w:ascii="Symbol" w:eastAsia="Symbol" w:hAnsi="Symbol" w:cs="Symbol"/>
          <w:color w:val="0070C0"/>
          <w:kern w:val="0"/>
          <w:sz w:val="20"/>
          <w:szCs w:val="20"/>
        </w:rPr>
        <w:t></w:t>
      </w:r>
      <w:r w:rsidR="007922ED">
        <w:rPr>
          <w:rFonts w:ascii="Calibri" w:hAnsi="Calibri" w:cs="Calibri"/>
          <w:color w:val="0070C0"/>
          <w:kern w:val="0"/>
          <w:sz w:val="20"/>
          <w:szCs w:val="20"/>
        </w:rPr>
        <w:t xml:space="preserve"> = </w:t>
      </w:r>
      <w:r w:rsidR="00D7668E">
        <w:rPr>
          <w:rFonts w:ascii="Calibri" w:hAnsi="Calibri" w:cs="Calibri"/>
          <w:color w:val="0070C0"/>
          <w:kern w:val="0"/>
          <w:sz w:val="20"/>
          <w:szCs w:val="20"/>
        </w:rPr>
        <w:t>0.219, 95% CI = [</w:t>
      </w:r>
      <w:r w:rsidR="00B8298F">
        <w:rPr>
          <w:rFonts w:ascii="Calibri" w:hAnsi="Calibri" w:cs="Calibri"/>
          <w:color w:val="0070C0"/>
          <w:kern w:val="0"/>
          <w:sz w:val="20"/>
          <w:szCs w:val="20"/>
        </w:rPr>
        <w:t>0.091, 0.347</w:t>
      </w:r>
      <w:r w:rsidR="00D7668E">
        <w:rPr>
          <w:rFonts w:ascii="Calibri" w:hAnsi="Calibri" w:cs="Calibri"/>
          <w:color w:val="0070C0"/>
          <w:kern w:val="0"/>
          <w:sz w:val="20"/>
          <w:szCs w:val="20"/>
        </w:rPr>
        <w:t>]</w:t>
      </w:r>
      <w:r w:rsidR="00B8298F">
        <w:rPr>
          <w:rFonts w:ascii="Calibri" w:hAnsi="Calibri" w:cs="Calibri"/>
          <w:color w:val="0070C0"/>
          <w:kern w:val="0"/>
          <w:sz w:val="20"/>
          <w:szCs w:val="20"/>
        </w:rPr>
        <w:t xml:space="preserve">, </w:t>
      </w:r>
      <w:r w:rsidR="00B8298F" w:rsidRPr="00757DC2">
        <w:rPr>
          <w:rFonts w:ascii="Calibri" w:hAnsi="Calibri" w:cs="Calibri"/>
          <w:i/>
          <w:iCs/>
          <w:color w:val="0070C0"/>
          <w:kern w:val="0"/>
          <w:sz w:val="20"/>
          <w:szCs w:val="20"/>
        </w:rPr>
        <w:t>p</w:t>
      </w:r>
      <w:r w:rsidR="00B8298F">
        <w:rPr>
          <w:rFonts w:ascii="Calibri" w:hAnsi="Calibri" w:cs="Calibri"/>
          <w:color w:val="0070C0"/>
          <w:kern w:val="0"/>
          <w:sz w:val="20"/>
          <w:szCs w:val="20"/>
        </w:rPr>
        <w:t xml:space="preserve"> = 0.001, Cohen’s </w:t>
      </w:r>
      <w:r w:rsidR="00B8298F" w:rsidRPr="00757DC2">
        <w:rPr>
          <w:rFonts w:ascii="Calibri" w:hAnsi="Calibri" w:cs="Calibri"/>
          <w:i/>
          <w:iCs/>
          <w:color w:val="0070C0"/>
          <w:kern w:val="0"/>
          <w:sz w:val="20"/>
          <w:szCs w:val="20"/>
        </w:rPr>
        <w:t>d</w:t>
      </w:r>
      <w:r w:rsidR="00B8298F">
        <w:rPr>
          <w:rFonts w:ascii="Calibri" w:hAnsi="Calibri" w:cs="Calibri"/>
          <w:color w:val="0070C0"/>
          <w:kern w:val="0"/>
          <w:sz w:val="20"/>
          <w:szCs w:val="20"/>
        </w:rPr>
        <w:t xml:space="preserve"> = 0.504</w:t>
      </w:r>
      <w:r w:rsidR="007922ED">
        <w:rPr>
          <w:rFonts w:ascii="Calibri" w:hAnsi="Calibri" w:cs="Calibri"/>
          <w:color w:val="0070C0"/>
          <w:kern w:val="0"/>
          <w:sz w:val="20"/>
          <w:szCs w:val="20"/>
        </w:rPr>
        <w:t>)</w:t>
      </w:r>
      <w:r w:rsidR="00B8298F">
        <w:rPr>
          <w:rFonts w:ascii="Calibri" w:hAnsi="Calibri" w:cs="Calibri"/>
          <w:color w:val="0070C0"/>
          <w:kern w:val="0"/>
          <w:sz w:val="20"/>
          <w:szCs w:val="20"/>
        </w:rPr>
        <w:t>, indicating greater heterogeneity</w:t>
      </w:r>
      <w:r w:rsidR="00525D90">
        <w:rPr>
          <w:rFonts w:ascii="Calibri" w:hAnsi="Calibri" w:cs="Calibri"/>
          <w:color w:val="0070C0"/>
          <w:kern w:val="0"/>
          <w:sz w:val="20"/>
          <w:szCs w:val="20"/>
        </w:rPr>
        <w:t xml:space="preserve"> (</w:t>
      </w:r>
      <w:r w:rsidR="00525D90" w:rsidRPr="00525D90">
        <w:rPr>
          <w:rFonts w:ascii="Calibri" w:hAnsi="Calibri" w:cs="Calibri"/>
          <w:b/>
          <w:bCs/>
          <w:color w:val="0070C0"/>
          <w:kern w:val="0"/>
          <w:sz w:val="20"/>
          <w:szCs w:val="20"/>
        </w:rPr>
        <w:t>Figure 1</w:t>
      </w:r>
      <w:r w:rsidR="00BA6B2E">
        <w:rPr>
          <w:rFonts w:ascii="Calibri" w:hAnsi="Calibri" w:cs="Calibri"/>
          <w:b/>
          <w:bCs/>
          <w:color w:val="0070C0"/>
          <w:kern w:val="0"/>
          <w:sz w:val="20"/>
          <w:szCs w:val="20"/>
        </w:rPr>
        <w:t>h</w:t>
      </w:r>
      <w:r w:rsidR="00525D90">
        <w:rPr>
          <w:rFonts w:ascii="Calibri" w:hAnsi="Calibri" w:cs="Calibri"/>
          <w:color w:val="0070C0"/>
          <w:kern w:val="0"/>
          <w:sz w:val="20"/>
          <w:szCs w:val="20"/>
        </w:rPr>
        <w:t>)</w:t>
      </w:r>
      <w:r w:rsidR="00B8298F">
        <w:rPr>
          <w:rFonts w:ascii="Calibri" w:hAnsi="Calibri" w:cs="Calibri"/>
          <w:color w:val="0070C0"/>
          <w:kern w:val="0"/>
          <w:sz w:val="20"/>
          <w:szCs w:val="20"/>
        </w:rPr>
        <w:t xml:space="preserve">, </w:t>
      </w:r>
      <w:r w:rsidR="00B405F5">
        <w:rPr>
          <w:rFonts w:ascii="Calibri" w:hAnsi="Calibri" w:cs="Calibri"/>
          <w:color w:val="0070C0"/>
          <w:kern w:val="0"/>
          <w:sz w:val="20"/>
          <w:szCs w:val="20"/>
        </w:rPr>
        <w:t>whilst gradient variation for the principal communicability gradient decreased across development (</w:t>
      </w:r>
      <w:r w:rsidR="00B405F5">
        <w:rPr>
          <w:rFonts w:ascii="Symbol" w:eastAsia="Symbol" w:hAnsi="Symbol" w:cs="Symbol"/>
          <w:color w:val="0070C0"/>
          <w:kern w:val="0"/>
          <w:sz w:val="20"/>
          <w:szCs w:val="20"/>
        </w:rPr>
        <w:t></w:t>
      </w:r>
      <w:r w:rsidR="00183A76">
        <w:rPr>
          <w:rFonts w:ascii="Calibri" w:hAnsi="Calibri" w:cs="Calibri"/>
          <w:color w:val="0070C0"/>
          <w:kern w:val="0"/>
          <w:sz w:val="20"/>
          <w:szCs w:val="20"/>
        </w:rPr>
        <w:t xml:space="preserve"> = -0.154, 95% CI = [-0.267, -0.040], </w:t>
      </w:r>
      <w:r w:rsidR="00183A76" w:rsidRPr="00757DC2">
        <w:rPr>
          <w:rFonts w:ascii="Calibri" w:hAnsi="Calibri" w:cs="Calibri"/>
          <w:i/>
          <w:iCs/>
          <w:color w:val="0070C0"/>
          <w:kern w:val="0"/>
          <w:sz w:val="20"/>
          <w:szCs w:val="20"/>
        </w:rPr>
        <w:t>p</w:t>
      </w:r>
      <w:r w:rsidR="00183A76">
        <w:rPr>
          <w:rFonts w:ascii="Calibri" w:hAnsi="Calibri" w:cs="Calibri"/>
          <w:color w:val="0070C0"/>
          <w:kern w:val="0"/>
          <w:sz w:val="20"/>
          <w:szCs w:val="20"/>
        </w:rPr>
        <w:t xml:space="preserve"> = 0.008, Cohen’s </w:t>
      </w:r>
      <w:r w:rsidR="00183A76" w:rsidRPr="00757DC2">
        <w:rPr>
          <w:rFonts w:ascii="Calibri" w:hAnsi="Calibri" w:cs="Calibri"/>
          <w:i/>
          <w:iCs/>
          <w:color w:val="0070C0"/>
          <w:kern w:val="0"/>
          <w:sz w:val="20"/>
          <w:szCs w:val="20"/>
        </w:rPr>
        <w:t>d</w:t>
      </w:r>
      <w:r w:rsidR="00183A76">
        <w:rPr>
          <w:rFonts w:ascii="Calibri" w:hAnsi="Calibri" w:cs="Calibri"/>
          <w:color w:val="0070C0"/>
          <w:kern w:val="0"/>
          <w:sz w:val="20"/>
          <w:szCs w:val="20"/>
        </w:rPr>
        <w:t xml:space="preserve"> = </w:t>
      </w:r>
      <w:r w:rsidR="00991F83">
        <w:rPr>
          <w:rFonts w:ascii="Calibri" w:hAnsi="Calibri" w:cs="Calibri"/>
          <w:color w:val="0070C0"/>
          <w:kern w:val="0"/>
          <w:sz w:val="20"/>
          <w:szCs w:val="20"/>
        </w:rPr>
        <w:t>-0.301</w:t>
      </w:r>
      <w:r w:rsidR="00B405F5">
        <w:rPr>
          <w:rFonts w:ascii="Calibri" w:hAnsi="Calibri" w:cs="Calibri"/>
          <w:color w:val="0070C0"/>
          <w:kern w:val="0"/>
          <w:sz w:val="20"/>
          <w:szCs w:val="20"/>
        </w:rPr>
        <w:t>), indicating greater homogeneity</w:t>
      </w:r>
      <w:r w:rsidR="00525D90">
        <w:rPr>
          <w:rFonts w:ascii="Calibri" w:hAnsi="Calibri" w:cs="Calibri"/>
          <w:color w:val="0070C0"/>
          <w:kern w:val="0"/>
          <w:sz w:val="20"/>
          <w:szCs w:val="20"/>
        </w:rPr>
        <w:t xml:space="preserve"> (</w:t>
      </w:r>
      <w:r w:rsidR="00525D90" w:rsidRPr="00525D90">
        <w:rPr>
          <w:rFonts w:ascii="Calibri" w:hAnsi="Calibri" w:cs="Calibri"/>
          <w:b/>
          <w:bCs/>
          <w:color w:val="0070C0"/>
          <w:kern w:val="0"/>
          <w:sz w:val="20"/>
          <w:szCs w:val="20"/>
        </w:rPr>
        <w:t>Figure 1</w:t>
      </w:r>
      <w:r w:rsidR="00BA6B2E">
        <w:rPr>
          <w:rFonts w:ascii="Calibri" w:hAnsi="Calibri" w:cs="Calibri"/>
          <w:b/>
          <w:bCs/>
          <w:color w:val="0070C0"/>
          <w:kern w:val="0"/>
          <w:sz w:val="20"/>
          <w:szCs w:val="20"/>
        </w:rPr>
        <w:t>h</w:t>
      </w:r>
      <w:r w:rsidR="00525D90">
        <w:rPr>
          <w:rFonts w:ascii="Calibri" w:hAnsi="Calibri" w:cs="Calibri"/>
          <w:color w:val="0070C0"/>
          <w:kern w:val="0"/>
          <w:sz w:val="20"/>
          <w:szCs w:val="20"/>
        </w:rPr>
        <w:t>)</w:t>
      </w:r>
      <w:r w:rsidR="00B405F5">
        <w:rPr>
          <w:rFonts w:ascii="Calibri" w:hAnsi="Calibri" w:cs="Calibri"/>
          <w:color w:val="0070C0"/>
          <w:kern w:val="0"/>
          <w:sz w:val="20"/>
          <w:szCs w:val="20"/>
        </w:rPr>
        <w:t xml:space="preserve">. </w:t>
      </w:r>
      <w:r w:rsidR="00103555">
        <w:rPr>
          <w:rFonts w:ascii="Calibri" w:hAnsi="Calibri" w:cs="Calibri"/>
          <w:color w:val="0070C0"/>
          <w:kern w:val="0"/>
          <w:sz w:val="20"/>
          <w:szCs w:val="20"/>
        </w:rPr>
        <w:t xml:space="preserve">Note, </w:t>
      </w:r>
      <w:r w:rsidR="00CF05E2">
        <w:rPr>
          <w:rFonts w:ascii="Calibri" w:hAnsi="Calibri" w:cs="Calibri"/>
          <w:color w:val="0070C0"/>
          <w:kern w:val="0"/>
          <w:sz w:val="20"/>
          <w:szCs w:val="20"/>
        </w:rPr>
        <w:t xml:space="preserve">a paired </w:t>
      </w:r>
      <w:r w:rsidR="00CF05E2" w:rsidRPr="00076374">
        <w:rPr>
          <w:rFonts w:ascii="Calibri" w:hAnsi="Calibri" w:cs="Calibri"/>
          <w:i/>
          <w:iCs/>
          <w:color w:val="0070C0"/>
          <w:kern w:val="0"/>
          <w:sz w:val="20"/>
          <w:szCs w:val="20"/>
        </w:rPr>
        <w:t>t</w:t>
      </w:r>
      <w:r w:rsidR="00CF05E2">
        <w:rPr>
          <w:rFonts w:ascii="Calibri" w:hAnsi="Calibri" w:cs="Calibri"/>
          <w:color w:val="0070C0"/>
          <w:kern w:val="0"/>
          <w:sz w:val="20"/>
          <w:szCs w:val="20"/>
        </w:rPr>
        <w:t>-test on</w:t>
      </w:r>
      <w:r w:rsidR="00076374">
        <w:rPr>
          <w:rFonts w:ascii="Calibri" w:hAnsi="Calibri" w:cs="Calibri"/>
          <w:color w:val="0070C0"/>
          <w:kern w:val="0"/>
          <w:sz w:val="20"/>
          <w:szCs w:val="20"/>
        </w:rPr>
        <w:t xml:space="preserve"> the</w:t>
      </w:r>
      <w:r w:rsidR="00CF05E2">
        <w:rPr>
          <w:rFonts w:ascii="Calibri" w:hAnsi="Calibri" w:cs="Calibri"/>
          <w:color w:val="0070C0"/>
          <w:kern w:val="0"/>
          <w:sz w:val="20"/>
          <w:szCs w:val="20"/>
        </w:rPr>
        <w:t xml:space="preserve"> 173 common participants </w:t>
      </w:r>
      <w:r w:rsidR="00C420C1">
        <w:rPr>
          <w:rFonts w:ascii="Calibri" w:hAnsi="Calibri" w:cs="Calibri"/>
          <w:color w:val="0070C0"/>
          <w:kern w:val="0"/>
          <w:sz w:val="20"/>
          <w:szCs w:val="20"/>
        </w:rPr>
        <w:t xml:space="preserve">demonstrated a significant effect of modality on gradient variability </w:t>
      </w:r>
      <w:r w:rsidR="00CF05E2">
        <w:rPr>
          <w:rFonts w:ascii="Calibri" w:hAnsi="Calibri" w:cs="Calibri"/>
          <w:color w:val="0070C0"/>
          <w:kern w:val="0"/>
          <w:sz w:val="20"/>
          <w:szCs w:val="20"/>
        </w:rPr>
        <w:t>(</w:t>
      </w:r>
      <w:r w:rsidR="00CF05E2" w:rsidRPr="00E56C56">
        <w:rPr>
          <w:rFonts w:ascii="Calibri" w:hAnsi="Calibri" w:cs="Calibri"/>
          <w:i/>
          <w:iCs/>
          <w:color w:val="0070C0"/>
          <w:kern w:val="0"/>
          <w:sz w:val="20"/>
          <w:szCs w:val="20"/>
        </w:rPr>
        <w:t>t</w:t>
      </w:r>
      <w:r w:rsidR="00CF05E2">
        <w:rPr>
          <w:rFonts w:ascii="Calibri" w:hAnsi="Calibri" w:cs="Calibri"/>
          <w:color w:val="0070C0"/>
          <w:kern w:val="0"/>
          <w:sz w:val="20"/>
          <w:szCs w:val="20"/>
        </w:rPr>
        <w:t xml:space="preserve">(172) = </w:t>
      </w:r>
      <w:r w:rsidR="00E56C56">
        <w:rPr>
          <w:rFonts w:ascii="Calibri" w:hAnsi="Calibri" w:cs="Calibri"/>
          <w:color w:val="0070C0"/>
          <w:kern w:val="0"/>
          <w:sz w:val="20"/>
          <w:szCs w:val="20"/>
        </w:rPr>
        <w:t xml:space="preserve">-56.639, </w:t>
      </w:r>
      <w:r w:rsidR="00E56C56" w:rsidRPr="00E56C56">
        <w:rPr>
          <w:rFonts w:ascii="Calibri" w:hAnsi="Calibri" w:cs="Calibri"/>
          <w:i/>
          <w:iCs/>
          <w:color w:val="0070C0"/>
          <w:kern w:val="0"/>
          <w:sz w:val="20"/>
          <w:szCs w:val="20"/>
        </w:rPr>
        <w:t>p</w:t>
      </w:r>
      <w:r w:rsidR="00E56C56">
        <w:rPr>
          <w:rFonts w:ascii="Calibri" w:hAnsi="Calibri" w:cs="Calibri"/>
          <w:color w:val="0070C0"/>
          <w:kern w:val="0"/>
          <w:sz w:val="20"/>
          <w:szCs w:val="20"/>
        </w:rPr>
        <w:t xml:space="preserve"> = 3.663 x 10</w:t>
      </w:r>
      <w:r w:rsidR="00E56C56">
        <w:rPr>
          <w:rFonts w:ascii="Calibri" w:hAnsi="Calibri" w:cs="Calibri"/>
          <w:color w:val="0070C0"/>
          <w:kern w:val="0"/>
          <w:sz w:val="20"/>
          <w:szCs w:val="20"/>
          <w:vertAlign w:val="superscript"/>
        </w:rPr>
        <w:t>-113</w:t>
      </w:r>
      <w:r w:rsidR="00E56C56">
        <w:rPr>
          <w:rFonts w:ascii="Calibri" w:hAnsi="Calibri" w:cs="Calibri"/>
          <w:color w:val="0070C0"/>
          <w:kern w:val="0"/>
          <w:sz w:val="20"/>
          <w:szCs w:val="20"/>
        </w:rPr>
        <w:t>)</w:t>
      </w:r>
      <w:r w:rsidR="00C420C1">
        <w:rPr>
          <w:rFonts w:ascii="Calibri" w:hAnsi="Calibri" w:cs="Calibri"/>
          <w:color w:val="0070C0"/>
          <w:kern w:val="0"/>
          <w:sz w:val="20"/>
          <w:szCs w:val="20"/>
        </w:rPr>
        <w:t xml:space="preserve">, such that the </w:t>
      </w:r>
      <w:r w:rsidR="00E56C56">
        <w:rPr>
          <w:rFonts w:ascii="Calibri" w:hAnsi="Calibri" w:cs="Calibri"/>
          <w:color w:val="0070C0"/>
          <w:kern w:val="0"/>
          <w:sz w:val="20"/>
          <w:szCs w:val="20"/>
        </w:rPr>
        <w:t>mean variability of communicability gradients (</w:t>
      </w:r>
      <w:r w:rsidR="00E56C56" w:rsidRPr="00076374">
        <w:rPr>
          <w:rFonts w:ascii="Calibri" w:hAnsi="Calibri" w:cs="Calibri"/>
          <w:i/>
          <w:iCs/>
          <w:color w:val="0070C0"/>
          <w:kern w:val="0"/>
          <w:sz w:val="20"/>
          <w:szCs w:val="20"/>
        </w:rPr>
        <w:t>M</w:t>
      </w:r>
      <w:r w:rsidR="00E56C56">
        <w:rPr>
          <w:rFonts w:ascii="Calibri" w:hAnsi="Calibri" w:cs="Calibri"/>
          <w:color w:val="0070C0"/>
          <w:kern w:val="0"/>
          <w:sz w:val="20"/>
          <w:szCs w:val="20"/>
        </w:rPr>
        <w:t xml:space="preserve"> = 0.033, </w:t>
      </w:r>
      <w:r w:rsidR="00E56C56" w:rsidRPr="00076374">
        <w:rPr>
          <w:rFonts w:ascii="Calibri" w:hAnsi="Calibri" w:cs="Calibri"/>
          <w:i/>
          <w:iCs/>
          <w:color w:val="0070C0"/>
          <w:kern w:val="0"/>
          <w:sz w:val="20"/>
          <w:szCs w:val="20"/>
        </w:rPr>
        <w:t>SD</w:t>
      </w:r>
      <w:r w:rsidR="00E56C56">
        <w:rPr>
          <w:rFonts w:ascii="Calibri" w:hAnsi="Calibri" w:cs="Calibri"/>
          <w:color w:val="0070C0"/>
          <w:kern w:val="0"/>
          <w:sz w:val="20"/>
          <w:szCs w:val="20"/>
        </w:rPr>
        <w:t xml:space="preserve"> = </w:t>
      </w:r>
      <w:r w:rsidR="00922E88">
        <w:rPr>
          <w:rFonts w:ascii="Calibri" w:hAnsi="Calibri" w:cs="Calibri"/>
          <w:color w:val="0070C0"/>
          <w:kern w:val="0"/>
          <w:sz w:val="20"/>
          <w:szCs w:val="20"/>
        </w:rPr>
        <w:t>0.001) was less than half that of functional connectivity (</w:t>
      </w:r>
      <w:r w:rsidR="00922E88" w:rsidRPr="00076374">
        <w:rPr>
          <w:rFonts w:ascii="Calibri" w:hAnsi="Calibri" w:cs="Calibri"/>
          <w:i/>
          <w:iCs/>
          <w:color w:val="0070C0"/>
          <w:kern w:val="0"/>
          <w:sz w:val="20"/>
          <w:szCs w:val="20"/>
        </w:rPr>
        <w:t>M</w:t>
      </w:r>
      <w:r w:rsidR="00922E88">
        <w:rPr>
          <w:rFonts w:ascii="Calibri" w:hAnsi="Calibri" w:cs="Calibri"/>
          <w:color w:val="0070C0"/>
          <w:kern w:val="0"/>
          <w:sz w:val="20"/>
          <w:szCs w:val="20"/>
        </w:rPr>
        <w:t xml:space="preserve"> = </w:t>
      </w:r>
      <w:r w:rsidR="00076374">
        <w:rPr>
          <w:rFonts w:ascii="Calibri" w:hAnsi="Calibri" w:cs="Calibri"/>
          <w:color w:val="0070C0"/>
          <w:kern w:val="0"/>
          <w:sz w:val="20"/>
          <w:szCs w:val="20"/>
        </w:rPr>
        <w:t xml:space="preserve">0.076, </w:t>
      </w:r>
      <w:r w:rsidR="00076374" w:rsidRPr="00076374">
        <w:rPr>
          <w:rFonts w:ascii="Calibri" w:hAnsi="Calibri" w:cs="Calibri"/>
          <w:i/>
          <w:iCs/>
          <w:color w:val="0070C0"/>
          <w:kern w:val="0"/>
          <w:sz w:val="20"/>
          <w:szCs w:val="20"/>
        </w:rPr>
        <w:t>SD</w:t>
      </w:r>
      <w:r w:rsidR="00076374">
        <w:rPr>
          <w:rFonts w:ascii="Calibri" w:hAnsi="Calibri" w:cs="Calibri"/>
          <w:color w:val="0070C0"/>
          <w:kern w:val="0"/>
          <w:sz w:val="20"/>
          <w:szCs w:val="20"/>
        </w:rPr>
        <w:t xml:space="preserve"> = 0.010). </w:t>
      </w:r>
      <w:r w:rsidR="00F05519">
        <w:rPr>
          <w:rFonts w:ascii="Calibri" w:hAnsi="Calibri" w:cs="Calibri"/>
          <w:color w:val="0070C0"/>
          <w:kern w:val="0"/>
          <w:sz w:val="20"/>
          <w:szCs w:val="20"/>
        </w:rPr>
        <w:t xml:space="preserve">Together, </w:t>
      </w:r>
      <w:r w:rsidR="00D0143C">
        <w:rPr>
          <w:rFonts w:ascii="Calibri" w:hAnsi="Calibri" w:cs="Calibri"/>
          <w:color w:val="0070C0"/>
          <w:kern w:val="0"/>
          <w:sz w:val="20"/>
          <w:szCs w:val="20"/>
        </w:rPr>
        <w:t xml:space="preserve">this suggests that principal functional connectivity and communicability gradients are established early in </w:t>
      </w:r>
      <w:r w:rsidR="00DA4CAC">
        <w:rPr>
          <w:rFonts w:ascii="Calibri" w:hAnsi="Calibri" w:cs="Calibri"/>
          <w:color w:val="0070C0"/>
          <w:kern w:val="0"/>
          <w:sz w:val="20"/>
          <w:szCs w:val="20"/>
        </w:rPr>
        <w:t>childhood and</w:t>
      </w:r>
      <w:r w:rsidR="00FF0BB6">
        <w:rPr>
          <w:rFonts w:ascii="Calibri" w:hAnsi="Calibri" w:cs="Calibri"/>
          <w:color w:val="0070C0"/>
          <w:kern w:val="0"/>
          <w:sz w:val="20"/>
          <w:szCs w:val="20"/>
        </w:rPr>
        <w:t xml:space="preserve"> display age-related </w:t>
      </w:r>
      <w:r w:rsidR="00FF0BB6" w:rsidRPr="00FF0BB6">
        <w:rPr>
          <w:rFonts w:ascii="Calibri" w:hAnsi="Calibri" w:cs="Calibri"/>
          <w:i/>
          <w:iCs/>
          <w:color w:val="0070C0"/>
          <w:kern w:val="0"/>
          <w:sz w:val="20"/>
          <w:szCs w:val="20"/>
        </w:rPr>
        <w:t>refinement</w:t>
      </w:r>
      <w:r w:rsidR="0004486F" w:rsidRPr="0004486F">
        <w:rPr>
          <w:rFonts w:ascii="Calibri" w:hAnsi="Calibri" w:cs="Calibri"/>
          <w:color w:val="0070C0"/>
          <w:kern w:val="0"/>
          <w:sz w:val="20"/>
          <w:szCs w:val="20"/>
        </w:rPr>
        <w:t>,</w:t>
      </w:r>
      <w:r w:rsidR="001C2EBA">
        <w:rPr>
          <w:rFonts w:ascii="Calibri" w:hAnsi="Calibri" w:cs="Calibri"/>
          <w:color w:val="0070C0"/>
          <w:kern w:val="0"/>
          <w:sz w:val="20"/>
          <w:szCs w:val="20"/>
        </w:rPr>
        <w:t xml:space="preserve"> </w:t>
      </w:r>
      <w:r w:rsidR="00FF0BB6">
        <w:rPr>
          <w:rFonts w:ascii="Calibri" w:hAnsi="Calibri" w:cs="Calibri"/>
          <w:color w:val="0070C0"/>
          <w:kern w:val="0"/>
          <w:sz w:val="20"/>
          <w:szCs w:val="20"/>
        </w:rPr>
        <w:t xml:space="preserve">but not replacement. </w:t>
      </w:r>
    </w:p>
    <w:p w14:paraId="6A8A83DA" w14:textId="10915325" w:rsidR="007430DB" w:rsidRDefault="007430DB" w:rsidP="005E0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p>
    <w:p w14:paraId="5ED320A3" w14:textId="3F3C597B" w:rsidR="007A0EDE" w:rsidRPr="00EA1AA3" w:rsidRDefault="007A0EDE" w:rsidP="00EA1A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0000" w:themeColor="text1"/>
          <w:kern w:val="0"/>
          <w:sz w:val="20"/>
          <w:szCs w:val="20"/>
        </w:rPr>
      </w:pPr>
      <w:r w:rsidRPr="00EA1AA3">
        <w:rPr>
          <w:rFonts w:ascii="Calibri" w:hAnsi="Calibri" w:cs="Calibri"/>
          <w:b/>
          <w:bCs/>
          <w:color w:val="000000" w:themeColor="text1"/>
          <w:kern w:val="0"/>
          <w:sz w:val="20"/>
          <w:szCs w:val="20"/>
        </w:rPr>
        <w:t xml:space="preserve">&gt; The Issue of Abstraction and Benefits of the Gradient-Based View: </w:t>
      </w:r>
      <w:r w:rsidR="003842EF" w:rsidRPr="00EA1AA3">
        <w:rPr>
          <w:rFonts w:ascii="Calibri" w:hAnsi="Calibri" w:cs="Calibri"/>
          <w:b/>
          <w:bCs/>
          <w:color w:val="000000" w:themeColor="text1"/>
          <w:kern w:val="0"/>
          <w:sz w:val="20"/>
          <w:szCs w:val="20"/>
        </w:rPr>
        <w:t xml:space="preserve">The manuscript interprets the eccentricity findings as reflecting changes along the segregation-integration spectrum. Given this, it is unclear why a more straightforward analysis using established graph-theory metrics of segregation-integration was not pursued instead. Mapping gradients and computing eccentricity adds layers of abstraction and complexity. If similar </w:t>
      </w:r>
      <w:r w:rsidR="003842EF" w:rsidRPr="00EA1AA3">
        <w:rPr>
          <w:rFonts w:ascii="Calibri" w:hAnsi="Calibri" w:cs="Calibri"/>
          <w:b/>
          <w:bCs/>
          <w:color w:val="000000" w:themeColor="text1"/>
          <w:kern w:val="0"/>
          <w:sz w:val="20"/>
          <w:szCs w:val="20"/>
        </w:rPr>
        <w:lastRenderedPageBreak/>
        <w:t xml:space="preserve">interpretations can be derived directly from simpler graph metrics, what additional insights does the gradient-based framework offer? While the manuscript argues that this approach provides “a more unifying account of cortical reorganization”, it is not evident why this abstraction is necessary or advantageous over traditional graph metrics. Clarifying these benefits would strengthen the rationale for using this method. </w:t>
      </w:r>
    </w:p>
    <w:p w14:paraId="2929FB2F" w14:textId="77777777" w:rsidR="0063556C" w:rsidRPr="00EA1AA3" w:rsidRDefault="0063556C" w:rsidP="00EA1A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color w:val="0070C0"/>
          <w:kern w:val="0"/>
          <w:sz w:val="20"/>
          <w:szCs w:val="20"/>
        </w:rPr>
      </w:pPr>
    </w:p>
    <w:p w14:paraId="4A5E24DF" w14:textId="07A757E1" w:rsidR="00C56D47" w:rsidRDefault="57694D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r w:rsidRPr="05911DFC">
        <w:rPr>
          <w:rFonts w:ascii="Calibri" w:hAnsi="Calibri" w:cs="Calibri"/>
          <w:color w:val="000000" w:themeColor="text1"/>
          <w:sz w:val="20"/>
          <w:szCs w:val="20"/>
        </w:rPr>
        <w:t xml:space="preserve">This is a great point, and something we spent quite a bit of time considering when designing the analysis. </w:t>
      </w:r>
      <w:r w:rsidR="67D97608" w:rsidRPr="05911DFC">
        <w:rPr>
          <w:rFonts w:ascii="Calibri" w:hAnsi="Calibri" w:cs="Calibri"/>
          <w:color w:val="000000" w:themeColor="text1"/>
          <w:sz w:val="20"/>
          <w:szCs w:val="20"/>
        </w:rPr>
        <w:t xml:space="preserve">The central goal of our project was to identify gradients of brain organisation across different datasets and </w:t>
      </w:r>
      <w:r w:rsidR="00127520" w:rsidRPr="05911DFC">
        <w:rPr>
          <w:rFonts w:ascii="Calibri" w:hAnsi="Calibri" w:cs="Calibri"/>
          <w:color w:val="000000" w:themeColor="text1"/>
          <w:sz w:val="20"/>
          <w:szCs w:val="20"/>
        </w:rPr>
        <w:t>modalities and</w:t>
      </w:r>
      <w:r w:rsidR="67D97608" w:rsidRPr="05911DFC">
        <w:rPr>
          <w:rFonts w:ascii="Calibri" w:hAnsi="Calibri" w:cs="Calibri"/>
          <w:color w:val="000000" w:themeColor="text1"/>
          <w:sz w:val="20"/>
          <w:szCs w:val="20"/>
        </w:rPr>
        <w:t xml:space="preserve"> then test how the organisational principles of those modalities align. In other words, </w:t>
      </w:r>
      <w:r w:rsidR="20D3EC80" w:rsidRPr="05911DFC">
        <w:rPr>
          <w:rFonts w:ascii="Calibri" w:hAnsi="Calibri" w:cs="Calibri"/>
          <w:color w:val="000000" w:themeColor="text1"/>
          <w:sz w:val="20"/>
          <w:szCs w:val="20"/>
        </w:rPr>
        <w:t xml:space="preserve">how do structural and functional ‘spaces’ intersect, and does this vary across the cortex? That for us was the primary motivation for operationalising </w:t>
      </w:r>
      <w:r w:rsidR="788A5ADA" w:rsidRPr="05911DFC">
        <w:rPr>
          <w:rFonts w:ascii="Calibri" w:hAnsi="Calibri" w:cs="Calibri"/>
          <w:color w:val="000000" w:themeColor="text1"/>
          <w:sz w:val="20"/>
          <w:szCs w:val="20"/>
        </w:rPr>
        <w:t>organisation as nodal location within a low-dimensional manifold space</w:t>
      </w:r>
      <w:r w:rsidR="5F19B607" w:rsidRPr="05911DFC">
        <w:rPr>
          <w:rFonts w:ascii="Calibri" w:hAnsi="Calibri" w:cs="Calibri"/>
          <w:color w:val="000000" w:themeColor="text1"/>
          <w:sz w:val="20"/>
          <w:szCs w:val="20"/>
        </w:rPr>
        <w:t xml:space="preserve"> </w:t>
      </w:r>
      <w:r w:rsidR="006909C0" w:rsidRPr="05911DFC">
        <w:rPr>
          <w:rFonts w:ascii="Calibri" w:hAnsi="Calibri" w:cs="Calibri"/>
          <w:color w:val="000000" w:themeColor="text1"/>
          <w:sz w:val="20"/>
          <w:szCs w:val="20"/>
        </w:rPr>
        <w:fldChar w:fldCharType="begin"/>
      </w:r>
      <w:r w:rsidR="006909C0" w:rsidRPr="05911DFC">
        <w:rPr>
          <w:rFonts w:ascii="Calibri" w:hAnsi="Calibri" w:cs="Calibri"/>
          <w:color w:val="000000" w:themeColor="text1"/>
          <w:sz w:val="20"/>
          <w:szCs w:val="20"/>
        </w:rPr>
        <w:instrText xml:space="preserve"> ADDIN ZOTERO_ITEM CSL_CITATION {"citationID":"fGDNjYEY","properties":{"formattedCitation":"(Bethlehem et al., 2020; Gale et al., 2022; Park et al., 2021)","plainCitation":"(Bethlehem et al., 2020; Gale et al., 2022; Park et al., 2021)","noteIndex":0},"citationItems":[{"id":556,"uris":["http://zotero.org/users/8998720/items/A8TV8BWM"],"itemData":{"id":556,"type":"article-journal","abstract":"Ageing is commonly associated with changes to segregation and integration of functional brain networks, but, in isolation, current network-based approaches struggle to elucidate changes across the many axes of functional organisation. However, the advent of gradient mapping techniques in neuroimaging provides a new means of studying functional organisation in a multi-dimensional connectivity space. Here, we studied ageing and behaviourally-relevant differences in a three-dimensional connectivity space using the Cambridge Centre for Ageing Neuroscience cohort (n = 643). Building on gradient mapping techniques, we developed a set of measures to quantify the dispersion within and between functional communities. We detected a strong shift of the visual network across the adult lifespan from an extreme to a more central position in the 3D gradient space. In contrast, the dispersion distance between transmodal communities (dorsal attention, ventral attention, frontoparietal and default mode) did not change. However, these communities themselves were increasingly dispersed with increasing age, reflecting more dissimilar functional connectivity profiles within each community. Increasing dispersion of frontoparietal, attention and default mode networks, in particular, were associated negatively with cognition, measured by fluid intelligence. By using a technique that explicitly captures the ordering of functional systems in a multi-dimensional hierarchical framework, we identified behaviorally-relevant age-related differences of within and between network organisation. We propose that the study of functional gradients across the adult lifespan could provide insights that may facilitate the development of new strategies to maintain cognitive ability across the lifespan in health and disease.","container-title":"NeuroImage","DOI":"10.1016/j.neuroimage.2020.117299","ISSN":"1053-8119","journalAbbreviation":"NeuroImage","page":"117299","title":"Dispersion of functional gradients across the adult lifespan","volume":"222","author":[{"family":"Bethlehem","given":"Richard A.I."},{"family":"Paquola","given":"Casey"},{"family":"Seidlitz","given":"Jakob"},{"family":"Ronan","given":"Lisa"},{"family":"Bernhardt","given":"Boris"},{"family":"Consortium","given":"Cam-CAN"},{"family":"Tsvetanov","given":"Kamen A."}],"issued":{"date-parts":[["2020",11,15]]}}},{"id":1317,"uris":["http://zotero.org/users/8998720/items/NWGBSXJS"],"itemData":{"id":1317,"type":"article-journal","abstract":"We employed manifold learning techniques to understand how whole-brain cortical activity patterns reorganize when motor behavior must adapt to changing regularities in the environment. We found that important features of how we adapt our movements are reflected in changes in the relationship between regions of the association cortex, including areas of the default mode network, and unimodal systems more directly involved in visual and motor functions. We further show that the magnitude of this relationship is directly linked to how rapidly individuals learn. Together, our study establishes changes in the cortical landscape that emerge when we must adapt our behavior to changing environmental conditions and offers insights into the active role that the default mode network plays in task-based performance. Sensorimotor learning is a dynamic, systems-level process that involves the combined action of multiple neural systems distributed across the brain. Although much is known about the specialized cortical systems that support specific components of action (such as reaching), we know less about how cortical systems function in a coordinated manner to facilitate adaptive behavior. To address this gap, our study measured human brain activity using functional MRI (fMRI) while participants performed a classic sensorimotor adaptation task and used a manifold learning approach to describe how behavioral changes during adaptation relate to changes in the landscape of cortical activity. During early adaptation, areas in the parietal and premotor cortices exhibited significant contraction along the cortical manifold, which was associated with their increased covariance with regions in the higher-order association cortex, including both the default mode and fronto-parietal networks. By contrast, during Late adaptation, when visuomotor errors had been largely reduced, a significant expansion of the visual cortex along the cortical manifold was associated with its reduced covariance with the association cortex and its increased intraconnectivity. Lastly, individuals who learned more rapidly exhibited greater covariance between regions in the sensorimotor and association cortices during early adaptation. These findings are consistent with a view that sensorimotor adaptation depends on changes in the integration and segregation of neural activity across more specialized regions of the unimodal cortex with regions in the association cortex implicated in higher-order processes. More generally, they lend support to an emerging line of evidence implicating regions of the default mode network (DMN) in task-based performance.","container-title":"Proceedings of the National Academy of Sciences","DOI":"10.1073/pnas.2209960119","issue":"52","journalAbbreviation":"Proceedings of the National Academy of Sciences","note":"publisher: Proceedings of the National Academy of Sciences","page":"e2209960119","title":"Distinct patterns of cortical manifold expansion and contraction underlie human sensorimotor adaptation","volume":"119","author":[{"family":"Gale","given":"Daniel J."},{"family":"Areshenkoff","given":"Corson N."},{"family":"Standage","given":"Dominic I."},{"family":"Nashed","given":"Joseph Y."},{"family":"Markello","given":"Ross D."},{"family":"Flanagan","given":"J. Randall"},{"family":"Smallwood","given":"Jonathan"},{"family":"Gallivan","given":"Jason P."}],"issued":{"date-parts":[["2022",12,27]]}}},{"id":939,"uris":["http://zotero.org/users/8998720/items/3BG65SFX"],"itemData":{"id":939,"type":"article-journal","abstract":"Adolescence is a critical time for the continued maturation of brain networks. Here, we assessed structural connectome development in a large longitudinal sample ranging from childhood to young adulthood. By projecting high-dimensional connectomes into compact manifold spaces, we identified a marked expansion of structural connectomes, with strongest effects in transmodal regions during adolescence. Findings reflected increased within-module connectivity together with increased segregation, indicating increasing differentiation of higher-order association networks from the rest of the brain. Projection of subcortico-cortical connectivity patterns into these manifolds showed parallel alterations in pathways centered on the caudate and thalamus. Connectome findings were contextualized via spatial transcriptome association analysis, highlighting genes enriched in cortex, thalamus, and striatum. Statistical learning of cortical and subcortical manifold features at baseline and their maturational change predicted measures of intelligence at follow-up. Our findings demonstrate that connectome manifold learning can bridge the conceptual and empirical gaps between macroscale network reconfigurations, microscale processes, and cognitive outcomes in adolescent development.","container-title":"eLife","DOI":"10.7554/eLife.64694","ISSN":"2050-084X","note":"publisher: eLife Sciences Publications, Ltd","page":"e64694","title":"An expanding manifold in transmodal regions characterizes adolescent reconfiguration of structural connectome organization","volume":"10","author":[{"family":"Park","given":"Bo-yong"},{"family":"Bethlehem","given":"Richard AI"},{"family":"Paquola","given":"Casey"},{"family":"Larivière","given":"Sara"},{"family":"Rodríguez-Cruces","given":"Raul"},{"family":"Vos de Wael","given":"Reinder"},{"literal":"Neuroscience in Psychiatry Network (NSPN) Consortium"},{"family":"Bullmore","given":"Edward T"},{"family":"Bernhardt","given":"Boris C"}],"editor":[{"family":"Uddin","given":"Lucina Q"},{"family":"Behrens","given":"Timothy E"},{"family":"Fulcher","given":"Ben D"}],"issued":{"date-parts":[["2021",3,31]]}}}],"schema":"https://github.com/citation-style-language/schema/raw/master/csl-citation.json"} </w:instrText>
      </w:r>
      <w:r w:rsidR="006909C0" w:rsidRPr="05911DFC">
        <w:rPr>
          <w:rFonts w:ascii="Calibri" w:hAnsi="Calibri" w:cs="Calibri"/>
          <w:color w:val="000000" w:themeColor="text1"/>
          <w:sz w:val="20"/>
          <w:szCs w:val="20"/>
        </w:rPr>
        <w:fldChar w:fldCharType="separate"/>
      </w:r>
      <w:r w:rsidR="00D57776">
        <w:rPr>
          <w:rFonts w:ascii="Calibri" w:hAnsi="Calibri" w:cs="Calibri"/>
          <w:noProof/>
          <w:color w:val="000000" w:themeColor="text1"/>
          <w:sz w:val="20"/>
          <w:szCs w:val="20"/>
        </w:rPr>
        <w:t>(Bethlehem et al., 2020; Gale et al., 2022; Park et al., 2021)</w:t>
      </w:r>
      <w:r w:rsidR="006909C0" w:rsidRPr="05911DFC">
        <w:rPr>
          <w:rFonts w:ascii="Calibri" w:hAnsi="Calibri" w:cs="Calibri"/>
          <w:color w:val="000000" w:themeColor="text1"/>
          <w:sz w:val="20"/>
          <w:szCs w:val="20"/>
        </w:rPr>
        <w:fldChar w:fldCharType="end"/>
      </w:r>
      <w:r w:rsidR="788A5ADA" w:rsidRPr="05911DFC">
        <w:rPr>
          <w:rFonts w:ascii="Calibri" w:hAnsi="Calibri" w:cs="Calibri"/>
          <w:color w:val="000000" w:themeColor="text1"/>
          <w:sz w:val="20"/>
          <w:szCs w:val="20"/>
        </w:rPr>
        <w:t xml:space="preserve">, </w:t>
      </w:r>
      <w:r w:rsidR="008E1BD8">
        <w:rPr>
          <w:rFonts w:ascii="Calibri" w:hAnsi="Calibri" w:cs="Calibri"/>
          <w:color w:val="000000" w:themeColor="text1"/>
          <w:sz w:val="20"/>
          <w:szCs w:val="20"/>
        </w:rPr>
        <w:t xml:space="preserve">using a simple composite measure to achieve compression, </w:t>
      </w:r>
      <w:r w:rsidR="788A5ADA" w:rsidRPr="05911DFC">
        <w:rPr>
          <w:rFonts w:ascii="Calibri" w:hAnsi="Calibri" w:cs="Calibri"/>
          <w:color w:val="000000" w:themeColor="text1"/>
          <w:sz w:val="20"/>
          <w:szCs w:val="20"/>
        </w:rPr>
        <w:t xml:space="preserve">rather than as a series of graph metrics. The reason we </w:t>
      </w:r>
      <w:r w:rsidR="01986FA4" w:rsidRPr="05911DFC">
        <w:rPr>
          <w:rFonts w:ascii="Calibri" w:hAnsi="Calibri" w:cs="Calibri"/>
          <w:color w:val="000000" w:themeColor="text1"/>
          <w:sz w:val="20"/>
          <w:szCs w:val="20"/>
        </w:rPr>
        <w:t>subsequently</w:t>
      </w:r>
      <w:r w:rsidR="788A5ADA" w:rsidRPr="05911DFC">
        <w:rPr>
          <w:rFonts w:ascii="Calibri" w:hAnsi="Calibri" w:cs="Calibri"/>
          <w:color w:val="000000" w:themeColor="text1"/>
          <w:sz w:val="20"/>
          <w:szCs w:val="20"/>
        </w:rPr>
        <w:t xml:space="preserve"> </w:t>
      </w:r>
      <w:r w:rsidR="3BE475D0" w:rsidRPr="05911DFC">
        <w:rPr>
          <w:rFonts w:ascii="Calibri" w:hAnsi="Calibri" w:cs="Calibri"/>
          <w:color w:val="000000" w:themeColor="text1"/>
          <w:sz w:val="20"/>
          <w:szCs w:val="20"/>
        </w:rPr>
        <w:t>calculated</w:t>
      </w:r>
      <w:r w:rsidR="788A5ADA" w:rsidRPr="05911DFC">
        <w:rPr>
          <w:rFonts w:ascii="Calibri" w:hAnsi="Calibri" w:cs="Calibri"/>
          <w:color w:val="000000" w:themeColor="text1"/>
          <w:sz w:val="20"/>
          <w:szCs w:val="20"/>
        </w:rPr>
        <w:t xml:space="preserve"> those </w:t>
      </w:r>
      <w:r w:rsidR="00EA1AA3">
        <w:rPr>
          <w:rFonts w:ascii="Calibri" w:hAnsi="Calibri" w:cs="Calibri"/>
          <w:color w:val="000000" w:themeColor="text1"/>
          <w:sz w:val="20"/>
          <w:szCs w:val="20"/>
        </w:rPr>
        <w:t xml:space="preserve">graph </w:t>
      </w:r>
      <w:r w:rsidR="788A5ADA" w:rsidRPr="05911DFC">
        <w:rPr>
          <w:rFonts w:ascii="Calibri" w:hAnsi="Calibri" w:cs="Calibri"/>
          <w:color w:val="000000" w:themeColor="text1"/>
          <w:sz w:val="20"/>
          <w:szCs w:val="20"/>
        </w:rPr>
        <w:t xml:space="preserve">metrics and tested for their association </w:t>
      </w:r>
      <w:r w:rsidR="6814DDA0" w:rsidRPr="05911DFC">
        <w:rPr>
          <w:rFonts w:ascii="Calibri" w:hAnsi="Calibri" w:cs="Calibri"/>
          <w:color w:val="000000" w:themeColor="text1"/>
          <w:sz w:val="20"/>
          <w:szCs w:val="20"/>
        </w:rPr>
        <w:t xml:space="preserve">was simply to help us interpret what eccentricity within that low-dimensional space means. Manifold eccentricity was </w:t>
      </w:r>
      <w:r w:rsidR="6814DDA0" w:rsidRPr="05911DFC">
        <w:rPr>
          <w:rFonts w:ascii="Calibri" w:hAnsi="Calibri" w:cs="Calibri"/>
          <w:i/>
          <w:iCs/>
          <w:color w:val="000000" w:themeColor="text1"/>
          <w:sz w:val="20"/>
          <w:szCs w:val="20"/>
        </w:rPr>
        <w:t>moderately</w:t>
      </w:r>
      <w:r w:rsidR="6814DDA0" w:rsidRPr="05911DFC">
        <w:rPr>
          <w:rFonts w:ascii="Calibri" w:hAnsi="Calibri" w:cs="Calibri"/>
          <w:color w:val="000000" w:themeColor="text1"/>
          <w:sz w:val="20"/>
          <w:szCs w:val="20"/>
        </w:rPr>
        <w:t xml:space="preserve"> positively correlated to graph-theory metrics of integration, leaving a substantial portion of variance unaccounted for</w:t>
      </w:r>
      <w:r w:rsidR="24DF93F1" w:rsidRPr="05911DFC">
        <w:rPr>
          <w:rFonts w:ascii="Calibri" w:hAnsi="Calibri" w:cs="Calibri"/>
          <w:color w:val="000000" w:themeColor="text1"/>
          <w:sz w:val="20"/>
          <w:szCs w:val="20"/>
        </w:rPr>
        <w:t xml:space="preserve">, but that association we think is nonetheless helpful for readers trying to interpret eccentricity. </w:t>
      </w:r>
      <w:r w:rsidR="008E1BD8">
        <w:rPr>
          <w:rFonts w:ascii="Calibri" w:hAnsi="Calibri" w:cs="Calibri"/>
          <w:color w:val="000000" w:themeColor="text1"/>
          <w:sz w:val="20"/>
          <w:szCs w:val="20"/>
        </w:rPr>
        <w:t xml:space="preserve">However, since ME tells us about the relative position of a node in that low-dimensional space, it is also likely capturing elements of multiple graph theory measures. Following the Reviewer’s question, this is something we decided to test. Specifically, </w:t>
      </w:r>
      <w:r w:rsidR="00F71121">
        <w:rPr>
          <w:rFonts w:ascii="Calibri" w:hAnsi="Calibri" w:cs="Calibri"/>
          <w:color w:val="000000" w:themeColor="text1"/>
          <w:sz w:val="20"/>
          <w:szCs w:val="20"/>
        </w:rPr>
        <w:t>using 4 measures of segregation, including two new metrics requested by the Reviewer in a minor point (</w:t>
      </w:r>
      <w:r w:rsidR="003569E9">
        <w:rPr>
          <w:rFonts w:ascii="Calibri" w:hAnsi="Calibri" w:cs="Calibri"/>
          <w:color w:val="000000" w:themeColor="text1"/>
          <w:sz w:val="20"/>
          <w:szCs w:val="20"/>
        </w:rPr>
        <w:t xml:space="preserve">weighted clustering coefficient and normalized degree centrality), </w:t>
      </w:r>
      <w:r w:rsidR="000C07E3">
        <w:rPr>
          <w:rFonts w:ascii="Calibri" w:hAnsi="Calibri" w:cs="Calibri"/>
          <w:color w:val="000000" w:themeColor="text1"/>
          <w:sz w:val="20"/>
          <w:szCs w:val="20"/>
        </w:rPr>
        <w:t xml:space="preserve">we conducted a dominance analysis </w:t>
      </w:r>
      <w:r w:rsidR="00782693">
        <w:rPr>
          <w:rFonts w:ascii="Calibri" w:hAnsi="Calibri" w:cs="Calibri"/>
          <w:color w:val="000000" w:themeColor="text1"/>
          <w:sz w:val="20"/>
          <w:szCs w:val="20"/>
        </w:rPr>
        <w:fldChar w:fldCharType="begin"/>
      </w:r>
      <w:r w:rsidR="00782693">
        <w:rPr>
          <w:rFonts w:ascii="Calibri" w:hAnsi="Calibri" w:cs="Calibri"/>
          <w:color w:val="000000" w:themeColor="text1"/>
          <w:sz w:val="20"/>
          <w:szCs w:val="20"/>
        </w:rPr>
        <w:instrText xml:space="preserve"> ADDIN ZOTERO_ITEM CSL_CITATION {"citationID":"XDJDSQ4P","properties":{"formattedCitation":"(Budescu, 1993)","plainCitation":"(Budescu, 1993)","noteIndex":0},"citationItems":[{"id":1329,"uris":["http://zotero.org/users/8998720/items/D789AJGN"],"itemData":{"id":1329,"type":"article-journal","container-title":"Psychological bulletin","ISSN":"1939-1455","issue":"3","journalAbbreviation":"Psychological bulletin","note":"publisher: American Psychological Association","page":"542","title":"Dominance analysis: a new approach to the problem of relative importance of predictors in multiple regression.","volume":"114","author":[{"family":"Budescu","given":"David V"}],"issued":{"date-parts":[["1993"]]}}}],"schema":"https://github.com/citation-style-language/schema/raw/master/csl-citation.json"} </w:instrText>
      </w:r>
      <w:r w:rsidR="00782693">
        <w:rPr>
          <w:rFonts w:ascii="Calibri" w:hAnsi="Calibri" w:cs="Calibri"/>
          <w:color w:val="000000" w:themeColor="text1"/>
          <w:sz w:val="20"/>
          <w:szCs w:val="20"/>
        </w:rPr>
        <w:fldChar w:fldCharType="separate"/>
      </w:r>
      <w:r w:rsidR="00D57776">
        <w:rPr>
          <w:rFonts w:ascii="Calibri" w:hAnsi="Calibri" w:cs="Calibri"/>
          <w:noProof/>
          <w:color w:val="000000" w:themeColor="text1"/>
          <w:sz w:val="20"/>
          <w:szCs w:val="20"/>
        </w:rPr>
        <w:t>(Budescu, 1993)</w:t>
      </w:r>
      <w:r w:rsidR="00782693">
        <w:rPr>
          <w:rFonts w:ascii="Calibri" w:hAnsi="Calibri" w:cs="Calibri"/>
          <w:color w:val="000000" w:themeColor="text1"/>
          <w:sz w:val="20"/>
          <w:szCs w:val="20"/>
        </w:rPr>
        <w:fldChar w:fldCharType="end"/>
      </w:r>
      <w:r w:rsidR="00E96431">
        <w:rPr>
          <w:rFonts w:ascii="Calibri" w:hAnsi="Calibri" w:cs="Calibri"/>
          <w:color w:val="000000" w:themeColor="text1"/>
          <w:sz w:val="20"/>
          <w:szCs w:val="20"/>
        </w:rPr>
        <w:t xml:space="preserve"> with normalized manifold eccentricity of the group-level referred CALM structural connectome</w:t>
      </w:r>
      <w:r w:rsidR="00055DE1">
        <w:rPr>
          <w:rFonts w:ascii="Calibri" w:hAnsi="Calibri" w:cs="Calibri"/>
          <w:color w:val="000000" w:themeColor="text1"/>
          <w:sz w:val="20"/>
          <w:szCs w:val="20"/>
        </w:rPr>
        <w:t>.</w:t>
      </w:r>
      <w:r w:rsidR="00C56D47">
        <w:rPr>
          <w:rFonts w:ascii="Calibri" w:hAnsi="Calibri" w:cs="Calibri"/>
          <w:color w:val="000000" w:themeColor="text1"/>
          <w:sz w:val="20"/>
          <w:szCs w:val="20"/>
        </w:rPr>
        <w:t xml:space="preserve"> We also </w:t>
      </w:r>
      <w:r w:rsidR="009D665E">
        <w:rPr>
          <w:rFonts w:ascii="Calibri" w:hAnsi="Calibri" w:cs="Calibri"/>
          <w:color w:val="000000" w:themeColor="text1"/>
          <w:sz w:val="20"/>
          <w:szCs w:val="20"/>
        </w:rPr>
        <w:t xml:space="preserve">detail the use of gradient measures in developmental contexts, and how they can </w:t>
      </w:r>
      <w:r w:rsidR="00451677">
        <w:rPr>
          <w:rFonts w:ascii="Calibri" w:hAnsi="Calibri" w:cs="Calibri"/>
          <w:color w:val="000000" w:themeColor="text1"/>
          <w:sz w:val="20"/>
          <w:szCs w:val="20"/>
        </w:rPr>
        <w:t xml:space="preserve">be complementary to traditional graph theory metrics. </w:t>
      </w:r>
    </w:p>
    <w:p w14:paraId="1A616B8F" w14:textId="77777777" w:rsidR="00C56D47" w:rsidRDefault="00C56D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p>
    <w:p w14:paraId="059E9B69" w14:textId="428D6C35" w:rsidR="00910ABF" w:rsidRDefault="00055D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 xml:space="preserve"> </w:t>
      </w:r>
      <w:r w:rsidRPr="00E14A26">
        <w:rPr>
          <w:rFonts w:ascii="Calibri" w:hAnsi="Calibri" w:cs="Calibri"/>
          <w:color w:val="000000" w:themeColor="text1"/>
          <w:sz w:val="20"/>
          <w:szCs w:val="20"/>
        </w:rPr>
        <w:t>We have added the following to the Results section</w:t>
      </w:r>
      <w:r w:rsidR="00EA1AA3" w:rsidRPr="00E14A26">
        <w:rPr>
          <w:rFonts w:ascii="Calibri" w:hAnsi="Calibri" w:cs="Calibri"/>
          <w:color w:val="000000" w:themeColor="text1"/>
          <w:sz w:val="20"/>
          <w:szCs w:val="20"/>
        </w:rPr>
        <w:t xml:space="preserve"> (Page </w:t>
      </w:r>
      <w:r w:rsidR="00BA6B2E">
        <w:rPr>
          <w:rFonts w:ascii="Calibri" w:hAnsi="Calibri" w:cs="Calibri"/>
          <w:color w:val="000000" w:themeColor="text1"/>
          <w:sz w:val="20"/>
          <w:szCs w:val="20"/>
        </w:rPr>
        <w:t>10</w:t>
      </w:r>
      <w:r w:rsidR="00EA1AA3" w:rsidRPr="00E14A26">
        <w:rPr>
          <w:rFonts w:ascii="Calibri" w:hAnsi="Calibri" w:cs="Calibri"/>
          <w:color w:val="000000" w:themeColor="text1"/>
          <w:sz w:val="20"/>
          <w:szCs w:val="20"/>
        </w:rPr>
        <w:t xml:space="preserve">, Lines </w:t>
      </w:r>
      <w:r w:rsidR="00BA6B2E">
        <w:rPr>
          <w:rFonts w:ascii="Calibri" w:hAnsi="Calibri" w:cs="Calibri"/>
          <w:color w:val="000000" w:themeColor="text1"/>
          <w:sz w:val="20"/>
          <w:szCs w:val="20"/>
        </w:rPr>
        <w:t>472</w:t>
      </w:r>
      <w:r w:rsidR="00EA1AA3" w:rsidRPr="00E14A26">
        <w:rPr>
          <w:rFonts w:ascii="Calibri" w:hAnsi="Calibri" w:cs="Calibri"/>
          <w:color w:val="000000" w:themeColor="text1"/>
          <w:sz w:val="20"/>
          <w:szCs w:val="20"/>
        </w:rPr>
        <w:t xml:space="preserve"> onwards)</w:t>
      </w:r>
      <w:r w:rsidRPr="00E14A26">
        <w:rPr>
          <w:rFonts w:ascii="Calibri" w:hAnsi="Calibri" w:cs="Calibri"/>
          <w:color w:val="000000" w:themeColor="text1"/>
          <w:sz w:val="20"/>
          <w:szCs w:val="20"/>
        </w:rPr>
        <w:t>:</w:t>
      </w:r>
      <w:r w:rsidR="00E96431" w:rsidRPr="00E14A26">
        <w:rPr>
          <w:rFonts w:ascii="Calibri" w:hAnsi="Calibri" w:cs="Calibri"/>
          <w:color w:val="000000" w:themeColor="text1"/>
          <w:sz w:val="20"/>
          <w:szCs w:val="20"/>
        </w:rPr>
        <w:t xml:space="preserve"> </w:t>
      </w:r>
    </w:p>
    <w:p w14:paraId="07FCC516" w14:textId="77777777" w:rsidR="00910ABF" w:rsidRDefault="00910ABF" w:rsidP="00910A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p>
    <w:p w14:paraId="7D8AA8EF" w14:textId="2804594A" w:rsidR="00BA6B2E" w:rsidRPr="00BA6B2E" w:rsidRDefault="00BA6B2E" w:rsidP="00BA6B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ascii="Calibri" w:hAnsi="Calibri" w:cs="Calibri"/>
          <w:color w:val="0070C0"/>
          <w:sz w:val="20"/>
          <w:szCs w:val="20"/>
        </w:rPr>
      </w:pPr>
      <w:r w:rsidRPr="00BA6B2E">
        <w:rPr>
          <w:rFonts w:ascii="Calibri" w:hAnsi="Calibri" w:cs="Calibri"/>
          <w:color w:val="0070C0"/>
          <w:sz w:val="20"/>
          <w:szCs w:val="20"/>
        </w:rPr>
        <w:t>To further contextualise manifold eccentricity in terms of integration and segregation beyond simple correlations, we conducted a multivariate dominance analysis (Budescu, 1993) of four graph theory metrics of segregation as predictors of nodal normalized manifold eccentricity within the group-level referred CALM structural and functional connectomes (</w:t>
      </w:r>
      <w:r w:rsidRPr="00BA6B2E">
        <w:rPr>
          <w:rFonts w:ascii="Calibri" w:hAnsi="Calibri" w:cs="Calibri"/>
          <w:b/>
          <w:bCs/>
          <w:color w:val="0070C0"/>
          <w:sz w:val="20"/>
          <w:szCs w:val="20"/>
        </w:rPr>
        <w:t>Figure 2c</w:t>
      </w:r>
      <w:r w:rsidRPr="00BA6B2E">
        <w:rPr>
          <w:rFonts w:ascii="Calibri" w:hAnsi="Calibri" w:cs="Calibri"/>
          <w:color w:val="0070C0"/>
          <w:sz w:val="20"/>
          <w:szCs w:val="20"/>
        </w:rPr>
        <w:t>). A dominance analysis assesses the relative importance of each predictor in a multilinear regression framework by fitting 2</w:t>
      </w:r>
      <w:r w:rsidRPr="00BA6B2E">
        <w:rPr>
          <w:rFonts w:ascii="Calibri" w:hAnsi="Calibri" w:cs="Calibri"/>
          <w:color w:val="0070C0"/>
          <w:sz w:val="20"/>
          <w:szCs w:val="20"/>
          <w:vertAlign w:val="superscript"/>
        </w:rPr>
        <w:t>n</w:t>
      </w:r>
      <w:r w:rsidRPr="00BA6B2E">
        <w:rPr>
          <w:rFonts w:ascii="Calibri" w:hAnsi="Calibri" w:cs="Calibri"/>
          <w:color w:val="0070C0"/>
          <w:sz w:val="20"/>
          <w:szCs w:val="20"/>
        </w:rPr>
        <w:t xml:space="preserve"> – 1 models (where n is the number of predictors) and calculating the relative increase in adjusted R2 caused by adding each predictor to the model across both main effects and interactions. A multilinear regression model including weighted clustering coefficient, within-module degree Z-score, participation coefficient and normalized degree centrality accounted for 59% of variance in nodal manifold eccentricity in the group-level CALM structural connectome. Within-module degree Z score was the most important predictor (40.31% dominance), almost twice that of the participation coefficient (24.03% dominance) and normalized degree centrality (24.05% dominance) which made roughly equal contributions. The least important predictor was the weighted clustering coefficient (11.62% dominance). When the same approach was applied for the group-level referred CALM functional connectome, the 4 predictors accounted for 52% variability. However, in contrast to the structural connectome, functional manifold eccentricity seemed to incorporate the same graph theory metrics in different proportions. Normalized degree centrality was the most important predictor (47.41% dominance), followed by within-module degree Z-score (24.27%), and then the participation coefficient (15.57%) and weighted clustering coefficient (12.76%) which made approximately equal contributions. Thus, whilst structural manifold eccentricity was dominated most by within-module degree Z-score and least by the weighted clustering coefficient, functional manifold eccentricity was dominated most by normalized degree centrality and least by the weighted clustering coefficient. This suggests that manifold mapping techniques incorporate different aspects of integration dependent on modality. Together, manifold eccentricity acts as a composite measure of segregation, being differentially sensitive to different aspects of segregation, without necessitating a priori specification of graph theory metrics. Further discussion of the value of gradient-based metrics in developmental contexts and as a supplement to traditional graph theory analyses is provided in the ‘Manifold Eccentricity’ methodology sub-section. </w:t>
      </w:r>
    </w:p>
    <w:p w14:paraId="50CFB3EF" w14:textId="50841495" w:rsidR="007916CA" w:rsidRPr="00BA6B2E" w:rsidRDefault="007916CA" w:rsidP="00BA6B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sz w:val="20"/>
          <w:szCs w:val="20"/>
        </w:rPr>
      </w:pPr>
    </w:p>
    <w:p w14:paraId="0D644BC2" w14:textId="0378457E" w:rsidR="007916CA" w:rsidRDefault="007916CA" w:rsidP="00910A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We added further justification to the manifold eccentricity Methods subsection</w:t>
      </w:r>
      <w:r w:rsidR="00BA6B2E">
        <w:rPr>
          <w:rFonts w:ascii="Calibri" w:hAnsi="Calibri" w:cs="Calibri"/>
          <w:color w:val="000000" w:themeColor="text1"/>
          <w:sz w:val="20"/>
          <w:szCs w:val="20"/>
        </w:rPr>
        <w:t xml:space="preserve"> (Page 26, line 1283)</w:t>
      </w:r>
      <w:r>
        <w:rPr>
          <w:rFonts w:ascii="Calibri" w:hAnsi="Calibri" w:cs="Calibri"/>
          <w:color w:val="000000" w:themeColor="text1"/>
          <w:sz w:val="20"/>
          <w:szCs w:val="20"/>
        </w:rPr>
        <w:t>:</w:t>
      </w:r>
    </w:p>
    <w:p w14:paraId="7F6FF173" w14:textId="60E20C63" w:rsidR="007916CA" w:rsidRDefault="00374A93" w:rsidP="007916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sz w:val="20"/>
          <w:szCs w:val="20"/>
        </w:rPr>
      </w:pPr>
      <w:r>
        <w:rPr>
          <w:rFonts w:ascii="Calibri" w:hAnsi="Calibri" w:cs="Calibri"/>
          <w:color w:val="0070C0"/>
          <w:sz w:val="20"/>
          <w:szCs w:val="20"/>
        </w:rPr>
        <w:t>G</w:t>
      </w:r>
      <w:r w:rsidR="007916CA">
        <w:rPr>
          <w:rFonts w:ascii="Calibri" w:hAnsi="Calibri" w:cs="Calibri"/>
          <w:color w:val="0070C0"/>
          <w:sz w:val="20"/>
          <w:szCs w:val="20"/>
        </w:rPr>
        <w:t xml:space="preserve">radient-based measures hold value in developmental contexts, above and beyond traditional graph theory metrics: within a sample of over 600 cognitively-healthy adults aged between 18 and 88 years old, sensitivity of gradient-based within-network functional dispersion to age were stronger and more consistent across networks </w:t>
      </w:r>
      <w:r w:rsidR="007916CA">
        <w:rPr>
          <w:rFonts w:ascii="Calibri" w:hAnsi="Calibri" w:cs="Calibri"/>
          <w:color w:val="0070C0"/>
          <w:sz w:val="20"/>
          <w:szCs w:val="20"/>
        </w:rPr>
        <w:lastRenderedPageBreak/>
        <w:t xml:space="preserve">compared to segregation </w:t>
      </w:r>
      <w:r w:rsidR="007916CA">
        <w:rPr>
          <w:rFonts w:ascii="Calibri" w:hAnsi="Calibri" w:cs="Calibri"/>
          <w:color w:val="0070C0"/>
          <w:sz w:val="20"/>
          <w:szCs w:val="20"/>
        </w:rPr>
        <w:fldChar w:fldCharType="begin"/>
      </w:r>
      <w:r w:rsidR="007916CA">
        <w:rPr>
          <w:rFonts w:ascii="Calibri" w:hAnsi="Calibri" w:cs="Calibri"/>
          <w:color w:val="0070C0"/>
          <w:sz w:val="20"/>
          <w:szCs w:val="20"/>
        </w:rPr>
        <w:instrText xml:space="preserve"> ADDIN ZOTERO_ITEM CSL_CITATION {"citationID":"7QsnfYSN","properties":{"formattedCitation":"(Bethlehem et al., 2020)","plainCitation":"(Bethlehem et al., 2020)","noteIndex":0},"citationItems":[{"id":556,"uris":["http://zotero.org/users/8998720/items/A8TV8BWM"],"itemData":{"id":556,"type":"article-journal","abstract":"Ageing is commonly associated with changes to segregation and integration of functional brain networks, but, in isolation, current network-based approaches struggle to elucidate changes across the many axes of functional organisation. However, the advent of gradient mapping techniques in neuroimaging provides a new means of studying functional organisation in a multi-dimensional connectivity space. Here, we studied ageing and behaviourally-relevant differences in a three-dimensional connectivity space using the Cambridge Centre for Ageing Neuroscience cohort (n = 643). Building on gradient mapping techniques, we developed a set of measures to quantify the dispersion within and between functional communities. We detected a strong shift of the visual network across the adult lifespan from an extreme to a more central position in the 3D gradient space. In contrast, the dispersion distance between transmodal communities (dorsal attention, ventral attention, frontoparietal and default mode) did not change. However, these communities themselves were increasingly dispersed with increasing age, reflecting more dissimilar functional connectivity profiles within each community. Increasing dispersion of frontoparietal, attention and default mode networks, in particular, were associated negatively with cognition, measured by fluid intelligence. By using a technique that explicitly captures the ordering of functional systems in a multi-dimensional hierarchical framework, we identified behaviorally-relevant age-related differences of within and between network organisation. We propose that the study of functional gradients across the adult lifespan could provide insights that may facilitate the development of new strategies to maintain cognitive ability across the lifespan in health and disease.","container-title":"NeuroImage","DOI":"10.1016/j.neuroimage.2020.117299","ISSN":"1053-8119","journalAbbreviation":"NeuroImage","page":"117299","title":"Dispersion of functional gradients across the adult lifespan","volume":"222","author":[{"family":"Bethlehem","given":"Richard A.I."},{"family":"Paquola","given":"Casey"},{"family":"Seidlitz","given":"Jakob"},{"family":"Ronan","given":"Lisa"},{"family":"Bernhardt","given":"Boris"},{"family":"Consortium","given":"Cam-CAN"},{"family":"Tsvetanov","given":"Kamen A."}],"issued":{"date-parts":[["2020",11,15]]}}}],"schema":"https://github.com/citation-style-language/schema/raw/master/csl-citation.json"} </w:instrText>
      </w:r>
      <w:r w:rsidR="007916CA">
        <w:rPr>
          <w:rFonts w:ascii="Calibri" w:hAnsi="Calibri" w:cs="Calibri"/>
          <w:color w:val="0070C0"/>
          <w:sz w:val="20"/>
          <w:szCs w:val="20"/>
        </w:rPr>
        <w:fldChar w:fldCharType="separate"/>
      </w:r>
      <w:r w:rsidR="007916CA">
        <w:rPr>
          <w:rFonts w:ascii="Calibri" w:hAnsi="Calibri" w:cs="Calibri"/>
          <w:noProof/>
          <w:color w:val="0070C0"/>
          <w:sz w:val="20"/>
          <w:szCs w:val="20"/>
        </w:rPr>
        <w:t>(Bethlehem et al., 2020)</w:t>
      </w:r>
      <w:r w:rsidR="007916CA">
        <w:rPr>
          <w:rFonts w:ascii="Calibri" w:hAnsi="Calibri" w:cs="Calibri"/>
          <w:color w:val="0070C0"/>
          <w:sz w:val="20"/>
          <w:szCs w:val="20"/>
        </w:rPr>
        <w:fldChar w:fldCharType="end"/>
      </w:r>
      <w:r w:rsidR="007916CA">
        <w:rPr>
          <w:rFonts w:ascii="Calibri" w:hAnsi="Calibri" w:cs="Calibri"/>
          <w:color w:val="0070C0"/>
          <w:sz w:val="20"/>
          <w:szCs w:val="20"/>
        </w:rPr>
        <w:t xml:space="preserve">. In the context of microstructural profile covariance, modules resolved by Louvain community detection occupied distinct positions across the principal two gradients, suggesting that gradients offer a way to meaningfully order discrete graph theory analyses </w:t>
      </w:r>
      <w:r w:rsidR="007916CA">
        <w:rPr>
          <w:rFonts w:ascii="Calibri" w:hAnsi="Calibri" w:cs="Calibri"/>
          <w:color w:val="0070C0"/>
          <w:sz w:val="20"/>
          <w:szCs w:val="20"/>
        </w:rPr>
        <w:fldChar w:fldCharType="begin"/>
      </w:r>
      <w:r w:rsidR="007916CA">
        <w:rPr>
          <w:rFonts w:ascii="Calibri" w:hAnsi="Calibri" w:cs="Calibri"/>
          <w:color w:val="0070C0"/>
          <w:sz w:val="20"/>
          <w:szCs w:val="20"/>
        </w:rPr>
        <w:instrText xml:space="preserve"> ADDIN ZOTERO_ITEM CSL_CITATION {"citationID":"dKCJIrTk","properties":{"formattedCitation":"(Paquola et al., 2019)","plainCitation":"(Paquola et al., 2019)","noteIndex":0},"citationItems":[{"id":967,"uris":["http://zotero.org/users/8998720/items/NTJSVYIZ"],"itemData":{"id":967,"type":"article-journal","abstract":"Modelling cortico-cortical networks of microstructural similarity in post mortem and in vivo brains reveals consistent gradients of microstructural differentiation running from sensory to transmodal cortices, and allows single-subject investigation of structure-function correspondence.","container-title":"PLOS Biology","DOI":"10.1371/journal.pbio.3000284","issue":"5","journalAbbreviation":"PLOS Biology","note":"publisher: Public Library of Science","page":"e3000284","title":"Microstructural and functional gradients are increasingly dissociated in transmodal cortices","volume":"17","author":[{"family":"Paquola","given":"Casey"},{"family":"Vos De Wael","given":"Reinder"},{"family":"Wagstyl","given":"Konrad"},{"family":"Bethlehem","given":"Richard A. I."},{"family":"Hong","given":"Seok-Jun"},{"family":"Seidlitz","given":"Jakob"},{"family":"Bullmore","given":"Edward T."},{"family":"Evans","given":"Alan C."},{"family":"Misic","given":"Bratislav"},{"family":"Margulies","given":"Daniel S."},{"family":"Smallwood","given":"Jonathan"},{"family":"Bernhardt","given":"Boris C."}],"issued":{"date-parts":[["2019",5,20]]}}}],"schema":"https://github.com/citation-style-language/schema/raw/master/csl-citation.json"} </w:instrText>
      </w:r>
      <w:r w:rsidR="007916CA">
        <w:rPr>
          <w:rFonts w:ascii="Calibri" w:hAnsi="Calibri" w:cs="Calibri"/>
          <w:color w:val="0070C0"/>
          <w:sz w:val="20"/>
          <w:szCs w:val="20"/>
        </w:rPr>
        <w:fldChar w:fldCharType="separate"/>
      </w:r>
      <w:r w:rsidR="007916CA">
        <w:rPr>
          <w:rFonts w:ascii="Calibri" w:hAnsi="Calibri" w:cs="Calibri"/>
          <w:noProof/>
          <w:color w:val="0070C0"/>
          <w:sz w:val="20"/>
          <w:szCs w:val="20"/>
        </w:rPr>
        <w:t>(Paquola et al., 2019)</w:t>
      </w:r>
      <w:r w:rsidR="007916CA">
        <w:rPr>
          <w:rFonts w:ascii="Calibri" w:hAnsi="Calibri" w:cs="Calibri"/>
          <w:color w:val="0070C0"/>
          <w:sz w:val="20"/>
          <w:szCs w:val="20"/>
        </w:rPr>
        <w:fldChar w:fldCharType="end"/>
      </w:r>
      <w:r w:rsidR="007916CA">
        <w:rPr>
          <w:rFonts w:ascii="Calibri" w:hAnsi="Calibri" w:cs="Calibri"/>
          <w:color w:val="0070C0"/>
          <w:sz w:val="20"/>
          <w:szCs w:val="20"/>
        </w:rPr>
        <w:t xml:space="preserve">. </w:t>
      </w:r>
    </w:p>
    <w:p w14:paraId="7697BAC7" w14:textId="77777777" w:rsidR="00967399" w:rsidRDefault="00967399" w:rsidP="00910A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p>
    <w:p w14:paraId="37ABCE4F" w14:textId="4DFF4358" w:rsidR="00EF4B24" w:rsidRDefault="009D6E7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 xml:space="preserve">We added the following </w:t>
      </w:r>
      <w:r w:rsidR="007D357F">
        <w:rPr>
          <w:rFonts w:ascii="Calibri" w:hAnsi="Calibri" w:cs="Calibri"/>
          <w:color w:val="000000" w:themeColor="text1"/>
          <w:sz w:val="20"/>
          <w:szCs w:val="20"/>
        </w:rPr>
        <w:t>to the Introduction</w:t>
      </w:r>
      <w:r w:rsidR="00A60C4E">
        <w:rPr>
          <w:rFonts w:ascii="Calibri" w:hAnsi="Calibri" w:cs="Calibri"/>
          <w:color w:val="000000" w:themeColor="text1"/>
          <w:sz w:val="20"/>
          <w:szCs w:val="20"/>
        </w:rPr>
        <w:t xml:space="preserve"> section outlining </w:t>
      </w:r>
      <w:r w:rsidR="00AF3392">
        <w:rPr>
          <w:rFonts w:ascii="Calibri" w:hAnsi="Calibri" w:cs="Calibri"/>
          <w:color w:val="000000" w:themeColor="text1"/>
          <w:sz w:val="20"/>
          <w:szCs w:val="20"/>
        </w:rPr>
        <w:t>the application of gradients as cortex-wide coordinate systems</w:t>
      </w:r>
      <w:r w:rsidR="00A57BB3">
        <w:rPr>
          <w:rFonts w:ascii="Calibri" w:hAnsi="Calibri" w:cs="Calibri"/>
          <w:color w:val="000000" w:themeColor="text1"/>
          <w:sz w:val="20"/>
          <w:szCs w:val="20"/>
        </w:rPr>
        <w:t xml:space="preserve"> (Page </w:t>
      </w:r>
      <w:r w:rsidR="00BA6B2E">
        <w:rPr>
          <w:rFonts w:ascii="Calibri" w:hAnsi="Calibri" w:cs="Calibri"/>
          <w:color w:val="000000" w:themeColor="text1"/>
          <w:sz w:val="20"/>
          <w:szCs w:val="20"/>
        </w:rPr>
        <w:t>3</w:t>
      </w:r>
      <w:r w:rsidR="00A57BB3">
        <w:rPr>
          <w:rFonts w:ascii="Calibri" w:hAnsi="Calibri" w:cs="Calibri"/>
          <w:color w:val="000000" w:themeColor="text1"/>
          <w:sz w:val="20"/>
          <w:szCs w:val="20"/>
        </w:rPr>
        <w:t xml:space="preserve">, Line </w:t>
      </w:r>
      <w:r w:rsidR="00BA6B2E">
        <w:rPr>
          <w:rFonts w:ascii="Calibri" w:hAnsi="Calibri" w:cs="Calibri"/>
          <w:color w:val="000000" w:themeColor="text1"/>
          <w:sz w:val="20"/>
          <w:szCs w:val="20"/>
        </w:rPr>
        <w:t>121</w:t>
      </w:r>
      <w:r w:rsidR="00A57BB3">
        <w:rPr>
          <w:rFonts w:ascii="Calibri" w:hAnsi="Calibri" w:cs="Calibri"/>
          <w:color w:val="000000" w:themeColor="text1"/>
          <w:sz w:val="20"/>
          <w:szCs w:val="20"/>
        </w:rPr>
        <w:t>)</w:t>
      </w:r>
      <w:r w:rsidR="007D357F">
        <w:rPr>
          <w:rFonts w:ascii="Calibri" w:hAnsi="Calibri" w:cs="Calibri"/>
          <w:color w:val="000000" w:themeColor="text1"/>
          <w:sz w:val="20"/>
          <w:szCs w:val="20"/>
        </w:rPr>
        <w:t>:</w:t>
      </w:r>
    </w:p>
    <w:p w14:paraId="0C43C3B3" w14:textId="77777777" w:rsidR="00B44718" w:rsidRDefault="00B44718"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sz w:val="20"/>
          <w:szCs w:val="20"/>
        </w:rPr>
      </w:pPr>
    </w:p>
    <w:p w14:paraId="11F05946" w14:textId="18986006" w:rsidR="00783F0A" w:rsidRPr="00FE7294" w:rsidRDefault="00C4789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sz w:val="20"/>
          <w:szCs w:val="20"/>
        </w:rPr>
      </w:pPr>
      <w:r>
        <w:rPr>
          <w:rFonts w:ascii="Calibri" w:hAnsi="Calibri" w:cs="Calibri"/>
          <w:color w:val="0070C0"/>
          <w:sz w:val="20"/>
          <w:szCs w:val="20"/>
        </w:rPr>
        <w:t xml:space="preserve">Using the gradient-based approach as </w:t>
      </w:r>
      <w:r w:rsidR="00B91E10">
        <w:rPr>
          <w:rFonts w:ascii="Calibri" w:hAnsi="Calibri" w:cs="Calibri"/>
          <w:color w:val="0070C0"/>
          <w:sz w:val="20"/>
          <w:szCs w:val="20"/>
        </w:rPr>
        <w:t>a</w:t>
      </w:r>
      <w:r>
        <w:rPr>
          <w:rFonts w:ascii="Calibri" w:hAnsi="Calibri" w:cs="Calibri"/>
          <w:color w:val="0070C0"/>
          <w:sz w:val="20"/>
          <w:szCs w:val="20"/>
        </w:rPr>
        <w:t xml:space="preserve"> compression</w:t>
      </w:r>
      <w:r w:rsidR="00B91E10">
        <w:rPr>
          <w:rFonts w:ascii="Calibri" w:hAnsi="Calibri" w:cs="Calibri"/>
          <w:color w:val="0070C0"/>
          <w:sz w:val="20"/>
          <w:szCs w:val="20"/>
        </w:rPr>
        <w:t xml:space="preserve"> tool</w:t>
      </w:r>
      <w:r>
        <w:rPr>
          <w:rFonts w:ascii="Calibri" w:hAnsi="Calibri" w:cs="Calibri"/>
          <w:color w:val="0070C0"/>
          <w:sz w:val="20"/>
          <w:szCs w:val="20"/>
        </w:rPr>
        <w:t xml:space="preserve">, </w:t>
      </w:r>
      <w:r w:rsidR="00B91E10">
        <w:rPr>
          <w:rFonts w:ascii="Calibri" w:hAnsi="Calibri" w:cs="Calibri"/>
          <w:color w:val="0070C0"/>
          <w:sz w:val="20"/>
          <w:szCs w:val="20"/>
        </w:rPr>
        <w:t>thus forgoing</w:t>
      </w:r>
      <w:r>
        <w:rPr>
          <w:rFonts w:ascii="Calibri" w:hAnsi="Calibri" w:cs="Calibri"/>
          <w:color w:val="0070C0"/>
          <w:sz w:val="20"/>
          <w:szCs w:val="20"/>
        </w:rPr>
        <w:t xml:space="preserve"> the need to specify singular graph theory metrics </w:t>
      </w:r>
      <w:r w:rsidRPr="00907014">
        <w:rPr>
          <w:rFonts w:ascii="Calibri" w:hAnsi="Calibri" w:cs="Calibri"/>
          <w:iCs/>
          <w:color w:val="0070C0"/>
          <w:sz w:val="20"/>
          <w:szCs w:val="20"/>
        </w:rPr>
        <w:t>a priori</w:t>
      </w:r>
      <w:r>
        <w:rPr>
          <w:rFonts w:ascii="Calibri" w:hAnsi="Calibri" w:cs="Calibri"/>
          <w:color w:val="0070C0"/>
          <w:sz w:val="20"/>
          <w:szCs w:val="20"/>
        </w:rPr>
        <w:t xml:space="preserve">, we operationalised individual variability in low-dimensional manifolds as eccentricity </w:t>
      </w:r>
      <w:r w:rsidR="00777E47">
        <w:rPr>
          <w:rFonts w:ascii="Calibri" w:hAnsi="Calibri" w:cs="Calibri"/>
          <w:color w:val="0070C0"/>
          <w:sz w:val="20"/>
          <w:szCs w:val="20"/>
        </w:rPr>
        <w:fldChar w:fldCharType="begin"/>
      </w:r>
      <w:r w:rsidR="00C0114A">
        <w:rPr>
          <w:rFonts w:ascii="Calibri" w:hAnsi="Calibri" w:cs="Calibri"/>
          <w:color w:val="0070C0"/>
          <w:sz w:val="20"/>
          <w:szCs w:val="20"/>
        </w:rPr>
        <w:instrText xml:space="preserve"> ADDIN ZOTERO_ITEM CSL_CITATION {"citationID":"He7o2c36","properties":{"formattedCitation":"(Gale et al., 2022; Park et al., 2021)","plainCitation":"(Gale et al., 2022; Park et al., 2021)","noteIndex":0},"citationItems":[{"id":1317,"uris":["http://zotero.org/users/8998720/items/NWGBSXJS"],"itemData":{"id":1317,"type":"article-journal","abstract":"We employed manifold learning techniques to understand how whole-brain cortical activity patterns reorganize when motor behavior must adapt to changing regularities in the environment. We found that important features of how we adapt our movements are reflected in changes in the relationship between regions of the association cortex, including areas of the default mode network, and unimodal systems more directly involved in visual and motor functions. We further show that the magnitude of this relationship is directly linked to how rapidly individuals learn. Together, our study establishes changes in the cortical landscape that emerge when we must adapt our behavior to changing environmental conditions and offers insights into the active role that the default mode network plays in task-based performance. Sensorimotor learning is a dynamic, systems-level process that involves the combined action of multiple neural systems distributed across the brain. Although much is known about the specialized cortical systems that support specific components of action (such as reaching), we know less about how cortical systems function in a coordinated manner to facilitate adaptive behavior. To address this gap, our study measured human brain activity using functional MRI (fMRI) while participants performed a classic sensorimotor adaptation task and used a manifold learning approach to describe how behavioral changes during adaptation relate to changes in the landscape of cortical activity. During early adaptation, areas in the parietal and premotor cortices exhibited significant contraction along the cortical manifold, which was associated with their increased covariance with regions in the higher-order association cortex, including both the default mode and fronto-parietal networks. By contrast, during Late adaptation, when visuomotor errors had been largely reduced, a significant expansion of the visual cortex along the cortical manifold was associated with its reduced covariance with the association cortex and its increased intraconnectivity. Lastly, individuals who learned more rapidly exhibited greater covariance between regions in the sensorimotor and association cortices during early adaptation. These findings are consistent with a view that sensorimotor adaptation depends on changes in the integration and segregation of neural activity across more specialized regions of the unimodal cortex with regions in the association cortex implicated in higher-order processes. More generally, they lend support to an emerging line of evidence implicating regions of the default mode network (DMN) in task-based performance.","container-title":"Proceedings of the National Academy of Sciences","DOI":"10.1073/pnas.2209960119","issue":"52","journalAbbreviation":"Proceedings of the National Academy of Sciences","note":"publisher: Proceedings of the National Academy of Sciences","page":"e2209960119","title":"Distinct patterns of cortical manifold expansion and contraction underlie human sensorimotor adaptation","volume":"119","author":[{"family":"Gale","given":"Daniel J."},{"family":"Areshenkoff","given":"Corson N."},{"family":"Standage","given":"Dominic I."},{"family":"Nashed","given":"Joseph Y."},{"family":"Markello","given":"Ross D."},{"family":"Flanagan","given":"J. Randall"},{"family":"Smallwood","given":"Jonathan"},{"family":"Gallivan","given":"Jason P."}],"issued":{"date-parts":[["2022",12,27]]}}},{"id":939,"uris":["http://zotero.org/users/8998720/items/3BG65SFX"],"itemData":{"id":939,"type":"article-journal","abstract":"Adolescence is a critical time for the continued maturation of brain networks. Here, we assessed structural connectome development in a large longitudinal sample ranging from childhood to young adulthood. By projecting high-dimensional connectomes into compact manifold spaces, we identified a marked expansion of structural connectomes, with strongest effects in transmodal regions during adolescence. Findings reflected increased within-module connectivity together with increased segregation, indicating increasing differentiation of higher-order association networks from the rest of the brain. Projection of subcortico-cortical connectivity patterns into these manifolds showed parallel alterations in pathways centered on the caudate and thalamus. Connectome findings were contextualized via spatial transcriptome association analysis, highlighting genes enriched in cortex, thalamus, and striatum. Statistical learning of cortical and subcortical manifold features at baseline and their maturational change predicted measures of intelligence at follow-up. Our findings demonstrate that connectome manifold learning can bridge the conceptual and empirical gaps between macroscale network reconfigurations, microscale processes, and cognitive outcomes in adolescent development.","container-title":"eLife","DOI":"10.7554/eLife.64694","ISSN":"2050-084X","note":"publisher: eLife Sciences Publications, Ltd","page":"e64694","title":"An expanding manifold in transmodal regions characterizes adolescent reconfiguration of structural connectome organization","volume":"10","author":[{"family":"Park","given":"Bo-yong"},{"family":"Bethlehem","given":"Richard AI"},{"family":"Paquola","given":"Casey"},{"family":"Larivière","given":"Sara"},{"family":"Rodríguez-Cruces","given":"Raul"},{"family":"Vos de Wael","given":"Reinder"},{"literal":"Neuroscience in Psychiatry Network (NSPN) Consortium"},{"family":"Bullmore","given":"Edward T"},{"family":"Bernhardt","given":"Boris C"}],"editor":[{"family":"Uddin","given":"Lucina Q"},{"family":"Behrens","given":"Timothy E"},{"family":"Fulcher","given":"Ben D"}],"issued":{"date-parts":[["2021",3,31]]}}}],"schema":"https://github.com/citation-style-language/schema/raw/master/csl-citation.json"} </w:instrText>
      </w:r>
      <w:r w:rsidR="00777E47">
        <w:rPr>
          <w:rFonts w:ascii="Calibri" w:hAnsi="Calibri" w:cs="Calibri"/>
          <w:color w:val="0070C0"/>
          <w:sz w:val="20"/>
          <w:szCs w:val="20"/>
        </w:rPr>
        <w:fldChar w:fldCharType="separate"/>
      </w:r>
      <w:r w:rsidR="00C0114A">
        <w:rPr>
          <w:rFonts w:ascii="Calibri" w:hAnsi="Calibri" w:cs="Calibri"/>
          <w:noProof/>
          <w:color w:val="0070C0"/>
          <w:sz w:val="20"/>
          <w:szCs w:val="20"/>
        </w:rPr>
        <w:t>(Gale et al., 2022; Park et al., 2021)</w:t>
      </w:r>
      <w:r w:rsidR="00777E47">
        <w:rPr>
          <w:rFonts w:ascii="Calibri" w:hAnsi="Calibri" w:cs="Calibri"/>
          <w:color w:val="0070C0"/>
          <w:sz w:val="20"/>
          <w:szCs w:val="20"/>
        </w:rPr>
        <w:fldChar w:fldCharType="end"/>
      </w:r>
      <w:r w:rsidR="00396BF9">
        <w:rPr>
          <w:rFonts w:ascii="Calibri" w:hAnsi="Calibri" w:cs="Calibri"/>
          <w:color w:val="0070C0"/>
          <w:sz w:val="20"/>
          <w:szCs w:val="20"/>
        </w:rPr>
        <w:t xml:space="preserve">. </w:t>
      </w:r>
      <w:r w:rsidR="00C73ED8">
        <w:rPr>
          <w:rFonts w:ascii="Calibri" w:hAnsi="Calibri" w:cs="Calibri"/>
          <w:color w:val="0070C0"/>
          <w:sz w:val="20"/>
          <w:szCs w:val="20"/>
        </w:rPr>
        <w:t>Crucially, such gradients appear to be useful predictors of phenotypic variation, exceeding edge-level connectomics. For example, i</w:t>
      </w:r>
      <w:r w:rsidR="003A3116" w:rsidRPr="00FE7294">
        <w:rPr>
          <w:rFonts w:ascii="Calibri" w:hAnsi="Calibri" w:cs="Calibri"/>
          <w:color w:val="0070C0"/>
          <w:sz w:val="20"/>
          <w:szCs w:val="20"/>
        </w:rPr>
        <w:t xml:space="preserve">n the case of functional connectivity gradients, their predictive ability for externalizing symptoms and general cognition in </w:t>
      </w:r>
      <w:r w:rsidR="000652DE" w:rsidRPr="00FE7294">
        <w:rPr>
          <w:rFonts w:ascii="Calibri" w:hAnsi="Calibri" w:cs="Calibri"/>
          <w:color w:val="0070C0"/>
          <w:sz w:val="20"/>
          <w:szCs w:val="20"/>
        </w:rPr>
        <w:t>neurotypical adults surpasse</w:t>
      </w:r>
      <w:r w:rsidR="00070D26">
        <w:rPr>
          <w:rFonts w:ascii="Calibri" w:hAnsi="Calibri" w:cs="Calibri"/>
          <w:color w:val="0070C0"/>
          <w:sz w:val="20"/>
          <w:szCs w:val="20"/>
        </w:rPr>
        <w:t>d</w:t>
      </w:r>
      <w:r w:rsidR="000652DE" w:rsidRPr="00FE7294">
        <w:rPr>
          <w:rFonts w:ascii="Calibri" w:hAnsi="Calibri" w:cs="Calibri"/>
          <w:color w:val="0070C0"/>
          <w:sz w:val="20"/>
          <w:szCs w:val="20"/>
        </w:rPr>
        <w:t xml:space="preserve"> that of edge-level </w:t>
      </w:r>
      <w:r w:rsidR="00D001D1" w:rsidRPr="00FE7294">
        <w:rPr>
          <w:rFonts w:ascii="Calibri" w:hAnsi="Calibri" w:cs="Calibri"/>
          <w:color w:val="0070C0"/>
          <w:sz w:val="20"/>
          <w:szCs w:val="20"/>
        </w:rPr>
        <w:t>connectome-based predictive modelling</w:t>
      </w:r>
      <w:r w:rsidR="008D4C9F" w:rsidRPr="00FE7294">
        <w:rPr>
          <w:rFonts w:ascii="Calibri" w:hAnsi="Calibri" w:cs="Calibri"/>
          <w:color w:val="0070C0"/>
          <w:sz w:val="20"/>
          <w:szCs w:val="20"/>
        </w:rPr>
        <w:t xml:space="preserve"> </w:t>
      </w:r>
      <w:r w:rsidR="008D4C9F" w:rsidRPr="00FE7294">
        <w:rPr>
          <w:rFonts w:ascii="Calibri" w:hAnsi="Calibri" w:cs="Calibri"/>
          <w:color w:val="0070C0"/>
          <w:sz w:val="20"/>
          <w:szCs w:val="20"/>
        </w:rPr>
        <w:fldChar w:fldCharType="begin"/>
      </w:r>
      <w:r w:rsidR="003D5660" w:rsidRPr="00FE7294">
        <w:rPr>
          <w:rFonts w:ascii="Calibri" w:hAnsi="Calibri" w:cs="Calibri"/>
          <w:color w:val="0070C0"/>
          <w:sz w:val="20"/>
          <w:szCs w:val="20"/>
        </w:rPr>
        <w:instrText xml:space="preserve"> ADDIN ZOTERO_ITEM CSL_CITATION {"citationID":"Qs3VAAXs","properties":{"formattedCitation":"(Hong et al., 2020)","plainCitation":"(Hong et al., 2020)","noteIndex":0},"citationItems":[{"id":1339,"uris":["http://zotero.org/users/8998720/items/R97TZXHH"],"itemData":{"id":1339,"type":"article-journal","abstract":"Despite myriad demonstrations of feasibility, the high dimensionality of fMRI data remains a critical barrier to its utility for reproducible biomarker discovery. Recent efforts to address this challenge have capitalized on dimensionality reduction techniques applied to resting-state fMRI, identifying principal components of intrinsic connectivity which describe smooth transitions across different cortical systems, so called “connectivity gradients”. These gradients recapitulate neurocognitively meaningful organizational principles that are present in both human and primate brains, and also appear to differ among individuals and clinical populations. Here, we provide a critical assessment of the suitability of connectivity gradients for biomarker discovery. Using the Human Connectome Project (discovery subsample=209; two replication subsamples= 209 × 2) and the Midnight scan club (n = 9), we tested the following key biomarker traits – reliability, reproducibility and predictive validity – of functional gradients. In doing so, we systematically assessed the effects of three analytical settings, including i) dimensionality reduction algorithms (i.e., linear vs. non-linear methods), ii) input data types (i.e., raw time series, [un-]thresholded functional connectivity), and iii) amount of the data (resting-state fMRI time-series lengths). We found that the reproducibility of functional gradients across algorithms and subsamples is generally higher for those explaining more variances of whole-brain connectivity data, as well as those having higher reliability. Notably, among different analytical settings, a linear dimensionality reduction (principal component analysis in our study), more conservatively thresholded functional connectivity (e.g., 95–97%) and longer time-series data (at least ≥20mins) was found to be preferential conditions to obtain higher reliability. Those gradients with higher reliability were able to predict unseen phenotypic scores with a higher accuracy, highlighting reliability as a critical prerequisite for validity. Importantly, prediction accuracy with connectivity gradients exceeded that observed with more traditional edge-based connectivity measures, suggesting the added value of a low-dimensional and multivariate gradient approach. Finally, the present work highlights the importance and benefits of systematically exploring the parameter space for new imaging methods before widespread deployment.","container-title":"NeuroImage","DOI":"10.1016/j.neuroimage.2020.117322","ISSN":"1053-8119","journalAbbreviation":"NeuroImage","page":"117322","title":"Toward a connectivity gradient-based framework for reproducible biomarker discovery","volume":"223","author":[{"family":"Hong","given":"Seok-Jun"},{"family":"Xu","given":"Ting"},{"family":"Nikolaidis","given":"Aki"},{"family":"Smallwood","given":"Jonathan"},{"family":"Margulies","given":"Daniel S."},{"family":"Bernhardt","given":"Boris"},{"family":"Vogelstein","given":"Joshua"},{"family":"Milham","given":"Michael P."}],"issued":{"date-parts":[["2020",12,1]]}}}],"schema":"https://github.com/citation-style-language/schema/raw/master/csl-citation.json"} </w:instrText>
      </w:r>
      <w:r w:rsidR="008D4C9F" w:rsidRPr="00FE7294">
        <w:rPr>
          <w:rFonts w:ascii="Calibri" w:hAnsi="Calibri" w:cs="Calibri"/>
          <w:color w:val="0070C0"/>
          <w:sz w:val="20"/>
          <w:szCs w:val="20"/>
        </w:rPr>
        <w:fldChar w:fldCharType="separate"/>
      </w:r>
      <w:r w:rsidR="003D5660" w:rsidRPr="00FE7294">
        <w:rPr>
          <w:rFonts w:ascii="Calibri" w:hAnsi="Calibri" w:cs="Calibri"/>
          <w:noProof/>
          <w:color w:val="0070C0"/>
          <w:sz w:val="20"/>
          <w:szCs w:val="20"/>
        </w:rPr>
        <w:t>(Hong et al., 2020)</w:t>
      </w:r>
      <w:r w:rsidR="008D4C9F" w:rsidRPr="00FE7294">
        <w:rPr>
          <w:rFonts w:ascii="Calibri" w:hAnsi="Calibri" w:cs="Calibri"/>
          <w:color w:val="0070C0"/>
          <w:sz w:val="20"/>
          <w:szCs w:val="20"/>
        </w:rPr>
        <w:fldChar w:fldCharType="end"/>
      </w:r>
      <w:r w:rsidR="00D001D1" w:rsidRPr="00FE7294">
        <w:rPr>
          <w:rFonts w:ascii="Calibri" w:hAnsi="Calibri" w:cs="Calibri"/>
          <w:color w:val="0070C0"/>
          <w:sz w:val="20"/>
          <w:szCs w:val="20"/>
        </w:rPr>
        <w:t xml:space="preserve">, </w:t>
      </w:r>
      <w:r w:rsidR="00B05D9D" w:rsidRPr="00FE7294">
        <w:rPr>
          <w:rFonts w:ascii="Calibri" w:hAnsi="Calibri" w:cs="Calibri"/>
          <w:color w:val="0070C0"/>
          <w:sz w:val="20"/>
          <w:szCs w:val="20"/>
        </w:rPr>
        <w:t xml:space="preserve">suggesting that capturing low-dimensional manifolds may be particularly </w:t>
      </w:r>
      <w:r w:rsidR="00CC7FB9">
        <w:rPr>
          <w:rFonts w:ascii="Calibri" w:hAnsi="Calibri" w:cs="Calibri"/>
          <w:color w:val="0070C0"/>
          <w:sz w:val="20"/>
          <w:szCs w:val="20"/>
        </w:rPr>
        <w:t>powerful</w:t>
      </w:r>
      <w:r w:rsidR="00B05D9D" w:rsidRPr="00FE7294">
        <w:rPr>
          <w:rFonts w:ascii="Calibri" w:hAnsi="Calibri" w:cs="Calibri"/>
          <w:color w:val="0070C0"/>
          <w:sz w:val="20"/>
          <w:szCs w:val="20"/>
        </w:rPr>
        <w:t xml:space="preserve"> biomarkers of </w:t>
      </w:r>
      <w:r w:rsidR="008D4C9F" w:rsidRPr="00FE7294">
        <w:rPr>
          <w:rFonts w:ascii="Calibri" w:hAnsi="Calibri" w:cs="Calibri"/>
          <w:color w:val="0070C0"/>
          <w:sz w:val="20"/>
          <w:szCs w:val="20"/>
        </w:rPr>
        <w:t>psychopathology and cognition</w:t>
      </w:r>
      <w:r w:rsidR="003D5660" w:rsidRPr="00FE7294">
        <w:rPr>
          <w:rFonts w:ascii="Calibri" w:hAnsi="Calibri" w:cs="Calibri"/>
          <w:color w:val="0070C0"/>
          <w:sz w:val="20"/>
          <w:szCs w:val="20"/>
        </w:rPr>
        <w:t xml:space="preserve">. </w:t>
      </w:r>
    </w:p>
    <w:p w14:paraId="29AB48D8" w14:textId="7F71EC6F" w:rsidR="00A57BB3" w:rsidRDefault="0018174E" w:rsidP="00984E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sz w:val="20"/>
          <w:szCs w:val="20"/>
        </w:rPr>
      </w:pPr>
      <w:r>
        <w:rPr>
          <w:rFonts w:ascii="Calibri" w:hAnsi="Calibri" w:cs="Calibri"/>
          <w:color w:val="000000" w:themeColor="text1"/>
          <w:kern w:val="0"/>
          <w:sz w:val="20"/>
          <w:szCs w:val="20"/>
        </w:rPr>
        <w:fldChar w:fldCharType="begin"/>
      </w:r>
      <w:r w:rsidR="00BB59B2">
        <w:rPr>
          <w:rFonts w:ascii="Calibri" w:hAnsi="Calibri" w:cs="Calibri"/>
          <w:color w:val="000000" w:themeColor="text1"/>
          <w:kern w:val="0"/>
          <w:sz w:val="20"/>
          <w:szCs w:val="20"/>
        </w:rPr>
        <w:instrText xml:space="preserve"> ADDIN ZOTERO_ITEM CSL_CITATION {"citationID":"yXS4Lh3K","properties":{"formattedCitation":"(Bethlehem et al., 2020; Gale et al., 2022; Park et al., 2021)","plainCitation":"(Bethlehem et al., 2020; Gale et al., 2022; Park et al., 2021)","dontUpdate":true,"noteIndex":0},"citationItems":[{"id":556,"uris":["http://zotero.org/users/8998720/items/A8TV8BWM"],"itemData":{"id":556,"type":"article-journal","abstract":"Ageing is commonly associated with changes to segregation and integration of functional brain networks, but, in isolation, current network-based approaches struggle to elucidate changes across the many axes of functional organisation. However, the advent of gradient mapping techniques in neuroimaging provides a new means of studying functional organisation in a multi-dimensional connectivity space. Here, we studied ageing and behaviourally-relevant differences in a three-dimensional connectivity space using the Cambridge Centre for Ageing Neuroscience cohort (n = 643). Building on gradient mapping techniques, we developed a set of measures to quantify the dispersion within and between functional communities. We detected a strong shift of the visual network across the adult lifespan from an extreme to a more central position in the 3D gradient space. In contrast, the dispersion distance between transmodal communities (dorsal attention, ventral attention, frontoparietal and default mode) did not change. However, these communities themselves were increasingly dispersed with increasing age, reflecting more dissimilar functional connectivity profiles within each community. Increasing dispersion of frontoparietal, attention and default mode networks, in particular, were associated negatively with cognition, measured by fluid intelligence. By using a technique that explicitly captures the ordering of functional systems in a multi-dimensional hierarchical framework, we identified behaviorally-relevant age-related differences of within and between network organisation. We propose that the study of functional gradients across the adult lifespan could provide insights that may facilitate the development of new strategies to maintain cognitive ability across the lifespan in health and disease.","container-title":"NeuroImage","DOI":"10.1016/j.neuroimage.2020.117299","ISSN":"1053-8119","journalAbbreviation":"NeuroImage","page":"117299","title":"Dispersion of functional gradients across the adult lifespan","volume":"222","author":[{"family":"Bethlehem","given":"Richard A.I."},{"family":"Paquola","given":"Casey"},{"family":"Seidlitz","given":"Jakob"},{"family":"Ronan","given":"Lisa"},{"family":"Bernhardt","given":"Boris"},{"family":"Consortium","given":"Cam-CAN"},{"family":"Tsvetanov","given":"Kamen A."}],"issued":{"date-parts":[["2020",11,15]]}}},{"id":1317,"uris":["http://zotero.org/users/8998720/items/NWGBSXJS"],"itemData":{"id":1317,"type":"article-journal","abstract":"We employed manifold learning techniques to understand how whole-brain cortical activity patterns reorganize when motor behavior must adapt to changing regularities in the environment. We found that important features of how we adapt our movements are reflected in changes in the relationship between regions of the association cortex, including areas of the default mode network, and unimodal systems more directly involved in visual and motor functions. We further show that the magnitude of this relationship is directly linked to how rapidly individuals learn. Together, our study establishes changes in the cortical landscape that emerge when we must adapt our behavior to changing environmental conditions and offers insights into the active role that the default mode network plays in task-based performance. Sensorimotor learning is a dynamic, systems-level process that involves the combined action of multiple neural systems distributed across the brain. Although much is known about the specialized cortical systems that support specific components of action (such as reaching), we know less about how cortical systems function in a coordinated manner to facilitate adaptive behavior. To address this gap, our study measured human brain activity using functional MRI (fMRI) while participants performed a classic sensorimotor adaptation task and used a manifold learning approach to describe how behavioral changes during adaptation relate to changes in the landscape of cortical activity. During early adaptation, areas in the parietal and premotor cortices exhibited significant contraction along the cortical manifold, which was associated with their increased covariance with regions in the higher-order association cortex, including both the default mode and fronto-parietal networks. By contrast, during Late adaptation, when visuomotor errors had been largely reduced, a significant expansion of the visual cortex along the cortical manifold was associated with its reduced covariance with the association cortex and its increased intraconnectivity. Lastly, individuals who learned more rapidly exhibited greater covariance between regions in the sensorimotor and association cortices during early adaptation. These findings are consistent with a view that sensorimotor adaptation depends on changes in the integration and segregation of neural activity across more specialized regions of the unimodal cortex with regions in the association cortex implicated in higher-order processes. More generally, they lend support to an emerging line of evidence implicating regions of the default mode network (DMN) in task-based performance.","container-title":"Proceedings of the National Academy of Sciences","DOI":"10.1073/pnas.2209960119","issue":"52","journalAbbreviation":"Proceedings of the National Academy of Sciences","note":"publisher: Proceedings of the National Academy of Sciences","page":"e2209960119","title":"Distinct patterns of cortical manifold expansion and contraction underlie human sensorimotor adaptation","volume":"119","author":[{"family":"Gale","given":"Daniel J."},{"family":"Areshenkoff","given":"Corson N."},{"family":"Standage","given":"Dominic I."},{"family":"Nashed","given":"Joseph Y."},{"family":"Markello","given":"Ross D."},{"family":"Flanagan","given":"J. Randall"},{"family":"Smallwood","given":"Jonathan"},{"family":"Gallivan","given":"Jason P."}],"issued":{"date-parts":[["2022",12,27]]}}},{"id":939,"uris":["http://zotero.org/users/8998720/items/3BG65SFX"],"itemData":{"id":939,"type":"article-journal","abstract":"Adolescence is a critical time for the continued maturation of brain networks. Here, we assessed structural connectome development in a large longitudinal sample ranging from childhood to young adulthood. By projecting high-dimensional connectomes into compact manifold spaces, we identified a marked expansion of structural connectomes, with strongest effects in transmodal regions during adolescence. Findings reflected increased within-module connectivity together with increased segregation, indicating increasing differentiation of higher-order association networks from the rest of the brain. Projection of subcortico-cortical connectivity patterns into these manifolds showed parallel alterations in pathways centered on the caudate and thalamus. Connectome findings were contextualized via spatial transcriptome association analysis, highlighting genes enriched in cortex, thalamus, and striatum. Statistical learning of cortical and subcortical manifold features at baseline and their maturational change predicted measures of intelligence at follow-up. Our findings demonstrate that connectome manifold learning can bridge the conceptual and empirical gaps between macroscale network reconfigurations, microscale processes, and cognitive outcomes in adolescent development.","container-title":"eLife","DOI":"10.7554/eLife.64694","ISSN":"2050-084X","note":"publisher: eLife Sciences Publications, Ltd","page":"e64694","title":"An expanding manifold in transmodal regions characterizes adolescent reconfiguration of structural connectome organization","volume":"10","author":[{"family":"Park","given":"Bo-yong"},{"family":"Bethlehem","given":"Richard AI"},{"family":"Paquola","given":"Casey"},{"family":"Larivière","given":"Sara"},{"family":"Rodríguez-Cruces","given":"Raul"},{"family":"Vos de Wael","given":"Reinder"},{"literal":"Neuroscience in Psychiatry Network (NSPN) Consortium"},{"family":"Bullmore","given":"Edward T"},{"family":"Bernhardt","given":"Boris C"}],"editor":[{"family":"Uddin","given":"Lucina Q"},{"family":"Behrens","given":"Timothy E"},{"family":"Fulcher","given":"Ben D"}],"issued":{"date-parts":[["2021",3,31]]}}}],"schema":"https://github.com/citation-style-language/schema/raw/master/csl-citation.json"} </w:instrText>
      </w:r>
      <w:r>
        <w:rPr>
          <w:rFonts w:ascii="Calibri" w:hAnsi="Calibri" w:cs="Calibri"/>
          <w:color w:val="000000" w:themeColor="text1"/>
          <w:kern w:val="0"/>
          <w:sz w:val="20"/>
          <w:szCs w:val="20"/>
        </w:rPr>
        <w:fldChar w:fldCharType="separate"/>
      </w:r>
      <w:r>
        <w:rPr>
          <w:rFonts w:ascii="Calibri" w:hAnsi="Calibri" w:cs="Calibri"/>
          <w:color w:val="000000" w:themeColor="text1"/>
          <w:kern w:val="0"/>
          <w:sz w:val="20"/>
          <w:szCs w:val="20"/>
        </w:rPr>
        <w:fldChar w:fldCharType="end"/>
      </w:r>
    </w:p>
    <w:p w14:paraId="579B4053" w14:textId="32891BFC" w:rsidR="05911DFC" w:rsidRDefault="00592D95"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r>
        <w:rPr>
          <w:rFonts w:ascii="Calibri" w:hAnsi="Calibri" w:cs="Calibri"/>
          <w:color w:val="000000" w:themeColor="text1"/>
          <w:sz w:val="20"/>
          <w:szCs w:val="20"/>
        </w:rPr>
        <w:t>We also added the following to the Discussion section</w:t>
      </w:r>
      <w:r w:rsidR="00A57BB3">
        <w:rPr>
          <w:rFonts w:ascii="Calibri" w:hAnsi="Calibri" w:cs="Calibri"/>
          <w:color w:val="000000" w:themeColor="text1"/>
          <w:sz w:val="20"/>
          <w:szCs w:val="20"/>
        </w:rPr>
        <w:t xml:space="preserve"> (Page </w:t>
      </w:r>
      <w:r w:rsidR="00BA6B2E">
        <w:rPr>
          <w:rFonts w:ascii="Calibri" w:hAnsi="Calibri" w:cs="Calibri"/>
          <w:color w:val="000000" w:themeColor="text1"/>
          <w:sz w:val="20"/>
          <w:szCs w:val="20"/>
        </w:rPr>
        <w:t>18</w:t>
      </w:r>
      <w:r w:rsidR="00A57BB3">
        <w:rPr>
          <w:rFonts w:ascii="Calibri" w:hAnsi="Calibri" w:cs="Calibri"/>
          <w:color w:val="000000" w:themeColor="text1"/>
          <w:sz w:val="20"/>
          <w:szCs w:val="20"/>
        </w:rPr>
        <w:t xml:space="preserve">, Line </w:t>
      </w:r>
      <w:r w:rsidR="00BA6B2E">
        <w:rPr>
          <w:rFonts w:ascii="Calibri" w:hAnsi="Calibri" w:cs="Calibri"/>
          <w:color w:val="000000" w:themeColor="text1"/>
          <w:sz w:val="20"/>
          <w:szCs w:val="20"/>
        </w:rPr>
        <w:t>839</w:t>
      </w:r>
      <w:r w:rsidR="00A57BB3">
        <w:rPr>
          <w:rFonts w:ascii="Calibri" w:hAnsi="Calibri" w:cs="Calibri"/>
          <w:color w:val="000000" w:themeColor="text1"/>
          <w:sz w:val="20"/>
          <w:szCs w:val="20"/>
        </w:rPr>
        <w:t>)</w:t>
      </w:r>
      <w:r w:rsidR="00F10D21">
        <w:rPr>
          <w:rFonts w:ascii="Calibri" w:hAnsi="Calibri" w:cs="Calibri"/>
          <w:color w:val="000000" w:themeColor="text1"/>
          <w:sz w:val="20"/>
          <w:szCs w:val="20"/>
        </w:rPr>
        <w:t>:</w:t>
      </w:r>
    </w:p>
    <w:p w14:paraId="7F4FE97F" w14:textId="7BB9E054" w:rsidR="00F10D21" w:rsidRPr="0096621C" w:rsidRDefault="0034284A" w:rsidP="00907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sidRPr="0096621C">
        <w:rPr>
          <w:rFonts w:ascii="Calibri" w:hAnsi="Calibri" w:cs="Calibri"/>
          <w:color w:val="0070C0"/>
          <w:sz w:val="20"/>
          <w:szCs w:val="20"/>
        </w:rPr>
        <w:t xml:space="preserve">By capitalising on manifold eccentricity as a composite measure of segregation across development, </w:t>
      </w:r>
      <w:r w:rsidR="00C56465" w:rsidRPr="0096621C">
        <w:rPr>
          <w:rFonts w:ascii="Calibri" w:hAnsi="Calibri" w:cs="Calibri"/>
          <w:color w:val="0070C0"/>
          <w:sz w:val="20"/>
          <w:szCs w:val="20"/>
        </w:rPr>
        <w:t xml:space="preserve">we build upon an emerging literature pioneering gradients as a method to establish underlying principles of structural </w:t>
      </w:r>
      <w:r w:rsidR="00E47372" w:rsidRPr="0096621C">
        <w:rPr>
          <w:rFonts w:ascii="Calibri" w:hAnsi="Calibri" w:cs="Calibri"/>
          <w:color w:val="0070C0"/>
          <w:sz w:val="20"/>
          <w:szCs w:val="20"/>
        </w:rPr>
        <w:fldChar w:fldCharType="begin"/>
      </w:r>
      <w:r w:rsidR="00140238" w:rsidRPr="0096621C">
        <w:rPr>
          <w:rFonts w:ascii="Calibri" w:hAnsi="Calibri" w:cs="Calibri"/>
          <w:color w:val="0070C0"/>
          <w:sz w:val="20"/>
          <w:szCs w:val="20"/>
        </w:rPr>
        <w:instrText xml:space="preserve"> ADDIN ZOTERO_ITEM CSL_CITATION {"citationID":"7DCavBjo","properties":{"formattedCitation":"(Paquola et al., 2020; Park et al., 2021)","plainCitation":"(Paquola et al., 2020; Park et al., 2021)","noteIndex":0},"citationItems":[{"id":968,"uris":["http://zotero.org/users/8998720/items/UCIHTFDC"],"itemData":{"id":968,"type":"article-journal","abstract":"This study proposes a novel coordinate system of the human cortex based on an expanded model of structural connectivity, and demonstrates that this system can visualize salient dimensions of brain organization, and reflects specific cytoarchitectural and cellular features. Functional neuroimaging and intracranial recordings show that the coordinate system can be used to make robust predictions of functional connectivity and brain dynamics.","container-title":"PLOS Biology","DOI":"10.1371/journal.pbio.3000979","issue":"11","journalAbbreviation":"PLOS Biology","note":"publisher: Public Library of Science","page":"e3000979","title":"A multi-scale cortical wiring space links cellular architecture and functional dynamics in the human brain","volume":"18","author":[{"family":"Paquola","given":"Casey"},{"family":"Seidlitz","given":"Jakob"},{"family":"Benkarim","given":"Oualid"},{"family":"Royer","given":"Jessica"},{"family":"Klimes","given":"Petr"},{"family":"Bethlehem","given":"Richard A. I."},{"family":"Larivière","given":"Sara"},{"family":"Vos de Wael","given":"Reinder"},{"family":"Rodríguez-Cruces","given":"Raul"},{"family":"Hall","given":"Jeffery A."},{"family":"Frauscher","given":"Birgit"},{"family":"Smallwood","given":"Jonathan"},{"family":"Bernhardt","given":"Boris C."}],"issued":{"date-parts":[["2020",11,30]]}}},{"id":939,"uris":["http://zotero.org/users/8998720/items/3BG65SFX"],"itemData":{"id":939,"type":"article-journal","abstract":"Adolescence is a critical time for the continued maturation of brain networks. Here, we assessed structural connectome development in a large longitudinal sample ranging from childhood to young adulthood. By projecting high-dimensional connectomes into compact manifold spaces, we identified a marked expansion of structural connectomes, with strongest effects in transmodal regions during adolescence. Findings reflected increased within-module connectivity together with increased segregation, indicating increasing differentiation of higher-order association networks from the rest of the brain. Projection of subcortico-cortical connectivity patterns into these manifolds showed parallel alterations in pathways centered on the caudate and thalamus. Connectome findings were contextualized via spatial transcriptome association analysis, highlighting genes enriched in cortex, thalamus, and striatum. Statistical learning of cortical and subcortical manifold features at baseline and their maturational change predicted measures of intelligence at follow-up. Our findings demonstrate that connectome manifold learning can bridge the conceptual and empirical gaps between macroscale network reconfigurations, microscale processes, and cognitive outcomes in adolescent development.","container-title":"eLife","DOI":"10.7554/eLife.64694","ISSN":"2050-084X","note":"publisher: eLife Sciences Publications, Ltd","page":"e64694","title":"An expanding manifold in transmodal regions characterizes adolescent reconfiguration of structural connectome organization","volume":"10","author":[{"family":"Park","given":"Bo-yong"},{"family":"Bethlehem","given":"Richard AI"},{"family":"Paquola","given":"Casey"},{"family":"Larivière","given":"Sara"},{"family":"Rodríguez-Cruces","given":"Raul"},{"family":"Vos de Wael","given":"Reinder"},{"literal":"Neuroscience in Psychiatry Network (NSPN) Consortium"},{"family":"Bullmore","given":"Edward T"},{"family":"Bernhardt","given":"Boris C"}],"editor":[{"family":"Uddin","given":"Lucina Q"},{"family":"Behrens","given":"Timothy E"},{"family":"Fulcher","given":"Ben D"}],"issued":{"date-parts":[["2021",3,31]]}}}],"schema":"https://github.com/citation-style-language/schema/raw/master/csl-citation.json"} </w:instrText>
      </w:r>
      <w:r w:rsidR="00E47372" w:rsidRPr="0096621C">
        <w:rPr>
          <w:rFonts w:ascii="Calibri" w:hAnsi="Calibri" w:cs="Calibri"/>
          <w:color w:val="0070C0"/>
          <w:sz w:val="20"/>
          <w:szCs w:val="20"/>
        </w:rPr>
        <w:fldChar w:fldCharType="separate"/>
      </w:r>
      <w:r w:rsidR="00140238" w:rsidRPr="0096621C">
        <w:rPr>
          <w:rFonts w:ascii="Calibri" w:hAnsi="Calibri" w:cs="Calibri"/>
          <w:noProof/>
          <w:color w:val="0070C0"/>
          <w:sz w:val="20"/>
          <w:szCs w:val="20"/>
        </w:rPr>
        <w:t>(Paquola et al., 2020; Park et al., 2021)</w:t>
      </w:r>
      <w:r w:rsidR="00E47372" w:rsidRPr="0096621C">
        <w:rPr>
          <w:rFonts w:ascii="Calibri" w:hAnsi="Calibri" w:cs="Calibri"/>
          <w:color w:val="0070C0"/>
          <w:sz w:val="20"/>
          <w:szCs w:val="20"/>
        </w:rPr>
        <w:fldChar w:fldCharType="end"/>
      </w:r>
      <w:r w:rsidR="00140238" w:rsidRPr="0096621C">
        <w:rPr>
          <w:rFonts w:ascii="Calibri" w:hAnsi="Calibri" w:cs="Calibri"/>
          <w:color w:val="0070C0"/>
          <w:sz w:val="20"/>
          <w:szCs w:val="20"/>
        </w:rPr>
        <w:t xml:space="preserve"> </w:t>
      </w:r>
      <w:r w:rsidR="00C56465" w:rsidRPr="0096621C">
        <w:rPr>
          <w:rFonts w:ascii="Calibri" w:hAnsi="Calibri" w:cs="Calibri"/>
          <w:color w:val="0070C0"/>
          <w:sz w:val="20"/>
          <w:szCs w:val="20"/>
        </w:rPr>
        <w:t xml:space="preserve">and functional </w:t>
      </w:r>
      <w:r w:rsidR="00140238" w:rsidRPr="0096621C">
        <w:rPr>
          <w:rFonts w:ascii="Calibri" w:hAnsi="Calibri" w:cs="Calibri"/>
          <w:color w:val="0070C0"/>
          <w:sz w:val="20"/>
          <w:szCs w:val="20"/>
        </w:rPr>
        <w:fldChar w:fldCharType="begin"/>
      </w:r>
      <w:r w:rsidR="00A6151D">
        <w:rPr>
          <w:rFonts w:ascii="Calibri" w:hAnsi="Calibri" w:cs="Calibri"/>
          <w:color w:val="0070C0"/>
          <w:sz w:val="20"/>
          <w:szCs w:val="20"/>
        </w:rPr>
        <w:instrText xml:space="preserve"> ADDIN ZOTERO_ITEM CSL_CITATION {"citationID":"M1zkhZ3J","properties":{"formattedCitation":"(Dong et al., 2021; Hong et al., 2020; Margulies et al., 2016; Xia et al., 2022)","plainCitation":"(Dong et al., 2021; Hong et al., 2020; Margulies et al., 2016; Xia et al., 2022)","dontUpdate":true,"noteIndex":0},"citationItems":[{"id":789,"uris":["http://zotero.org/users/8998720/items/9RVMHYP4"],"itemData":{"id":789,"type":"article-journal","abstract":"Here,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J."}],"issued":{"date-parts":[["2021",7,13]]}}},{"id":1339,"uris":["http://zotero.org/users/8998720/items/R97TZXHH"],"itemData":{"id":1339,"type":"article-journal","abstract":"Despite myriad demonstrations of feasibility, the high dimensionality of fMRI data remains a critical barrier to its utility for reproducible biomarker discovery. Recent efforts to address this challenge have capitalized on dimensionality reduction techniques applied to resting-state fMRI, identifying principal components of intrinsic connectivity which describe smooth transitions across different cortical systems, so called “connectivity gradients”. These gradients recapitulate neurocognitively meaningful organizational principles that are present in both human and primate brains, and also appear to differ among individuals and clinical populations. Here, we provide a critical assessment of the suitability of connectivity gradients for biomarker discovery. Using the Human Connectome Project (discovery subsample=209; two replication subsamples= 209 × 2) and the Midnight scan club (n = 9), we tested the following key biomarker traits – reliability, reproducibility and predictive validity – of functional gradients. In doing so, we systematically assessed the effects of three analytical settings, including i) dimensionality reduction algorithms (i.e., linear vs. non-linear methods), ii) input data types (i.e., raw time series, [un-]thresholded functional connectivity), and iii) amount of the data (resting-state fMRI time-series lengths). We found that the reproducibility of functional gradients across algorithms and subsamples is generally higher for those explaining more variances of whole-brain connectivity data, as well as those having higher reliability. Notably, among different analytical settings, a linear dimensionality reduction (principal component analysis in our study), more conservatively thresholded functional connectivity (e.g., 95–97%) and longer time-series data (at least ≥20mins) was found to be preferential conditions to obtain higher reliability. Those gradients with higher reliability were able to predict unseen phenotypic scores with a higher accuracy, highlighting reliability as a critical prerequisite for validity. Importantly, prediction accuracy with connectivity gradients exceeded that observed with more traditional edge-based connectivity measures, suggesting the added value of a low-dimensional and multivariate gradient approach. Finally, the present work highlights the importance and benefits of systematically exploring the parameter space for new imaging methods before widespread deployment.","container-title":"NeuroImage","DOI":"10.1016/j.neuroimage.2020.117322","ISSN":"1053-8119","journalAbbreviation":"NeuroImage","page":"117322","title":"Toward a connectivity gradient-based framework for reproducible biomarker discovery","volume":"223","author":[{"family":"Hong","given":"Seok-Jun"},{"family":"Xu","given":"Ting"},{"family":"Nikolaidis","given":"Aki"},{"family":"Smallwood","given":"Jonathan"},{"family":"Margulies","given":"Daniel S."},{"family":"Bernhardt","given":"Boris"},{"family":"Vogelstein","given":"Joshua"},{"family":"Milham","given":"Michael P."}],"issued":{"date-parts":[["2020",12,1]]}}},{"id":934,"uris":["http://zotero.org/users/8998720/items/YG78NNXY"],"itemData":{"id":934,"type":"article-journal","abstract":"Understanding how the structure of cognition arises from the topographical organization of the cortex is a primary goal in neuroscience. Previous work has described local functional gradients extending from perceptual and motor regions to cortical areas representing more abstract functions, but an overarching framework for the association between structure and function is still lacking. Here, we show that the principal gradient revealed by the decomposition of connectivity data in humans and the macaque monkey is anchored by, at one end, regions serving primary sensory/motor functions and at the other end, transmodal regions that, in humans, are known as the default-mode network (DMN). These DMN regions exhibit the greatest geodesic distance along the cortical surface?and are precisely equidistant?from primary sensory/motor morphological landmarks. The principal gradient also provides an organizing spatial framework for multiple large-scale networks and characterizes a spectrum from unimodal to heteromodal activity in a functional metaanalysis. Together, these observations provide a characterization of the topographical organization of cortex and indicate that the role of the DMN in cognition might arise from its position at one extreme of a hierarchy, allowing it to process transmodal information that is unrelated to immediate sensory input.","container-title":"Proceedings of the National Academy of Sciences","DOI":"10.1073/pnas.1608282113","issue":"44","journalAbbreviation":"Proceedings of the National Academy of Sciences","note":"publisher: Proceedings of the National Academy of Sciences","page":"12574-12579","title":"Situating the default-mode network along a principal gradient of macroscale cortical organization","volume":"113","author":[{"family":"Margulies","given":"Daniel S."},{"family":"Ghosh","given":"Satrajit S."},{"family":"Goulas","given":"Alexandros"},{"family":"Falkiewicz","given":"Marcel"},{"family":"Huntenburg","given":"Julia M."},{"family":"Langs","given":"Georg"},{"family":"Bezgin","given":"Gleb"},{"family":"Eickhoff","given":"Simon B."},{"family":"Castellanos","given":"F. Xavier"},{"family":"Petrides","given":"Michael"},{"family":"Jefferies","given":"Elizabeth"},{"family":"Smallwood","given":"Jonathan"}],"issued":{"date-parts":[["2016",11,1]]}}},{"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140238" w:rsidRPr="0096621C">
        <w:rPr>
          <w:rFonts w:ascii="Calibri" w:hAnsi="Calibri" w:cs="Calibri"/>
          <w:color w:val="0070C0"/>
          <w:sz w:val="20"/>
          <w:szCs w:val="20"/>
        </w:rPr>
        <w:fldChar w:fldCharType="separate"/>
      </w:r>
      <w:r w:rsidR="0096621C" w:rsidRPr="0096621C">
        <w:rPr>
          <w:rFonts w:ascii="Calibri" w:hAnsi="Calibri" w:cs="Calibri"/>
          <w:noProof/>
          <w:color w:val="0070C0"/>
          <w:sz w:val="20"/>
          <w:szCs w:val="20"/>
        </w:rPr>
        <w:t>(Dong et al., 2021; Margulies et al., 2016; Xia et al., 2022)</w:t>
      </w:r>
      <w:r w:rsidR="00140238" w:rsidRPr="0096621C">
        <w:rPr>
          <w:rFonts w:ascii="Calibri" w:hAnsi="Calibri" w:cs="Calibri"/>
          <w:color w:val="0070C0"/>
          <w:sz w:val="20"/>
          <w:szCs w:val="20"/>
        </w:rPr>
        <w:fldChar w:fldCharType="end"/>
      </w:r>
      <w:r w:rsidR="0096621C" w:rsidRPr="0096621C">
        <w:rPr>
          <w:rFonts w:ascii="Calibri" w:hAnsi="Calibri" w:cs="Calibri"/>
          <w:color w:val="0070C0"/>
          <w:sz w:val="20"/>
          <w:szCs w:val="20"/>
        </w:rPr>
        <w:t xml:space="preserve"> </w:t>
      </w:r>
      <w:r w:rsidR="00C56465" w:rsidRPr="0096621C">
        <w:rPr>
          <w:rFonts w:ascii="Calibri" w:hAnsi="Calibri" w:cs="Calibri"/>
          <w:color w:val="0070C0"/>
          <w:sz w:val="20"/>
          <w:szCs w:val="20"/>
        </w:rPr>
        <w:t xml:space="preserve">brain development without </w:t>
      </w:r>
      <w:r w:rsidR="00C56465" w:rsidRPr="00907014">
        <w:rPr>
          <w:rFonts w:ascii="Calibri" w:hAnsi="Calibri" w:cs="Calibri"/>
          <w:iCs/>
          <w:color w:val="0070C0"/>
          <w:sz w:val="20"/>
          <w:szCs w:val="20"/>
        </w:rPr>
        <w:t>a priori</w:t>
      </w:r>
      <w:r w:rsidR="00C56465" w:rsidRPr="0096621C">
        <w:rPr>
          <w:rFonts w:ascii="Calibri" w:hAnsi="Calibri" w:cs="Calibri"/>
          <w:color w:val="0070C0"/>
          <w:sz w:val="20"/>
          <w:szCs w:val="20"/>
        </w:rPr>
        <w:t xml:space="preserve"> specification of </w:t>
      </w:r>
      <w:r w:rsidR="00A57BB3">
        <w:rPr>
          <w:rFonts w:ascii="Calibri" w:hAnsi="Calibri" w:cs="Calibri"/>
          <w:color w:val="0070C0"/>
          <w:sz w:val="20"/>
          <w:szCs w:val="20"/>
        </w:rPr>
        <w:t xml:space="preserve">specific graph theory </w:t>
      </w:r>
      <w:r w:rsidR="00C56465" w:rsidRPr="0096621C">
        <w:rPr>
          <w:rFonts w:ascii="Calibri" w:hAnsi="Calibri" w:cs="Calibri"/>
          <w:color w:val="0070C0"/>
          <w:sz w:val="20"/>
          <w:szCs w:val="20"/>
        </w:rPr>
        <w:t xml:space="preserve">metrics of interest. </w:t>
      </w:r>
    </w:p>
    <w:p w14:paraId="78E001D9" w14:textId="77777777" w:rsidR="00592D95" w:rsidRDefault="00592D95"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406734E7" w14:textId="34AA4BFA" w:rsidR="4A573572" w:rsidRPr="00907014" w:rsidRDefault="4A573572" w:rsidP="00907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color w:val="000000" w:themeColor="text1"/>
          <w:sz w:val="20"/>
          <w:szCs w:val="20"/>
        </w:rPr>
      </w:pPr>
      <w:r w:rsidRPr="00907014">
        <w:rPr>
          <w:rFonts w:ascii="Calibri" w:hAnsi="Calibri" w:cs="Calibri"/>
          <w:b/>
          <w:bCs/>
          <w:color w:val="000000" w:themeColor="text1"/>
          <w:sz w:val="20"/>
          <w:szCs w:val="20"/>
        </w:rPr>
        <w:t>&gt; It is unclear whether the statistical tests finding significant dataset effects are capturing effects of neurotypical vs. Neurodivergent, or simply different scanners/sites. Could the neurotypical portion of CALM also be added to distinguish between these two sources of variability affecting dataset effects</w:t>
      </w:r>
      <w:r w:rsidR="28209226" w:rsidRPr="00907014">
        <w:rPr>
          <w:rFonts w:ascii="Calibri" w:hAnsi="Calibri" w:cs="Calibri"/>
          <w:b/>
          <w:bCs/>
          <w:color w:val="000000" w:themeColor="text1"/>
          <w:sz w:val="20"/>
          <w:szCs w:val="20"/>
        </w:rPr>
        <w:t xml:space="preserve"> (i.e. ideally separating this to the effect of site vs. neurotypicality would better distinguish the effect of neurodivergence).</w:t>
      </w:r>
    </w:p>
    <w:p w14:paraId="64825798" w14:textId="5F35E289" w:rsidR="05911DFC" w:rsidRDefault="05911DF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70C0"/>
          <w:sz w:val="20"/>
          <w:szCs w:val="20"/>
        </w:rPr>
      </w:pPr>
    </w:p>
    <w:p w14:paraId="639F28A4" w14:textId="0DC5DAEA" w:rsidR="00953B3D" w:rsidRDefault="00953B3D" w:rsidP="00907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sz w:val="20"/>
          <w:szCs w:val="20"/>
        </w:rPr>
      </w:pPr>
      <w:r w:rsidRPr="599F6A31">
        <w:rPr>
          <w:rFonts w:ascii="Calibri" w:eastAsia="Calibri" w:hAnsi="Calibri" w:cs="Calibri"/>
          <w:sz w:val="20"/>
          <w:szCs w:val="20"/>
        </w:rPr>
        <w:t xml:space="preserve">At a group-level, differences </w:t>
      </w:r>
      <w:r w:rsidR="00907014" w:rsidRPr="599F6A31">
        <w:rPr>
          <w:rFonts w:ascii="Calibri" w:eastAsia="Calibri" w:hAnsi="Calibri" w:cs="Calibri"/>
          <w:sz w:val="20"/>
          <w:szCs w:val="20"/>
        </w:rPr>
        <w:t xml:space="preserve">in the gradients </w:t>
      </w:r>
      <w:r w:rsidRPr="599F6A31">
        <w:rPr>
          <w:rFonts w:ascii="Calibri" w:eastAsia="Calibri" w:hAnsi="Calibri" w:cs="Calibri"/>
          <w:sz w:val="20"/>
          <w:szCs w:val="20"/>
        </w:rPr>
        <w:t>between</w:t>
      </w:r>
      <w:r w:rsidR="00907014" w:rsidRPr="599F6A31">
        <w:rPr>
          <w:rFonts w:ascii="Calibri" w:eastAsia="Calibri" w:hAnsi="Calibri" w:cs="Calibri"/>
          <w:sz w:val="20"/>
          <w:szCs w:val="20"/>
        </w:rPr>
        <w:t xml:space="preserve"> the two cohorts are very minor. Indeed</w:t>
      </w:r>
      <w:r w:rsidR="78A68295" w:rsidRPr="6D182742">
        <w:rPr>
          <w:rFonts w:ascii="Calibri" w:eastAsia="Calibri" w:hAnsi="Calibri" w:cs="Calibri"/>
          <w:sz w:val="20"/>
          <w:szCs w:val="20"/>
        </w:rPr>
        <w:t>,</w:t>
      </w:r>
      <w:r w:rsidR="00907014" w:rsidRPr="599F6A31">
        <w:rPr>
          <w:rFonts w:ascii="Calibri" w:eastAsia="Calibri" w:hAnsi="Calibri" w:cs="Calibri"/>
          <w:sz w:val="20"/>
          <w:szCs w:val="20"/>
        </w:rPr>
        <w:t xml:space="preserve"> in the manuscript we describe these gradients as being seemingly ‘universal’. </w:t>
      </w:r>
      <w:r w:rsidR="2BEA2532" w:rsidRPr="599F6A31">
        <w:rPr>
          <w:rFonts w:ascii="Calibri" w:eastAsia="Calibri" w:hAnsi="Calibri" w:cs="Calibri"/>
          <w:sz w:val="20"/>
          <w:szCs w:val="20"/>
        </w:rPr>
        <w:t xml:space="preserve">But we agree that we should test whether we can directly attribute any simple main effects of ‘dataset’ are resulting from the different site or the phenotype of the participants. </w:t>
      </w:r>
      <w:r w:rsidR="00907014" w:rsidRPr="599F6A31">
        <w:rPr>
          <w:rFonts w:ascii="Calibri" w:eastAsia="Calibri" w:hAnsi="Calibri" w:cs="Calibri"/>
          <w:sz w:val="20"/>
          <w:szCs w:val="20"/>
        </w:rPr>
        <w:t xml:space="preserve">The </w:t>
      </w:r>
      <w:r w:rsidR="00270D2E" w:rsidRPr="599F6A31">
        <w:rPr>
          <w:rFonts w:ascii="Calibri" w:eastAsia="Calibri" w:hAnsi="Calibri" w:cs="Calibri"/>
          <w:sz w:val="20"/>
          <w:szCs w:val="20"/>
        </w:rPr>
        <w:t>neurotypical</w:t>
      </w:r>
      <w:r w:rsidR="00907014" w:rsidRPr="599F6A31">
        <w:rPr>
          <w:rFonts w:ascii="Calibri" w:eastAsia="Calibri" w:hAnsi="Calibri" w:cs="Calibri"/>
          <w:sz w:val="20"/>
          <w:szCs w:val="20"/>
        </w:rPr>
        <w:t xml:space="preserve"> portion of CALM (collected at the same site on the same scanner) help</w:t>
      </w:r>
      <w:r w:rsidR="20D1B079" w:rsidRPr="599F6A31">
        <w:rPr>
          <w:rFonts w:ascii="Calibri" w:eastAsia="Calibri" w:hAnsi="Calibri" w:cs="Calibri"/>
          <w:sz w:val="20"/>
          <w:szCs w:val="20"/>
        </w:rPr>
        <w:t>ed</w:t>
      </w:r>
      <w:r w:rsidR="00907014" w:rsidRPr="599F6A31">
        <w:rPr>
          <w:rFonts w:ascii="Calibri" w:eastAsia="Calibri" w:hAnsi="Calibri" w:cs="Calibri"/>
          <w:sz w:val="20"/>
          <w:szCs w:val="20"/>
        </w:rPr>
        <w:t xml:space="preserve"> </w:t>
      </w:r>
      <w:r w:rsidR="5177CAE8" w:rsidRPr="599F6A31">
        <w:rPr>
          <w:rFonts w:ascii="Calibri" w:eastAsia="Calibri" w:hAnsi="Calibri" w:cs="Calibri"/>
          <w:sz w:val="20"/>
          <w:szCs w:val="20"/>
        </w:rPr>
        <w:t>us</w:t>
      </w:r>
      <w:r w:rsidR="00907014" w:rsidRPr="599F6A31">
        <w:rPr>
          <w:rFonts w:ascii="Calibri" w:eastAsia="Calibri" w:hAnsi="Calibri" w:cs="Calibri"/>
          <w:sz w:val="20"/>
          <w:szCs w:val="20"/>
        </w:rPr>
        <w:t xml:space="preserve"> show that any minor difference</w:t>
      </w:r>
      <w:r w:rsidR="1717FE48" w:rsidRPr="599F6A31">
        <w:rPr>
          <w:rFonts w:ascii="Calibri" w:eastAsia="Calibri" w:hAnsi="Calibri" w:cs="Calibri"/>
          <w:sz w:val="20"/>
          <w:szCs w:val="20"/>
        </w:rPr>
        <w:t>s</w:t>
      </w:r>
      <w:r w:rsidR="00907014" w:rsidRPr="599F6A31">
        <w:rPr>
          <w:rFonts w:ascii="Calibri" w:eastAsia="Calibri" w:hAnsi="Calibri" w:cs="Calibri"/>
          <w:sz w:val="20"/>
          <w:szCs w:val="20"/>
        </w:rPr>
        <w:t xml:space="preserve"> in the gradient alignments is likely due to the site/scanner differences rather than the phenotype of the participants. </w:t>
      </w:r>
      <w:r w:rsidR="3571CBF0" w:rsidRPr="599F6A31">
        <w:rPr>
          <w:rFonts w:ascii="Calibri" w:eastAsia="Calibri" w:hAnsi="Calibri" w:cs="Calibri"/>
          <w:sz w:val="20"/>
          <w:szCs w:val="20"/>
        </w:rPr>
        <w:t xml:space="preserve">We took the same approach for testing the simple main effects of dataset </w:t>
      </w:r>
      <w:r w:rsidR="3571CBF0" w:rsidRPr="6D182742">
        <w:rPr>
          <w:rFonts w:ascii="Calibri" w:eastAsia="Calibri" w:hAnsi="Calibri" w:cs="Calibri"/>
          <w:sz w:val="20"/>
          <w:szCs w:val="20"/>
        </w:rPr>
        <w:t>on manifold eccentricity</w:t>
      </w:r>
      <w:r w:rsidR="2D47CD47" w:rsidRPr="745F600C">
        <w:rPr>
          <w:rFonts w:ascii="Calibri" w:eastAsia="Calibri" w:hAnsi="Calibri" w:cs="Calibri"/>
          <w:sz w:val="20"/>
          <w:szCs w:val="20"/>
        </w:rPr>
        <w:t xml:space="preserve">. </w:t>
      </w:r>
      <w:r w:rsidR="00270D2E" w:rsidRPr="76902776">
        <w:rPr>
          <w:rFonts w:ascii="Calibri" w:eastAsia="Calibri" w:hAnsi="Calibri" w:cs="Calibri"/>
          <w:sz w:val="20"/>
          <w:szCs w:val="20"/>
        </w:rPr>
        <w:t>To</w:t>
      </w:r>
      <w:r w:rsidR="00907014">
        <w:rPr>
          <w:rFonts w:ascii="Calibri" w:eastAsia="Calibri" w:hAnsi="Calibri" w:cs="Calibri"/>
          <w:sz w:val="20"/>
          <w:szCs w:val="20"/>
        </w:rPr>
        <w:t xml:space="preserve"> </w:t>
      </w:r>
      <w:r w:rsidR="00374AEA">
        <w:rPr>
          <w:rFonts w:ascii="Calibri" w:eastAsia="Calibri" w:hAnsi="Calibri" w:cs="Calibri"/>
          <w:sz w:val="20"/>
          <w:szCs w:val="20"/>
        </w:rPr>
        <w:t xml:space="preserve">better parse neurotypicality and site effects at an individual-level, we conducted a series of sensitivity analyses. First, in response to the reviewer’s earlier comment, we conducted a series of nodal generalized linear models </w:t>
      </w:r>
      <w:r w:rsidR="005662C1">
        <w:rPr>
          <w:rFonts w:ascii="Calibri" w:eastAsia="Calibri" w:hAnsi="Calibri" w:cs="Calibri"/>
          <w:sz w:val="20"/>
          <w:szCs w:val="20"/>
        </w:rPr>
        <w:t xml:space="preserve">for communicability and FC gradients derived from </w:t>
      </w:r>
      <w:r w:rsidR="00964430">
        <w:rPr>
          <w:rFonts w:ascii="Calibri" w:eastAsia="Calibri" w:hAnsi="Calibri" w:cs="Calibri"/>
          <w:sz w:val="20"/>
          <w:szCs w:val="20"/>
        </w:rPr>
        <w:t xml:space="preserve">neurotypical and neurodivergent portions of CALM, </w:t>
      </w:r>
      <w:r w:rsidR="00316EAE">
        <w:rPr>
          <w:rFonts w:ascii="Calibri" w:eastAsia="Calibri" w:hAnsi="Calibri" w:cs="Calibri"/>
          <w:sz w:val="20"/>
          <w:szCs w:val="20"/>
        </w:rPr>
        <w:t xml:space="preserve">alongside NKI, </w:t>
      </w:r>
      <w:r w:rsidR="00964430">
        <w:rPr>
          <w:rFonts w:ascii="Calibri" w:eastAsia="Calibri" w:hAnsi="Calibri" w:cs="Calibri"/>
          <w:sz w:val="20"/>
          <w:szCs w:val="20"/>
        </w:rPr>
        <w:t xml:space="preserve">and tested for an effect of neurotypicality above and beyond scanner. </w:t>
      </w:r>
      <w:r w:rsidR="00907014">
        <w:rPr>
          <w:rFonts w:ascii="Calibri" w:eastAsia="Calibri" w:hAnsi="Calibri" w:cs="Calibri"/>
          <w:sz w:val="20"/>
          <w:szCs w:val="20"/>
        </w:rPr>
        <w:t xml:space="preserve">As at the group level, having those additional scans on a ‘comparison’ sample for CALM is very helpful in teasing apart these effects. </w:t>
      </w:r>
      <w:r w:rsidR="00316EAE">
        <w:rPr>
          <w:rFonts w:ascii="Calibri" w:eastAsia="Calibri" w:hAnsi="Calibri" w:cs="Calibri"/>
          <w:sz w:val="20"/>
          <w:szCs w:val="20"/>
        </w:rPr>
        <w:t xml:space="preserve">We find that neurotypicality affects communicability gradient expression to a greater degree than functional connectivity. We visualised these results and added them to Figure 1. Second, we </w:t>
      </w:r>
      <w:r w:rsidR="00D8798C">
        <w:rPr>
          <w:rFonts w:ascii="Calibri" w:eastAsia="Calibri" w:hAnsi="Calibri" w:cs="Calibri"/>
          <w:sz w:val="20"/>
          <w:szCs w:val="20"/>
        </w:rPr>
        <w:t>used the same approach but for manifold eccentricity. Again, we demonstrate greater sensitivity of neurotypicality to communicability at a global-level</w:t>
      </w:r>
      <w:r w:rsidR="339A375D" w:rsidRPr="1B33D910">
        <w:rPr>
          <w:rFonts w:ascii="Calibri" w:eastAsia="Calibri" w:hAnsi="Calibri" w:cs="Calibri"/>
          <w:sz w:val="20"/>
          <w:szCs w:val="20"/>
        </w:rPr>
        <w:t xml:space="preserve">, </w:t>
      </w:r>
      <w:r w:rsidR="339A375D" w:rsidRPr="7D9D58F2">
        <w:rPr>
          <w:rFonts w:ascii="Calibri" w:eastAsia="Calibri" w:hAnsi="Calibri" w:cs="Calibri"/>
          <w:sz w:val="20"/>
          <w:szCs w:val="20"/>
        </w:rPr>
        <w:t>but we cannot pin</w:t>
      </w:r>
      <w:r w:rsidR="00D8798C">
        <w:rPr>
          <w:rFonts w:ascii="Calibri" w:eastAsia="Calibri" w:hAnsi="Calibri" w:cs="Calibri"/>
          <w:sz w:val="20"/>
          <w:szCs w:val="20"/>
        </w:rPr>
        <w:t xml:space="preserve"> these </w:t>
      </w:r>
      <w:r w:rsidR="339A375D" w:rsidRPr="7D9D58F2">
        <w:rPr>
          <w:rFonts w:ascii="Calibri" w:eastAsia="Calibri" w:hAnsi="Calibri" w:cs="Calibri"/>
          <w:sz w:val="20"/>
          <w:szCs w:val="20"/>
        </w:rPr>
        <w:t>effects down to specific networks because the effects do not survive the necessary multi</w:t>
      </w:r>
      <w:r w:rsidR="00425B21">
        <w:rPr>
          <w:rFonts w:ascii="Calibri" w:eastAsia="Calibri" w:hAnsi="Calibri" w:cs="Calibri"/>
          <w:sz w:val="20"/>
          <w:szCs w:val="20"/>
        </w:rPr>
        <w:t xml:space="preserve">ple </w:t>
      </w:r>
      <w:r w:rsidR="339A375D" w:rsidRPr="7D9D58F2">
        <w:rPr>
          <w:rFonts w:ascii="Calibri" w:eastAsia="Calibri" w:hAnsi="Calibri" w:cs="Calibri"/>
          <w:sz w:val="20"/>
          <w:szCs w:val="20"/>
        </w:rPr>
        <w:t xml:space="preserve">comparison </w:t>
      </w:r>
      <w:r w:rsidR="339A375D" w:rsidRPr="1098E13D">
        <w:rPr>
          <w:rFonts w:ascii="Calibri" w:eastAsia="Calibri" w:hAnsi="Calibri" w:cs="Calibri"/>
          <w:sz w:val="20"/>
          <w:szCs w:val="20"/>
        </w:rPr>
        <w:t>correction.</w:t>
      </w:r>
      <w:r w:rsidR="00D8798C">
        <w:rPr>
          <w:rFonts w:ascii="Calibri" w:eastAsia="Calibri" w:hAnsi="Calibri" w:cs="Calibri"/>
          <w:sz w:val="20"/>
          <w:szCs w:val="20"/>
        </w:rPr>
        <w:t xml:space="preserve"> </w:t>
      </w:r>
      <w:r w:rsidR="21691E1B" w:rsidRPr="6ACB36AE">
        <w:rPr>
          <w:rFonts w:ascii="Calibri" w:eastAsia="Calibri" w:hAnsi="Calibri" w:cs="Calibri"/>
          <w:sz w:val="20"/>
          <w:szCs w:val="20"/>
        </w:rPr>
        <w:t xml:space="preserve">We have added these analyses to the </w:t>
      </w:r>
      <w:r w:rsidR="21691E1B" w:rsidRPr="5476E976">
        <w:rPr>
          <w:rFonts w:ascii="Calibri" w:eastAsia="Calibri" w:hAnsi="Calibri" w:cs="Calibri"/>
          <w:sz w:val="20"/>
          <w:szCs w:val="20"/>
        </w:rPr>
        <w:t xml:space="preserve">manuscript (Page </w:t>
      </w:r>
      <w:r w:rsidR="00BA6B2E">
        <w:rPr>
          <w:rFonts w:ascii="Calibri" w:eastAsia="Calibri" w:hAnsi="Calibri" w:cs="Calibri"/>
          <w:sz w:val="20"/>
          <w:szCs w:val="20"/>
        </w:rPr>
        <w:t>13</w:t>
      </w:r>
      <w:r w:rsidR="21691E1B" w:rsidRPr="26B69920">
        <w:rPr>
          <w:rFonts w:ascii="Calibri" w:eastAsia="Calibri" w:hAnsi="Calibri" w:cs="Calibri"/>
          <w:sz w:val="20"/>
          <w:szCs w:val="20"/>
        </w:rPr>
        <w:t xml:space="preserve">, Line </w:t>
      </w:r>
      <w:r w:rsidR="00BA6B2E">
        <w:rPr>
          <w:rFonts w:ascii="Calibri" w:eastAsia="Calibri" w:hAnsi="Calibri" w:cs="Calibri"/>
          <w:sz w:val="20"/>
          <w:szCs w:val="20"/>
        </w:rPr>
        <w:t>583</w:t>
      </w:r>
      <w:r w:rsidR="21691E1B" w:rsidRPr="41F93BFA">
        <w:rPr>
          <w:rFonts w:ascii="Calibri" w:eastAsia="Calibri" w:hAnsi="Calibri" w:cs="Calibri"/>
          <w:sz w:val="20"/>
          <w:szCs w:val="20"/>
        </w:rPr>
        <w:t xml:space="preserve">): </w:t>
      </w:r>
    </w:p>
    <w:p w14:paraId="52D0BB99" w14:textId="77777777" w:rsidR="00316EAE" w:rsidRDefault="00316EAE" w:rsidP="0037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eastAsia="Calibri" w:hAnsi="Calibri" w:cs="Calibri"/>
          <w:sz w:val="20"/>
          <w:szCs w:val="20"/>
        </w:rPr>
      </w:pPr>
    </w:p>
    <w:p w14:paraId="0C8EA1E6" w14:textId="6802470C" w:rsidR="00316EAE" w:rsidRPr="00592E8F" w:rsidRDefault="005F7C4B" w:rsidP="00907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70C0"/>
          <w:sz w:val="20"/>
          <w:szCs w:val="20"/>
        </w:rPr>
      </w:pPr>
      <w:r w:rsidRPr="005F7C4B">
        <w:rPr>
          <w:rFonts w:ascii="Calibri" w:eastAsia="Calibri" w:hAnsi="Calibri" w:cs="Calibri"/>
          <w:color w:val="0070C0"/>
          <w:sz w:val="20"/>
          <w:szCs w:val="20"/>
        </w:rPr>
        <w:t xml:space="preserve">Much as with the gradients themselves, we suspected that much of the simple main effect of dataset could reflect the scanner / site, rather than the difference in phenotype. Again, we drew upon the CALM comparison children to help us disentangle these two explanations. </w:t>
      </w:r>
      <w:r w:rsidR="00316EAE" w:rsidRPr="00592E8F">
        <w:rPr>
          <w:rFonts w:ascii="Calibri" w:eastAsia="Calibri" w:hAnsi="Calibri" w:cs="Calibri"/>
          <w:color w:val="0070C0"/>
          <w:sz w:val="20"/>
          <w:szCs w:val="20"/>
        </w:rPr>
        <w:t>As a sensitivity analysis to parse effects of neurotypicality and dataset on manifold eccentricity, we conducted a series of generalized linear models predicting mean global and network-level manifold eccentricity, for each modality</w:t>
      </w:r>
      <w:r w:rsidR="00907014">
        <w:rPr>
          <w:rFonts w:ascii="Calibri" w:eastAsia="Calibri" w:hAnsi="Calibri" w:cs="Calibri"/>
          <w:color w:val="0070C0"/>
          <w:sz w:val="20"/>
          <w:szCs w:val="20"/>
        </w:rPr>
        <w:t>. We did this across all the baseline data (i.e. including the neurotypical comparison sample for CALM)</w:t>
      </w:r>
      <w:r w:rsidR="00316EAE" w:rsidRPr="00592E8F">
        <w:rPr>
          <w:rFonts w:ascii="Calibri" w:eastAsia="Calibri" w:hAnsi="Calibri" w:cs="Calibri"/>
          <w:color w:val="0070C0"/>
          <w:sz w:val="20"/>
          <w:szCs w:val="20"/>
        </w:rPr>
        <w:t xml:space="preserve"> using neurotypicality (2 levels: neurodivergent or neurotypical), site (2 levels: CALM or NKI), sex, head motion, and age at scan (</w:t>
      </w:r>
      <w:r w:rsidR="00316EAE" w:rsidRPr="00592E8F">
        <w:rPr>
          <w:rFonts w:ascii="Calibri" w:eastAsia="Calibri" w:hAnsi="Calibri" w:cs="Calibri"/>
          <w:b/>
          <w:bCs/>
          <w:color w:val="0070C0"/>
          <w:sz w:val="20"/>
          <w:szCs w:val="20"/>
        </w:rPr>
        <w:t>Figure 3X</w:t>
      </w:r>
      <w:r w:rsidR="00316EAE" w:rsidRPr="00592E8F">
        <w:rPr>
          <w:rFonts w:ascii="Calibri" w:eastAsia="Calibri" w:hAnsi="Calibri" w:cs="Calibri"/>
          <w:color w:val="0070C0"/>
          <w:sz w:val="20"/>
          <w:szCs w:val="20"/>
        </w:rPr>
        <w:t>). We restricted our analysis to baseline scans to create more equally-balanced groups. In terms of structural manifold eccentricity (N = 313 neurotypical, N = 311 neurodivergent), we observed higher manifold eccentricity in the neurodivergent participants at a global level (</w:t>
      </w:r>
      <w:r w:rsidR="00316EAE" w:rsidRPr="00592E8F">
        <w:rPr>
          <w:rFonts w:ascii="Symbol" w:eastAsia="Symbol" w:hAnsi="Symbol" w:cs="Symbol"/>
          <w:color w:val="0070C0"/>
          <w:sz w:val="20"/>
          <w:szCs w:val="20"/>
        </w:rPr>
        <w:t></w:t>
      </w:r>
      <w:r w:rsidR="00316EAE" w:rsidRPr="00592E8F">
        <w:rPr>
          <w:rFonts w:ascii="Calibri" w:eastAsia="Calibri" w:hAnsi="Calibri" w:cs="Calibri"/>
          <w:color w:val="0070C0"/>
          <w:sz w:val="20"/>
          <w:szCs w:val="20"/>
        </w:rPr>
        <w:t xml:space="preserve"> = 0.090, </w:t>
      </w:r>
      <w:r w:rsidR="00316EAE" w:rsidRPr="00592E8F">
        <w:rPr>
          <w:rFonts w:ascii="Calibri" w:eastAsia="Calibri" w:hAnsi="Calibri" w:cs="Calibri"/>
          <w:i/>
          <w:iCs/>
          <w:color w:val="0070C0"/>
          <w:sz w:val="20"/>
          <w:szCs w:val="20"/>
        </w:rPr>
        <w:t>p</w:t>
      </w:r>
      <w:r w:rsidR="00316EAE" w:rsidRPr="00592E8F">
        <w:rPr>
          <w:rFonts w:ascii="Calibri" w:eastAsia="Calibri" w:hAnsi="Calibri" w:cs="Calibri"/>
          <w:color w:val="0070C0"/>
          <w:sz w:val="20"/>
          <w:szCs w:val="20"/>
        </w:rPr>
        <w:t xml:space="preserve"> = 0.019, Cohen’s </w:t>
      </w:r>
      <w:r w:rsidR="00316EAE" w:rsidRPr="00592E8F">
        <w:rPr>
          <w:rFonts w:ascii="Calibri" w:eastAsia="Calibri" w:hAnsi="Calibri" w:cs="Calibri"/>
          <w:i/>
          <w:iCs/>
          <w:color w:val="0070C0"/>
          <w:sz w:val="20"/>
          <w:szCs w:val="20"/>
        </w:rPr>
        <w:t>d</w:t>
      </w:r>
      <w:r w:rsidR="00316EAE" w:rsidRPr="00592E8F">
        <w:rPr>
          <w:rFonts w:ascii="Calibri" w:eastAsia="Calibri" w:hAnsi="Calibri" w:cs="Calibri"/>
          <w:color w:val="0070C0"/>
          <w:sz w:val="20"/>
          <w:szCs w:val="20"/>
        </w:rPr>
        <w:t xml:space="preserve"> = 0.188) </w:t>
      </w:r>
      <w:r w:rsidR="4CB5862D" w:rsidRPr="0AF7F984">
        <w:rPr>
          <w:rFonts w:ascii="Calibri" w:eastAsia="Calibri" w:hAnsi="Calibri" w:cs="Calibri"/>
          <w:color w:val="0070C0"/>
          <w:sz w:val="20"/>
          <w:szCs w:val="20"/>
        </w:rPr>
        <w:t xml:space="preserve">but the individual network level effects did not survive the </w:t>
      </w:r>
      <w:r w:rsidR="4CB5862D" w:rsidRPr="681681EB">
        <w:rPr>
          <w:rFonts w:ascii="Calibri" w:eastAsia="Calibri" w:hAnsi="Calibri" w:cs="Calibri"/>
          <w:color w:val="0070C0"/>
          <w:sz w:val="20"/>
          <w:szCs w:val="20"/>
        </w:rPr>
        <w:t>multiple</w:t>
      </w:r>
      <w:r w:rsidR="4CB5862D" w:rsidRPr="093096FD">
        <w:rPr>
          <w:rFonts w:ascii="Calibri" w:eastAsia="Calibri" w:hAnsi="Calibri" w:cs="Calibri"/>
          <w:color w:val="0070C0"/>
          <w:sz w:val="20"/>
          <w:szCs w:val="20"/>
        </w:rPr>
        <w:t xml:space="preserve"> comparison </w:t>
      </w:r>
      <w:r w:rsidR="4CB5862D" w:rsidRPr="570FCF52">
        <w:rPr>
          <w:rFonts w:ascii="Calibri" w:eastAsia="Calibri" w:hAnsi="Calibri" w:cs="Calibri"/>
          <w:color w:val="0070C0"/>
          <w:sz w:val="20"/>
          <w:szCs w:val="20"/>
        </w:rPr>
        <w:t xml:space="preserve">correction </w:t>
      </w:r>
      <w:r w:rsidR="4CB5862D" w:rsidRPr="681681EB">
        <w:rPr>
          <w:rFonts w:ascii="Calibri" w:eastAsia="Calibri" w:hAnsi="Calibri" w:cs="Calibri"/>
          <w:color w:val="0070C0"/>
          <w:sz w:val="20"/>
          <w:szCs w:val="20"/>
        </w:rPr>
        <w:t xml:space="preserve">necessary for looking </w:t>
      </w:r>
      <w:r w:rsidR="4CB5862D" w:rsidRPr="3D01E639">
        <w:rPr>
          <w:rFonts w:ascii="Calibri" w:eastAsia="Calibri" w:hAnsi="Calibri" w:cs="Calibri"/>
          <w:color w:val="0070C0"/>
          <w:sz w:val="20"/>
          <w:szCs w:val="20"/>
        </w:rPr>
        <w:t xml:space="preserve">across </w:t>
      </w:r>
      <w:r w:rsidR="4CB5862D" w:rsidRPr="339EBFB4">
        <w:rPr>
          <w:rFonts w:ascii="Calibri" w:eastAsia="Calibri" w:hAnsi="Calibri" w:cs="Calibri"/>
          <w:color w:val="0070C0"/>
          <w:sz w:val="20"/>
          <w:szCs w:val="20"/>
        </w:rPr>
        <w:t>all seven networks</w:t>
      </w:r>
      <w:r w:rsidR="2ED5F055" w:rsidRPr="668BC980">
        <w:rPr>
          <w:rFonts w:ascii="Calibri" w:eastAsia="Calibri" w:hAnsi="Calibri" w:cs="Calibri"/>
          <w:color w:val="0070C0"/>
          <w:sz w:val="20"/>
          <w:szCs w:val="20"/>
        </w:rPr>
        <w:t>, with</w:t>
      </w:r>
      <w:r w:rsidR="4CB5862D" w:rsidRPr="339EBFB4">
        <w:rPr>
          <w:rFonts w:ascii="Calibri" w:eastAsia="Calibri" w:hAnsi="Calibri" w:cs="Calibri"/>
          <w:color w:val="0070C0"/>
          <w:sz w:val="20"/>
          <w:szCs w:val="20"/>
        </w:rPr>
        <w:t xml:space="preserve"> </w:t>
      </w:r>
      <w:r w:rsidR="00316EAE" w:rsidRPr="00592E8F">
        <w:rPr>
          <w:rFonts w:ascii="Calibri" w:eastAsia="Calibri" w:hAnsi="Calibri" w:cs="Calibri"/>
          <w:color w:val="0070C0"/>
          <w:sz w:val="20"/>
          <w:szCs w:val="20"/>
        </w:rPr>
        <w:t xml:space="preserve">the default-mode network </w:t>
      </w:r>
      <w:r w:rsidR="590354D5" w:rsidRPr="6667C055">
        <w:rPr>
          <w:rFonts w:ascii="Calibri" w:eastAsia="Calibri" w:hAnsi="Calibri" w:cs="Calibri"/>
          <w:color w:val="0070C0"/>
          <w:sz w:val="20"/>
          <w:szCs w:val="20"/>
        </w:rPr>
        <w:t xml:space="preserve">being the </w:t>
      </w:r>
      <w:r w:rsidR="590354D5" w:rsidRPr="7822D9D9">
        <w:rPr>
          <w:rFonts w:ascii="Calibri" w:eastAsia="Calibri" w:hAnsi="Calibri" w:cs="Calibri"/>
          <w:color w:val="0070C0"/>
          <w:sz w:val="20"/>
          <w:szCs w:val="20"/>
        </w:rPr>
        <w:t>strongest</w:t>
      </w:r>
      <w:r w:rsidR="00316EAE" w:rsidRPr="40A7C0A2">
        <w:rPr>
          <w:rFonts w:ascii="Calibri" w:eastAsia="Calibri" w:hAnsi="Calibri" w:cs="Calibri"/>
          <w:color w:val="0070C0"/>
          <w:sz w:val="20"/>
          <w:szCs w:val="20"/>
        </w:rPr>
        <w:t xml:space="preserve"> </w:t>
      </w:r>
      <w:r w:rsidR="00316EAE" w:rsidRPr="00592E8F">
        <w:rPr>
          <w:rFonts w:ascii="Calibri" w:eastAsia="Calibri" w:hAnsi="Calibri" w:cs="Calibri"/>
          <w:color w:val="0070C0"/>
          <w:sz w:val="20"/>
          <w:szCs w:val="20"/>
        </w:rPr>
        <w:t>(</w:t>
      </w:r>
      <w:r w:rsidR="00316EAE" w:rsidRPr="00592E8F">
        <w:rPr>
          <w:rFonts w:ascii="Symbol" w:eastAsia="Symbol" w:hAnsi="Symbol" w:cs="Symbol"/>
          <w:color w:val="0070C0"/>
          <w:sz w:val="20"/>
          <w:szCs w:val="20"/>
        </w:rPr>
        <w:t></w:t>
      </w:r>
      <w:r w:rsidR="00316EAE" w:rsidRPr="00592E8F">
        <w:rPr>
          <w:rFonts w:ascii="Calibri" w:eastAsia="Calibri" w:hAnsi="Calibri" w:cs="Calibri"/>
          <w:color w:val="0070C0"/>
          <w:sz w:val="20"/>
          <w:szCs w:val="20"/>
        </w:rPr>
        <w:t xml:space="preserve"> = 0.135, </w:t>
      </w:r>
      <w:r w:rsidR="00316EAE" w:rsidRPr="00592E8F">
        <w:rPr>
          <w:rFonts w:ascii="Calibri" w:eastAsia="Calibri" w:hAnsi="Calibri" w:cs="Calibri"/>
          <w:i/>
          <w:iCs/>
          <w:color w:val="0070C0"/>
          <w:sz w:val="20"/>
          <w:szCs w:val="20"/>
        </w:rPr>
        <w:t>p</w:t>
      </w:r>
      <w:r w:rsidR="00316EAE" w:rsidRPr="00592E8F">
        <w:rPr>
          <w:rFonts w:ascii="Calibri" w:eastAsia="Calibri" w:hAnsi="Calibri" w:cs="Calibri"/>
          <w:color w:val="0070C0"/>
          <w:sz w:val="20"/>
          <w:szCs w:val="20"/>
        </w:rPr>
        <w:t xml:space="preserve"> = 0.027, </w:t>
      </w:r>
      <w:r w:rsidR="00316EAE" w:rsidRPr="00592E8F">
        <w:rPr>
          <w:rFonts w:ascii="Calibri" w:eastAsia="Calibri" w:hAnsi="Calibri" w:cs="Calibri"/>
          <w:i/>
          <w:iCs/>
          <w:color w:val="0070C0"/>
          <w:sz w:val="20"/>
          <w:szCs w:val="20"/>
        </w:rPr>
        <w:t>p</w:t>
      </w:r>
      <w:r w:rsidR="00316EAE" w:rsidRPr="00592E8F">
        <w:rPr>
          <w:rFonts w:ascii="Calibri" w:eastAsia="Calibri" w:hAnsi="Calibri" w:cs="Calibri"/>
          <w:i/>
          <w:iCs/>
          <w:color w:val="0070C0"/>
          <w:sz w:val="20"/>
          <w:szCs w:val="20"/>
          <w:vertAlign w:val="subscript"/>
        </w:rPr>
        <w:t>FDR</w:t>
      </w:r>
      <w:r w:rsidR="00316EAE" w:rsidRPr="00592E8F">
        <w:rPr>
          <w:rFonts w:ascii="Calibri" w:eastAsia="Calibri" w:hAnsi="Calibri" w:cs="Calibri"/>
          <w:color w:val="0070C0"/>
          <w:sz w:val="20"/>
          <w:szCs w:val="20"/>
        </w:rPr>
        <w:t xml:space="preserve"> = 0.109, Cohen’s </w:t>
      </w:r>
      <w:r w:rsidR="00316EAE" w:rsidRPr="00592E8F">
        <w:rPr>
          <w:rFonts w:ascii="Calibri" w:eastAsia="Calibri" w:hAnsi="Calibri" w:cs="Calibri"/>
          <w:i/>
          <w:iCs/>
          <w:color w:val="0070C0"/>
          <w:sz w:val="20"/>
          <w:szCs w:val="20"/>
        </w:rPr>
        <w:t>d</w:t>
      </w:r>
      <w:r w:rsidR="00316EAE" w:rsidRPr="00592E8F">
        <w:rPr>
          <w:rFonts w:ascii="Calibri" w:eastAsia="Calibri" w:hAnsi="Calibri" w:cs="Calibri"/>
          <w:color w:val="0070C0"/>
          <w:sz w:val="20"/>
          <w:szCs w:val="20"/>
        </w:rPr>
        <w:t xml:space="preserve"> = 0.177). There was no significant effect of neurodiversity on functional manifold eccentricity (N = 292 neurotypical and N = 177 neurodivergent). </w:t>
      </w:r>
      <w:r w:rsidR="6B4903E2" w:rsidRPr="6DC5E62A">
        <w:rPr>
          <w:rFonts w:ascii="Calibri" w:eastAsia="Calibri" w:hAnsi="Calibri" w:cs="Calibri"/>
          <w:color w:val="0070C0"/>
          <w:sz w:val="20"/>
          <w:szCs w:val="20"/>
        </w:rPr>
        <w:t xml:space="preserve">This </w:t>
      </w:r>
      <w:r w:rsidR="6B4903E2" w:rsidRPr="6DC5E62A">
        <w:rPr>
          <w:rFonts w:ascii="Calibri" w:eastAsia="Calibri" w:hAnsi="Calibri" w:cs="Calibri"/>
          <w:color w:val="0070C0"/>
          <w:sz w:val="20"/>
          <w:szCs w:val="20"/>
        </w:rPr>
        <w:lastRenderedPageBreak/>
        <w:t xml:space="preserve">suggests that neurodiversity is significantly associated with </w:t>
      </w:r>
      <w:r w:rsidR="6B4903E2" w:rsidRPr="44B9059E">
        <w:rPr>
          <w:rFonts w:ascii="Calibri" w:eastAsia="Calibri" w:hAnsi="Calibri" w:cs="Calibri"/>
          <w:color w:val="0070C0"/>
          <w:sz w:val="20"/>
          <w:szCs w:val="20"/>
        </w:rPr>
        <w:t xml:space="preserve">structural </w:t>
      </w:r>
      <w:r w:rsidR="6B4903E2" w:rsidRPr="5341D191">
        <w:rPr>
          <w:rFonts w:ascii="Calibri" w:eastAsia="Calibri" w:hAnsi="Calibri" w:cs="Calibri"/>
          <w:color w:val="0070C0"/>
          <w:sz w:val="20"/>
          <w:szCs w:val="20"/>
        </w:rPr>
        <w:t xml:space="preserve">manifold </w:t>
      </w:r>
      <w:r w:rsidR="6B4903E2" w:rsidRPr="5D0D293E">
        <w:rPr>
          <w:rFonts w:ascii="Calibri" w:eastAsia="Calibri" w:hAnsi="Calibri" w:cs="Calibri"/>
          <w:color w:val="0070C0"/>
          <w:sz w:val="20"/>
          <w:szCs w:val="20"/>
        </w:rPr>
        <w:t xml:space="preserve">eccentricity, over and above differences in site, but we cannot distinguish these </w:t>
      </w:r>
      <w:r w:rsidR="6B4903E2" w:rsidRPr="1D0D2A78">
        <w:rPr>
          <w:rFonts w:ascii="Calibri" w:eastAsia="Calibri" w:hAnsi="Calibri" w:cs="Calibri"/>
          <w:color w:val="0070C0"/>
          <w:sz w:val="20"/>
          <w:szCs w:val="20"/>
        </w:rPr>
        <w:t>effects reliably</w:t>
      </w:r>
      <w:r w:rsidR="6B4903E2" w:rsidRPr="5D0D293E">
        <w:rPr>
          <w:rFonts w:ascii="Calibri" w:eastAsia="Calibri" w:hAnsi="Calibri" w:cs="Calibri"/>
          <w:color w:val="0070C0"/>
          <w:sz w:val="20"/>
          <w:szCs w:val="20"/>
        </w:rPr>
        <w:t xml:space="preserve"> in the functional manifold data. </w:t>
      </w:r>
    </w:p>
    <w:p w14:paraId="6D024E9C" w14:textId="77777777" w:rsidR="00316EAE" w:rsidRDefault="00316EAE" w:rsidP="00907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sz w:val="20"/>
          <w:szCs w:val="20"/>
        </w:rPr>
      </w:pPr>
    </w:p>
    <w:p w14:paraId="41D3354D" w14:textId="79FDB998" w:rsidR="00A3762C" w:rsidRDefault="00A3762C" w:rsidP="00907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sz w:val="20"/>
          <w:szCs w:val="20"/>
        </w:rPr>
      </w:pPr>
      <w:r>
        <w:rPr>
          <w:rFonts w:ascii="Calibri" w:eastAsia="Calibri" w:hAnsi="Calibri" w:cs="Calibri"/>
          <w:sz w:val="20"/>
          <w:szCs w:val="20"/>
        </w:rPr>
        <w:t xml:space="preserve">Third, we removed the Scheirer-Ray-Hare test from the results for two reasons. First, </w:t>
      </w:r>
      <w:r w:rsidR="005D5F10">
        <w:rPr>
          <w:rFonts w:ascii="Calibri" w:eastAsia="Calibri" w:hAnsi="Calibri" w:cs="Calibri"/>
          <w:sz w:val="20"/>
          <w:szCs w:val="20"/>
        </w:rPr>
        <w:t>its initial implementation did not account for repeated measures, and therefore non-independence between observations</w:t>
      </w:r>
      <w:r w:rsidR="004C5774">
        <w:rPr>
          <w:rFonts w:ascii="Calibri" w:eastAsia="Calibri" w:hAnsi="Calibri" w:cs="Calibri"/>
          <w:sz w:val="20"/>
          <w:szCs w:val="20"/>
        </w:rPr>
        <w:t xml:space="preserve">, as the same participants may have contributed both structural and functional data. Second, </w:t>
      </w:r>
      <w:r w:rsidR="009301C5">
        <w:rPr>
          <w:rFonts w:ascii="Calibri" w:eastAsia="Calibri" w:hAnsi="Calibri" w:cs="Calibri"/>
          <w:sz w:val="20"/>
          <w:szCs w:val="20"/>
        </w:rPr>
        <w:t>if we wanted to repeat this analysis in CALM using the referred and control portions, a significant difference in group size existed</w:t>
      </w:r>
      <w:r w:rsidR="00396EC1">
        <w:rPr>
          <w:rFonts w:ascii="Calibri" w:eastAsia="Calibri" w:hAnsi="Calibri" w:cs="Calibri"/>
          <w:sz w:val="20"/>
          <w:szCs w:val="20"/>
        </w:rPr>
        <w:t xml:space="preserve">, which may affect the measures of variability. Specifically, for baseline CALM, 311 referred and 91 control participants contributed SC data, whilst </w:t>
      </w:r>
      <w:r w:rsidR="009D1156">
        <w:rPr>
          <w:rFonts w:ascii="Calibri" w:eastAsia="Calibri" w:hAnsi="Calibri" w:cs="Calibri"/>
          <w:sz w:val="20"/>
          <w:szCs w:val="20"/>
        </w:rPr>
        <w:t xml:space="preserve">177 referred and 79 control participants contributed FC data. We believe that the ‘cleanest’ parsing of dataset and site for effects of eccentricity is achieved using the GLMs in Figure 3. </w:t>
      </w:r>
    </w:p>
    <w:p w14:paraId="3F179EBD" w14:textId="77777777" w:rsidR="00A3762C" w:rsidRDefault="00A3762C" w:rsidP="00907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sz w:val="20"/>
          <w:szCs w:val="20"/>
        </w:rPr>
      </w:pPr>
    </w:p>
    <w:p w14:paraId="20A9321F" w14:textId="79FEBE73" w:rsidR="00A53358" w:rsidRPr="00A53358" w:rsidRDefault="00A53358" w:rsidP="000810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eastAsia="Calibri" w:hAnsi="Calibri" w:cs="Calibri"/>
          <w:color w:val="000000" w:themeColor="text1"/>
          <w:sz w:val="20"/>
          <w:szCs w:val="20"/>
        </w:rPr>
      </w:pPr>
      <w:r>
        <w:rPr>
          <w:rFonts w:ascii="Calibri" w:eastAsia="Calibri" w:hAnsi="Calibri" w:cs="Calibri"/>
          <w:color w:val="000000" w:themeColor="text1"/>
          <w:sz w:val="20"/>
          <w:szCs w:val="20"/>
        </w:rPr>
        <w:t>We observed no significant effect of neurodivergence on the magnitude of structure-function coupling across development, and have added the following text</w:t>
      </w:r>
      <w:r w:rsidR="00984B5E">
        <w:rPr>
          <w:rFonts w:ascii="Calibri" w:eastAsia="Calibri" w:hAnsi="Calibri" w:cs="Calibri"/>
          <w:color w:val="000000" w:themeColor="text1"/>
          <w:sz w:val="20"/>
          <w:szCs w:val="20"/>
        </w:rPr>
        <w:t xml:space="preserve"> (Page </w:t>
      </w:r>
      <w:r w:rsidR="00BA6B2E">
        <w:rPr>
          <w:rFonts w:ascii="Calibri" w:eastAsia="Calibri" w:hAnsi="Calibri" w:cs="Calibri"/>
          <w:color w:val="000000" w:themeColor="text1"/>
          <w:sz w:val="20"/>
          <w:szCs w:val="20"/>
        </w:rPr>
        <w:t>14</w:t>
      </w:r>
      <w:r w:rsidR="00984B5E">
        <w:rPr>
          <w:rFonts w:ascii="Calibri" w:eastAsia="Calibri" w:hAnsi="Calibri" w:cs="Calibri"/>
          <w:color w:val="000000" w:themeColor="text1"/>
          <w:sz w:val="20"/>
          <w:szCs w:val="20"/>
        </w:rPr>
        <w:t xml:space="preserve">, Line </w:t>
      </w:r>
      <w:r w:rsidR="00BA6B2E">
        <w:rPr>
          <w:rFonts w:ascii="Calibri" w:eastAsia="Calibri" w:hAnsi="Calibri" w:cs="Calibri"/>
          <w:color w:val="000000" w:themeColor="text1"/>
          <w:sz w:val="20"/>
          <w:szCs w:val="20"/>
        </w:rPr>
        <w:t>632</w:t>
      </w:r>
      <w:r w:rsidR="00984B5E">
        <w:rPr>
          <w:rFonts w:ascii="Calibri" w:eastAsia="Calibri" w:hAnsi="Calibri" w:cs="Calibri"/>
          <w:color w:val="000000" w:themeColor="text1"/>
          <w:sz w:val="20"/>
          <w:szCs w:val="20"/>
        </w:rPr>
        <w:t>)</w:t>
      </w:r>
      <w:r>
        <w:rPr>
          <w:rFonts w:ascii="Calibri" w:eastAsia="Calibri" w:hAnsi="Calibri" w:cs="Calibri"/>
          <w:color w:val="000000" w:themeColor="text1"/>
          <w:sz w:val="20"/>
          <w:szCs w:val="20"/>
        </w:rPr>
        <w:t>:</w:t>
      </w:r>
    </w:p>
    <w:p w14:paraId="4A69BFD5" w14:textId="77777777" w:rsidR="00A53358" w:rsidRDefault="00A53358" w:rsidP="000810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eastAsia="Calibri" w:hAnsi="Calibri" w:cs="Calibri"/>
          <w:sz w:val="20"/>
          <w:szCs w:val="20"/>
        </w:rPr>
      </w:pPr>
    </w:p>
    <w:p w14:paraId="0131AD96" w14:textId="34D1F7BA" w:rsidR="00280860" w:rsidRPr="00A53358" w:rsidRDefault="00277827" w:rsidP="000810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70C0"/>
          <w:sz w:val="20"/>
          <w:szCs w:val="20"/>
        </w:rPr>
      </w:pPr>
      <w:r w:rsidRPr="00A53358">
        <w:rPr>
          <w:rFonts w:ascii="Calibri" w:eastAsia="Calibri" w:hAnsi="Calibri" w:cs="Calibri"/>
          <w:color w:val="0070C0"/>
          <w:sz w:val="20"/>
          <w:szCs w:val="20"/>
        </w:rPr>
        <w:t>To parse effects of neurotypicality and dataset on structure-function coupling, we conducted a series of generalized linear models predicting mean global and network-level coupling</w:t>
      </w:r>
      <w:r w:rsidR="001612AD" w:rsidRPr="00A53358">
        <w:rPr>
          <w:rFonts w:ascii="Calibri" w:eastAsia="Calibri" w:hAnsi="Calibri" w:cs="Calibri"/>
          <w:color w:val="0070C0"/>
          <w:sz w:val="20"/>
          <w:szCs w:val="20"/>
        </w:rPr>
        <w:t xml:space="preserve"> using neurotypicality, site, sex, head motion, and age at scan</w:t>
      </w:r>
      <w:r w:rsidR="00280860" w:rsidRPr="00A53358">
        <w:rPr>
          <w:rFonts w:ascii="Calibri" w:eastAsia="Calibri" w:hAnsi="Calibri" w:cs="Calibri"/>
          <w:color w:val="0070C0"/>
          <w:sz w:val="20"/>
          <w:szCs w:val="20"/>
        </w:rPr>
        <w:t xml:space="preserve">, </w:t>
      </w:r>
      <w:r w:rsidR="00D64872" w:rsidRPr="00A53358">
        <w:rPr>
          <w:rFonts w:ascii="Calibri" w:eastAsia="Calibri" w:hAnsi="Calibri" w:cs="Calibri"/>
          <w:color w:val="0070C0"/>
          <w:sz w:val="20"/>
          <w:szCs w:val="20"/>
        </w:rPr>
        <w:t xml:space="preserve">at baseline (N = </w:t>
      </w:r>
      <w:r w:rsidR="00280860" w:rsidRPr="00A53358">
        <w:rPr>
          <w:rFonts w:ascii="Calibri" w:eastAsia="Calibri" w:hAnsi="Calibri" w:cs="Calibri"/>
          <w:color w:val="0070C0"/>
          <w:sz w:val="20"/>
          <w:szCs w:val="20"/>
        </w:rPr>
        <w:t>77</w:t>
      </w:r>
      <w:r w:rsidR="00D64872" w:rsidRPr="00A53358">
        <w:rPr>
          <w:rFonts w:ascii="Calibri" w:eastAsia="Calibri" w:hAnsi="Calibri" w:cs="Calibri"/>
          <w:color w:val="0070C0"/>
          <w:sz w:val="20"/>
          <w:szCs w:val="20"/>
        </w:rPr>
        <w:t xml:space="preserve"> CALM neurotypical, N = </w:t>
      </w:r>
      <w:r w:rsidR="00280860" w:rsidRPr="00A53358">
        <w:rPr>
          <w:rFonts w:ascii="Calibri" w:eastAsia="Calibri" w:hAnsi="Calibri" w:cs="Calibri"/>
          <w:color w:val="0070C0"/>
          <w:sz w:val="20"/>
          <w:szCs w:val="20"/>
        </w:rPr>
        <w:t>173</w:t>
      </w:r>
      <w:r w:rsidR="00D64872" w:rsidRPr="00A53358">
        <w:rPr>
          <w:rFonts w:ascii="Calibri" w:eastAsia="Calibri" w:hAnsi="Calibri" w:cs="Calibri"/>
          <w:color w:val="0070C0"/>
          <w:sz w:val="20"/>
          <w:szCs w:val="20"/>
        </w:rPr>
        <w:t xml:space="preserve"> CALM neurodivergent, and N = </w:t>
      </w:r>
      <w:r w:rsidR="00280860" w:rsidRPr="00A53358">
        <w:rPr>
          <w:rFonts w:ascii="Calibri" w:eastAsia="Calibri" w:hAnsi="Calibri" w:cs="Calibri"/>
          <w:color w:val="0070C0"/>
          <w:sz w:val="20"/>
          <w:szCs w:val="20"/>
        </w:rPr>
        <w:t xml:space="preserve">170 </w:t>
      </w:r>
      <w:r w:rsidR="00D64872" w:rsidRPr="00A53358">
        <w:rPr>
          <w:rFonts w:ascii="Calibri" w:eastAsia="Calibri" w:hAnsi="Calibri" w:cs="Calibri"/>
          <w:color w:val="0070C0"/>
          <w:sz w:val="20"/>
          <w:szCs w:val="20"/>
        </w:rPr>
        <w:t>NKI)</w:t>
      </w:r>
      <w:r w:rsidR="001612AD" w:rsidRPr="00A53358">
        <w:rPr>
          <w:rFonts w:ascii="Calibri" w:eastAsia="Calibri" w:hAnsi="Calibri" w:cs="Calibri"/>
          <w:color w:val="0070C0"/>
          <w:sz w:val="20"/>
          <w:szCs w:val="20"/>
        </w:rPr>
        <w:t xml:space="preserve">. </w:t>
      </w:r>
      <w:r w:rsidR="00280860" w:rsidRPr="00A53358">
        <w:rPr>
          <w:rFonts w:ascii="Calibri" w:eastAsia="Calibri" w:hAnsi="Calibri" w:cs="Calibri"/>
          <w:color w:val="0070C0"/>
          <w:sz w:val="20"/>
          <w:szCs w:val="20"/>
        </w:rPr>
        <w:t>However, we found no significant effects of neurotypicality on structure-function coupling across development</w:t>
      </w:r>
      <w:r w:rsidR="008A0B6F" w:rsidRPr="00A53358">
        <w:rPr>
          <w:rFonts w:ascii="Calibri" w:eastAsia="Calibri" w:hAnsi="Calibri" w:cs="Calibri"/>
          <w:color w:val="0070C0"/>
          <w:sz w:val="20"/>
          <w:szCs w:val="20"/>
        </w:rPr>
        <w:t xml:space="preserve">. </w:t>
      </w:r>
    </w:p>
    <w:p w14:paraId="7CB31386" w14:textId="77777777" w:rsidR="00277827" w:rsidRDefault="00277827" w:rsidP="000810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sz w:val="20"/>
          <w:szCs w:val="20"/>
        </w:rPr>
      </w:pPr>
    </w:p>
    <w:p w14:paraId="0861627B" w14:textId="41373864" w:rsidR="00A84EE9" w:rsidRDefault="00A84EE9" w:rsidP="000810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Since we demonstrated </w:t>
      </w:r>
      <w:r w:rsidR="00BE00F7">
        <w:rPr>
          <w:rFonts w:ascii="Calibri" w:eastAsia="Calibri" w:hAnsi="Calibri" w:cs="Calibri"/>
          <w:color w:val="000000" w:themeColor="text1"/>
          <w:sz w:val="20"/>
          <w:szCs w:val="20"/>
        </w:rPr>
        <w:t xml:space="preserve">no significant effects of neurotypicality on structure-function coupling </w:t>
      </w:r>
      <w:r w:rsidR="00BE00F7" w:rsidRPr="00BE00F7">
        <w:rPr>
          <w:rFonts w:ascii="Calibri" w:eastAsia="Calibri" w:hAnsi="Calibri" w:cs="Calibri"/>
          <w:i/>
          <w:iCs/>
          <w:color w:val="000000" w:themeColor="text1"/>
          <w:sz w:val="20"/>
          <w:szCs w:val="20"/>
        </w:rPr>
        <w:t>magnitude</w:t>
      </w:r>
      <w:r w:rsidR="00BE00F7">
        <w:rPr>
          <w:rFonts w:ascii="Calibri" w:eastAsia="Calibri" w:hAnsi="Calibri" w:cs="Calibri"/>
          <w:color w:val="000000" w:themeColor="text1"/>
          <w:sz w:val="20"/>
          <w:szCs w:val="20"/>
        </w:rPr>
        <w:t xml:space="preserve"> across development, but found </w:t>
      </w:r>
      <w:r w:rsidR="00736B2F">
        <w:rPr>
          <w:rFonts w:ascii="Calibri" w:eastAsia="Calibri" w:hAnsi="Calibri" w:cs="Calibri"/>
          <w:color w:val="000000" w:themeColor="text1"/>
          <w:sz w:val="20"/>
          <w:szCs w:val="20"/>
        </w:rPr>
        <w:t>differential dataset-specific effects of age on coupling development, we added the following sentence at the end of the coupling trajectory results sub-section</w:t>
      </w:r>
      <w:r w:rsidR="00BA6B2E">
        <w:rPr>
          <w:rFonts w:ascii="Calibri" w:eastAsia="Calibri" w:hAnsi="Calibri" w:cs="Calibri"/>
          <w:color w:val="000000" w:themeColor="text1"/>
          <w:sz w:val="20"/>
          <w:szCs w:val="20"/>
        </w:rPr>
        <w:t xml:space="preserve"> (Page 14, line 664)</w:t>
      </w:r>
      <w:r w:rsidR="00736B2F">
        <w:rPr>
          <w:rFonts w:ascii="Calibri" w:eastAsia="Calibri" w:hAnsi="Calibri" w:cs="Calibri"/>
          <w:color w:val="000000" w:themeColor="text1"/>
          <w:sz w:val="20"/>
          <w:szCs w:val="20"/>
        </w:rPr>
        <w:t>:</w:t>
      </w:r>
    </w:p>
    <w:p w14:paraId="5DA10ED2" w14:textId="4F634025" w:rsidR="00F20E77" w:rsidRPr="00F20E77" w:rsidRDefault="00F20E77" w:rsidP="000810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70C0"/>
          <w:sz w:val="20"/>
          <w:szCs w:val="20"/>
        </w:rPr>
      </w:pPr>
      <w:r>
        <w:rPr>
          <w:rFonts w:ascii="Calibri" w:eastAsia="Calibri" w:hAnsi="Calibri" w:cs="Calibri"/>
          <w:color w:val="0070C0"/>
          <w:sz w:val="20"/>
          <w:szCs w:val="20"/>
        </w:rPr>
        <w:t xml:space="preserve">Together, these effects demonstrate that whilst the magnitude of structure-function coupling appears not to be sensitive to neurodevelopmental phenotype, its development with age </w:t>
      </w:r>
      <w:r w:rsidRPr="00F20E77">
        <w:rPr>
          <w:rFonts w:ascii="Calibri" w:eastAsia="Calibri" w:hAnsi="Calibri" w:cs="Calibri"/>
          <w:i/>
          <w:iCs/>
          <w:color w:val="0070C0"/>
          <w:sz w:val="20"/>
          <w:szCs w:val="20"/>
        </w:rPr>
        <w:t>is</w:t>
      </w:r>
      <w:r>
        <w:rPr>
          <w:rFonts w:ascii="Calibri" w:eastAsia="Calibri" w:hAnsi="Calibri" w:cs="Calibri"/>
          <w:color w:val="0070C0"/>
          <w:sz w:val="20"/>
          <w:szCs w:val="20"/>
        </w:rPr>
        <w:t xml:space="preserve">, particularly in higher-order association networks, with developmental change being reduced in the neurodivergent sample.  </w:t>
      </w:r>
    </w:p>
    <w:p w14:paraId="29C5DF05" w14:textId="77777777" w:rsidR="00A84EE9" w:rsidRDefault="00A84EE9" w:rsidP="000810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sz w:val="20"/>
          <w:szCs w:val="20"/>
        </w:rPr>
      </w:pPr>
    </w:p>
    <w:p w14:paraId="22049C7D" w14:textId="21CEEE3C" w:rsidR="00D351C7" w:rsidRPr="00BA6AB1" w:rsidRDefault="006C0279" w:rsidP="00714D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color w:val="000000" w:themeColor="text1"/>
          <w:sz w:val="20"/>
          <w:szCs w:val="20"/>
        </w:rPr>
      </w:pPr>
      <w:r w:rsidRPr="00BA6AB1">
        <w:rPr>
          <w:rFonts w:ascii="Calibri" w:eastAsia="Calibri" w:hAnsi="Calibri" w:cs="Calibri"/>
          <w:b/>
          <w:bCs/>
          <w:color w:val="000000" w:themeColor="text1"/>
          <w:sz w:val="20"/>
          <w:szCs w:val="20"/>
        </w:rPr>
        <w:t xml:space="preserve">&gt; </w:t>
      </w:r>
      <w:r w:rsidR="00714D2C" w:rsidRPr="00BA6AB1">
        <w:rPr>
          <w:rFonts w:ascii="Calibri" w:eastAsia="Calibri" w:hAnsi="Calibri" w:cs="Calibri"/>
          <w:b/>
          <w:bCs/>
          <w:color w:val="000000" w:themeColor="text1"/>
          <w:sz w:val="20"/>
          <w:szCs w:val="20"/>
        </w:rPr>
        <w:t>Figure 1.c: A non-parametric permutation test (e.g. Mann-Whitney U test) could quantitatively identify regions with significant group differences in nodal gradient values, providing additional support for the qualitative findings.</w:t>
      </w:r>
    </w:p>
    <w:p w14:paraId="0428326D" w14:textId="1B92C37C" w:rsidR="1D0D2A78" w:rsidRDefault="1D0D2A78" w:rsidP="1D0D2A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color w:val="000000" w:themeColor="text1"/>
          <w:sz w:val="20"/>
          <w:szCs w:val="20"/>
        </w:rPr>
      </w:pPr>
    </w:p>
    <w:p w14:paraId="0D7339D9" w14:textId="7442F529" w:rsidR="00714D2C" w:rsidRDefault="007F76CD" w:rsidP="00F932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This is a great idea. </w:t>
      </w:r>
      <w:r w:rsidR="000F1124">
        <w:rPr>
          <w:rFonts w:ascii="Calibri" w:eastAsia="Calibri" w:hAnsi="Calibri" w:cs="Calibri"/>
          <w:color w:val="000000" w:themeColor="text1"/>
          <w:sz w:val="20"/>
          <w:szCs w:val="20"/>
        </w:rPr>
        <w:t>To examine the effect of referral status on nodal gradient values, whilst controlling for covariates (head motion and sex), we conducted a series of generalised linear models. We opted fo</w:t>
      </w:r>
      <w:r w:rsidR="004C1C0A">
        <w:rPr>
          <w:rFonts w:ascii="Calibri" w:eastAsia="Calibri" w:hAnsi="Calibri" w:cs="Calibri"/>
          <w:color w:val="000000" w:themeColor="text1"/>
          <w:sz w:val="20"/>
          <w:szCs w:val="20"/>
        </w:rPr>
        <w:t>r this instead of a Mann-Whitney U test</w:t>
      </w:r>
      <w:r w:rsidR="0068209D">
        <w:rPr>
          <w:rFonts w:ascii="Calibri" w:eastAsia="Calibri" w:hAnsi="Calibri" w:cs="Calibri"/>
          <w:color w:val="000000" w:themeColor="text1"/>
          <w:sz w:val="20"/>
          <w:szCs w:val="20"/>
        </w:rPr>
        <w:t xml:space="preserve">, as the former tests for differences in distributions, whilst the direction of the t-statistic for referral status from the GLM would allow us to specify </w:t>
      </w:r>
      <w:r w:rsidR="004601F1">
        <w:rPr>
          <w:rFonts w:ascii="Calibri" w:eastAsia="Calibri" w:hAnsi="Calibri" w:cs="Calibri"/>
          <w:color w:val="000000" w:themeColor="text1"/>
          <w:sz w:val="20"/>
          <w:szCs w:val="20"/>
        </w:rPr>
        <w:t xml:space="preserve">the magnitude and direction of differences in nodal gradient values between the two groups. Again, we conducted this in CALM (referred vs control), at an individual-level, as downstream analyses suggested a main effect of dataset (which is reflected in the highly-similar group-level referred and control CALM gradients). </w:t>
      </w:r>
      <w:r w:rsidR="00656EB0">
        <w:rPr>
          <w:rFonts w:ascii="Calibri" w:eastAsia="Calibri" w:hAnsi="Calibri" w:cs="Calibri"/>
          <w:color w:val="000000" w:themeColor="text1"/>
          <w:sz w:val="20"/>
          <w:szCs w:val="20"/>
        </w:rPr>
        <w:t>We have updated the Results section with the following text</w:t>
      </w:r>
      <w:r w:rsidR="00043A4A">
        <w:rPr>
          <w:rFonts w:ascii="Calibri" w:eastAsia="Calibri" w:hAnsi="Calibri" w:cs="Calibri"/>
          <w:color w:val="000000" w:themeColor="text1"/>
          <w:sz w:val="20"/>
          <w:szCs w:val="20"/>
        </w:rPr>
        <w:t xml:space="preserve"> (Page </w:t>
      </w:r>
      <w:r w:rsidR="00BA6B2E">
        <w:rPr>
          <w:rFonts w:ascii="Calibri" w:eastAsia="Calibri" w:hAnsi="Calibri" w:cs="Calibri"/>
          <w:color w:val="000000" w:themeColor="text1"/>
          <w:sz w:val="20"/>
          <w:szCs w:val="20"/>
        </w:rPr>
        <w:t>6</w:t>
      </w:r>
      <w:r w:rsidR="00043A4A">
        <w:rPr>
          <w:rFonts w:ascii="Calibri" w:eastAsia="Calibri" w:hAnsi="Calibri" w:cs="Calibri"/>
          <w:color w:val="000000" w:themeColor="text1"/>
          <w:sz w:val="20"/>
          <w:szCs w:val="20"/>
        </w:rPr>
        <w:t xml:space="preserve">, Line </w:t>
      </w:r>
      <w:r w:rsidR="00BA6B2E">
        <w:rPr>
          <w:rFonts w:ascii="Calibri" w:eastAsia="Calibri" w:hAnsi="Calibri" w:cs="Calibri"/>
          <w:color w:val="000000" w:themeColor="text1"/>
          <w:sz w:val="20"/>
          <w:szCs w:val="20"/>
        </w:rPr>
        <w:t>283</w:t>
      </w:r>
      <w:r w:rsidR="00043A4A">
        <w:rPr>
          <w:rFonts w:ascii="Calibri" w:eastAsia="Calibri" w:hAnsi="Calibri" w:cs="Calibri"/>
          <w:color w:val="000000" w:themeColor="text1"/>
          <w:sz w:val="20"/>
          <w:szCs w:val="20"/>
        </w:rPr>
        <w:t>)</w:t>
      </w:r>
      <w:r w:rsidR="00656EB0">
        <w:rPr>
          <w:rFonts w:ascii="Calibri" w:eastAsia="Calibri" w:hAnsi="Calibri" w:cs="Calibri"/>
          <w:color w:val="000000" w:themeColor="text1"/>
          <w:sz w:val="20"/>
          <w:szCs w:val="20"/>
        </w:rPr>
        <w:t>:</w:t>
      </w:r>
    </w:p>
    <w:p w14:paraId="152BB49D" w14:textId="77777777" w:rsidR="00365BC1" w:rsidRPr="000F1124" w:rsidRDefault="00365BC1" w:rsidP="00F932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0AA1E034" w14:textId="489D99C8" w:rsidR="00FE2FEB" w:rsidRPr="00C41700" w:rsidRDefault="00656EB0" w:rsidP="00714D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70C0"/>
          <w:sz w:val="20"/>
          <w:szCs w:val="20"/>
        </w:rPr>
      </w:pPr>
      <w:r w:rsidRPr="00C41700">
        <w:rPr>
          <w:rFonts w:ascii="Calibri" w:eastAsia="Calibri" w:hAnsi="Calibri" w:cs="Calibri"/>
          <w:color w:val="0070C0"/>
          <w:sz w:val="20"/>
          <w:szCs w:val="20"/>
        </w:rPr>
        <w:t xml:space="preserve">To examine the effect of referral status on </w:t>
      </w:r>
      <w:r w:rsidR="00D91CD3" w:rsidRPr="00C41700">
        <w:rPr>
          <w:rFonts w:ascii="Calibri" w:eastAsia="Calibri" w:hAnsi="Calibri" w:cs="Calibri"/>
          <w:color w:val="0070C0"/>
          <w:sz w:val="20"/>
          <w:szCs w:val="20"/>
        </w:rPr>
        <w:t xml:space="preserve">participant-level </w:t>
      </w:r>
      <w:r w:rsidRPr="00C41700">
        <w:rPr>
          <w:rFonts w:ascii="Calibri" w:eastAsia="Calibri" w:hAnsi="Calibri" w:cs="Calibri"/>
          <w:color w:val="0070C0"/>
          <w:sz w:val="20"/>
          <w:szCs w:val="20"/>
        </w:rPr>
        <w:t>nodal gradient values</w:t>
      </w:r>
      <w:r w:rsidR="00467FA9">
        <w:rPr>
          <w:rFonts w:ascii="Calibri" w:eastAsia="Calibri" w:hAnsi="Calibri" w:cs="Calibri"/>
          <w:color w:val="0070C0"/>
          <w:sz w:val="20"/>
          <w:szCs w:val="20"/>
        </w:rPr>
        <w:t xml:space="preserve"> in CALM</w:t>
      </w:r>
      <w:r w:rsidRPr="00C41700">
        <w:rPr>
          <w:rFonts w:ascii="Calibri" w:eastAsia="Calibri" w:hAnsi="Calibri" w:cs="Calibri"/>
          <w:color w:val="0070C0"/>
          <w:sz w:val="20"/>
          <w:szCs w:val="20"/>
        </w:rPr>
        <w:t>, we conducted a series of generalized linear models controlling for head motion</w:t>
      </w:r>
      <w:r w:rsidR="00294E27" w:rsidRPr="00C41700">
        <w:rPr>
          <w:rFonts w:ascii="Calibri" w:eastAsia="Calibri" w:hAnsi="Calibri" w:cs="Calibri"/>
          <w:color w:val="0070C0"/>
          <w:sz w:val="20"/>
          <w:szCs w:val="20"/>
        </w:rPr>
        <w:t xml:space="preserve">, </w:t>
      </w:r>
      <w:r w:rsidRPr="00C41700">
        <w:rPr>
          <w:rFonts w:ascii="Calibri" w:eastAsia="Calibri" w:hAnsi="Calibri" w:cs="Calibri"/>
          <w:color w:val="0070C0"/>
          <w:sz w:val="20"/>
          <w:szCs w:val="20"/>
        </w:rPr>
        <w:t>sex</w:t>
      </w:r>
      <w:r w:rsidR="00294E27" w:rsidRPr="00C41700">
        <w:rPr>
          <w:rFonts w:ascii="Calibri" w:eastAsia="Calibri" w:hAnsi="Calibri" w:cs="Calibri"/>
          <w:color w:val="0070C0"/>
          <w:sz w:val="20"/>
          <w:szCs w:val="20"/>
        </w:rPr>
        <w:t xml:space="preserve"> and age at scan</w:t>
      </w:r>
      <w:r w:rsidR="005B5216" w:rsidRPr="00C41700">
        <w:rPr>
          <w:rFonts w:ascii="Calibri" w:eastAsia="Calibri" w:hAnsi="Calibri" w:cs="Calibri"/>
          <w:color w:val="0070C0"/>
          <w:sz w:val="20"/>
          <w:szCs w:val="20"/>
        </w:rPr>
        <w:t xml:space="preserve"> (</w:t>
      </w:r>
      <w:r w:rsidR="005B5216" w:rsidRPr="00C41700">
        <w:rPr>
          <w:rFonts w:ascii="Calibri" w:eastAsia="Calibri" w:hAnsi="Calibri" w:cs="Calibri"/>
          <w:b/>
          <w:bCs/>
          <w:color w:val="0070C0"/>
          <w:sz w:val="20"/>
          <w:szCs w:val="20"/>
        </w:rPr>
        <w:t>Figure 1</w:t>
      </w:r>
      <w:r w:rsidR="00BA6B2E">
        <w:rPr>
          <w:rFonts w:ascii="Calibri" w:eastAsia="Calibri" w:hAnsi="Calibri" w:cs="Calibri"/>
          <w:b/>
          <w:bCs/>
          <w:color w:val="0070C0"/>
          <w:sz w:val="20"/>
          <w:szCs w:val="20"/>
        </w:rPr>
        <w:t>d</w:t>
      </w:r>
      <w:r w:rsidR="00B64243" w:rsidRPr="00C41700">
        <w:rPr>
          <w:rFonts w:ascii="Calibri" w:eastAsia="Calibri" w:hAnsi="Calibri" w:cs="Calibri"/>
          <w:color w:val="0070C0"/>
          <w:sz w:val="20"/>
          <w:szCs w:val="20"/>
        </w:rPr>
        <w:t xml:space="preserve">). </w:t>
      </w:r>
      <w:r w:rsidR="0029155F" w:rsidRPr="00C41700">
        <w:rPr>
          <w:rFonts w:ascii="Calibri" w:eastAsia="Calibri" w:hAnsi="Calibri" w:cs="Calibri"/>
          <w:color w:val="0070C0"/>
          <w:sz w:val="20"/>
          <w:szCs w:val="20"/>
        </w:rPr>
        <w:t xml:space="preserve">We restricted our analyses to baseline scans </w:t>
      </w:r>
      <w:r w:rsidR="00241C6C" w:rsidRPr="00C41700">
        <w:rPr>
          <w:rFonts w:ascii="Calibri" w:eastAsia="Calibri" w:hAnsi="Calibri" w:cs="Calibri"/>
          <w:color w:val="0070C0"/>
          <w:sz w:val="20"/>
          <w:szCs w:val="20"/>
        </w:rPr>
        <w:t>to</w:t>
      </w:r>
      <w:r w:rsidR="0029155F" w:rsidRPr="00C41700">
        <w:rPr>
          <w:rFonts w:ascii="Calibri" w:eastAsia="Calibri" w:hAnsi="Calibri" w:cs="Calibri"/>
          <w:color w:val="0070C0"/>
          <w:sz w:val="20"/>
          <w:szCs w:val="20"/>
        </w:rPr>
        <w:t xml:space="preserve"> reduce the difference in sample size for the referred (</w:t>
      </w:r>
      <w:r w:rsidR="00ED5882" w:rsidRPr="00C41700">
        <w:rPr>
          <w:rFonts w:ascii="Calibri" w:eastAsia="Calibri" w:hAnsi="Calibri" w:cs="Calibri"/>
          <w:color w:val="0070C0"/>
          <w:sz w:val="20"/>
          <w:szCs w:val="20"/>
        </w:rPr>
        <w:t xml:space="preserve">311 communicability and </w:t>
      </w:r>
      <w:r w:rsidR="00241C6C" w:rsidRPr="00C41700">
        <w:rPr>
          <w:rFonts w:ascii="Calibri" w:eastAsia="Calibri" w:hAnsi="Calibri" w:cs="Calibri"/>
          <w:color w:val="0070C0"/>
          <w:sz w:val="20"/>
          <w:szCs w:val="20"/>
        </w:rPr>
        <w:t xml:space="preserve">177 </w:t>
      </w:r>
      <w:r w:rsidR="00ED5882" w:rsidRPr="00C41700">
        <w:rPr>
          <w:rFonts w:ascii="Calibri" w:eastAsia="Calibri" w:hAnsi="Calibri" w:cs="Calibri"/>
          <w:color w:val="0070C0"/>
          <w:sz w:val="20"/>
          <w:szCs w:val="20"/>
        </w:rPr>
        <w:t>functional gradients, respectively) and control participants (91 communicability and</w:t>
      </w:r>
      <w:r w:rsidR="00241C6C" w:rsidRPr="00C41700">
        <w:rPr>
          <w:rFonts w:ascii="Calibri" w:eastAsia="Calibri" w:hAnsi="Calibri" w:cs="Calibri"/>
          <w:color w:val="0070C0"/>
          <w:sz w:val="20"/>
          <w:szCs w:val="20"/>
        </w:rPr>
        <w:t xml:space="preserve"> 79</w:t>
      </w:r>
      <w:r w:rsidR="00ED5882" w:rsidRPr="00C41700">
        <w:rPr>
          <w:rFonts w:ascii="Calibri" w:eastAsia="Calibri" w:hAnsi="Calibri" w:cs="Calibri"/>
          <w:color w:val="0070C0"/>
          <w:sz w:val="20"/>
          <w:szCs w:val="20"/>
        </w:rPr>
        <w:t xml:space="preserve"> functional gradients, respectively)</w:t>
      </w:r>
      <w:r w:rsidR="007A6104" w:rsidRPr="00C41700">
        <w:rPr>
          <w:rFonts w:ascii="Calibri" w:eastAsia="Calibri" w:hAnsi="Calibri" w:cs="Calibri"/>
          <w:color w:val="0070C0"/>
          <w:sz w:val="20"/>
          <w:szCs w:val="20"/>
        </w:rPr>
        <w:t>, and to the principal gradients</w:t>
      </w:r>
      <w:r w:rsidR="00ED5882" w:rsidRPr="00C41700">
        <w:rPr>
          <w:rFonts w:ascii="Calibri" w:eastAsia="Calibri" w:hAnsi="Calibri" w:cs="Calibri"/>
          <w:color w:val="0070C0"/>
          <w:sz w:val="20"/>
          <w:szCs w:val="20"/>
        </w:rPr>
        <w:t xml:space="preserve">. </w:t>
      </w:r>
      <w:r w:rsidR="001008EF" w:rsidRPr="00C41700">
        <w:rPr>
          <w:rFonts w:ascii="Calibri" w:eastAsia="Calibri" w:hAnsi="Calibri" w:cs="Calibri"/>
          <w:color w:val="0070C0"/>
          <w:sz w:val="20"/>
          <w:szCs w:val="20"/>
        </w:rPr>
        <w:t>For communicability, 42 regions showed a significant effect (</w:t>
      </w:r>
      <w:r w:rsidR="001008EF" w:rsidRPr="00C41700">
        <w:rPr>
          <w:rFonts w:ascii="Calibri" w:eastAsia="Calibri" w:hAnsi="Calibri" w:cs="Calibri"/>
          <w:i/>
          <w:iCs/>
          <w:color w:val="0070C0"/>
          <w:sz w:val="20"/>
          <w:szCs w:val="20"/>
        </w:rPr>
        <w:t>p</w:t>
      </w:r>
      <w:r w:rsidR="001008EF" w:rsidRPr="00C41700">
        <w:rPr>
          <w:rFonts w:ascii="Calibri" w:eastAsia="Calibri" w:hAnsi="Calibri" w:cs="Calibri"/>
          <w:color w:val="0070C0"/>
          <w:sz w:val="20"/>
          <w:szCs w:val="20"/>
        </w:rPr>
        <w:t xml:space="preserve"> &lt; 0.05) of neurodivergence before FDR correction, </w:t>
      </w:r>
      <w:r w:rsidR="00F5138F" w:rsidRPr="00C41700">
        <w:rPr>
          <w:rFonts w:ascii="Calibri" w:eastAsia="Calibri" w:hAnsi="Calibri" w:cs="Calibri"/>
          <w:color w:val="0070C0"/>
          <w:sz w:val="20"/>
          <w:szCs w:val="20"/>
        </w:rPr>
        <w:t>w</w:t>
      </w:r>
      <w:r w:rsidR="005A7953" w:rsidRPr="00C41700">
        <w:rPr>
          <w:rFonts w:ascii="Calibri" w:eastAsia="Calibri" w:hAnsi="Calibri" w:cs="Calibri"/>
          <w:color w:val="0070C0"/>
          <w:sz w:val="20"/>
          <w:szCs w:val="20"/>
        </w:rPr>
        <w:t xml:space="preserve">ith 9 </w:t>
      </w:r>
      <w:r w:rsidR="001F446B" w:rsidRPr="00C41700">
        <w:rPr>
          <w:rFonts w:ascii="Calibri" w:eastAsia="Calibri" w:hAnsi="Calibri" w:cs="Calibri"/>
          <w:color w:val="0070C0"/>
          <w:sz w:val="20"/>
          <w:szCs w:val="20"/>
        </w:rPr>
        <w:t>post FDR correction</w:t>
      </w:r>
      <w:r w:rsidR="005A7953" w:rsidRPr="00C41700">
        <w:rPr>
          <w:rFonts w:ascii="Calibri" w:eastAsia="Calibri" w:hAnsi="Calibri" w:cs="Calibri"/>
          <w:color w:val="0070C0"/>
          <w:sz w:val="20"/>
          <w:szCs w:val="20"/>
        </w:rPr>
        <w:t xml:space="preserve">. 8 of these 9 regions had negative </w:t>
      </w:r>
      <w:r w:rsidR="005A7953" w:rsidRPr="00C41700">
        <w:rPr>
          <w:rFonts w:ascii="Calibri" w:eastAsia="Calibri" w:hAnsi="Calibri" w:cs="Calibri"/>
          <w:i/>
          <w:iCs/>
          <w:color w:val="0070C0"/>
          <w:sz w:val="20"/>
          <w:szCs w:val="20"/>
        </w:rPr>
        <w:t>t</w:t>
      </w:r>
      <w:r w:rsidR="005A7953" w:rsidRPr="00C41700">
        <w:rPr>
          <w:rFonts w:ascii="Calibri" w:eastAsia="Calibri" w:hAnsi="Calibri" w:cs="Calibri"/>
          <w:color w:val="0070C0"/>
          <w:sz w:val="20"/>
          <w:szCs w:val="20"/>
        </w:rPr>
        <w:t xml:space="preserve">-statistics, </w:t>
      </w:r>
      <w:r w:rsidR="0065763B" w:rsidRPr="00C41700">
        <w:rPr>
          <w:rFonts w:ascii="Calibri" w:eastAsia="Calibri" w:hAnsi="Calibri" w:cs="Calibri"/>
          <w:color w:val="0070C0"/>
          <w:sz w:val="20"/>
          <w:szCs w:val="20"/>
        </w:rPr>
        <w:t xml:space="preserve">suggesting a reduced nodal gradient value and representation in the </w:t>
      </w:r>
      <w:r w:rsidR="007752F1" w:rsidRPr="00C41700">
        <w:rPr>
          <w:rFonts w:ascii="Calibri" w:eastAsia="Calibri" w:hAnsi="Calibri" w:cs="Calibri"/>
          <w:color w:val="0070C0"/>
          <w:sz w:val="20"/>
          <w:szCs w:val="20"/>
        </w:rPr>
        <w:t>neurodivergent children</w:t>
      </w:r>
      <w:r w:rsidR="002F5037" w:rsidRPr="00C41700">
        <w:rPr>
          <w:rFonts w:ascii="Calibri" w:eastAsia="Calibri" w:hAnsi="Calibri" w:cs="Calibri"/>
          <w:color w:val="0070C0"/>
          <w:sz w:val="20"/>
          <w:szCs w:val="20"/>
        </w:rPr>
        <w:t xml:space="preserve">, encompassing both lower-order somatosensory cortices alongside higher-order </w:t>
      </w:r>
      <w:r w:rsidR="00022784" w:rsidRPr="00C41700">
        <w:rPr>
          <w:rFonts w:ascii="Calibri" w:eastAsia="Calibri" w:hAnsi="Calibri" w:cs="Calibri"/>
          <w:color w:val="0070C0"/>
          <w:sz w:val="20"/>
          <w:szCs w:val="20"/>
        </w:rPr>
        <w:t>fronto-parietal and default-mode networks.</w:t>
      </w:r>
      <w:r w:rsidR="007752F1" w:rsidRPr="00C41700">
        <w:rPr>
          <w:rFonts w:ascii="Calibri" w:eastAsia="Calibri" w:hAnsi="Calibri" w:cs="Calibri"/>
          <w:color w:val="0070C0"/>
          <w:sz w:val="20"/>
          <w:szCs w:val="20"/>
        </w:rPr>
        <w:t xml:space="preserve"> </w:t>
      </w:r>
      <w:r w:rsidR="00D72AF0" w:rsidRPr="00C41700">
        <w:rPr>
          <w:rFonts w:ascii="Calibri" w:eastAsia="Calibri" w:hAnsi="Calibri" w:cs="Calibri"/>
          <w:color w:val="0070C0"/>
          <w:sz w:val="20"/>
          <w:szCs w:val="20"/>
        </w:rPr>
        <w:t>The largest</w:t>
      </w:r>
      <w:r w:rsidR="00AA5409" w:rsidRPr="00C41700">
        <w:rPr>
          <w:rFonts w:ascii="Calibri" w:eastAsia="Calibri" w:hAnsi="Calibri" w:cs="Calibri"/>
          <w:color w:val="0070C0"/>
          <w:sz w:val="20"/>
          <w:szCs w:val="20"/>
        </w:rPr>
        <w:t xml:space="preserve"> reductions</w:t>
      </w:r>
      <w:r w:rsidR="00D72AF0" w:rsidRPr="00C41700">
        <w:rPr>
          <w:rFonts w:ascii="Calibri" w:eastAsia="Calibri" w:hAnsi="Calibri" w:cs="Calibri"/>
          <w:color w:val="0070C0"/>
          <w:sz w:val="20"/>
          <w:szCs w:val="20"/>
        </w:rPr>
        <w:t xml:space="preserve"> were observed within the prefrontal cortices of the default-mode network (</w:t>
      </w:r>
      <w:r w:rsidR="00D72AF0" w:rsidRPr="00C41700">
        <w:rPr>
          <w:rFonts w:ascii="Calibri" w:eastAsia="Calibri" w:hAnsi="Calibri" w:cs="Calibri"/>
          <w:i/>
          <w:iCs/>
          <w:color w:val="0070C0"/>
          <w:sz w:val="20"/>
          <w:szCs w:val="20"/>
        </w:rPr>
        <w:t>t</w:t>
      </w:r>
      <w:r w:rsidR="00D72AF0" w:rsidRPr="00C41700">
        <w:rPr>
          <w:rFonts w:ascii="Calibri" w:eastAsia="Calibri" w:hAnsi="Calibri" w:cs="Calibri"/>
          <w:color w:val="0070C0"/>
          <w:sz w:val="20"/>
          <w:szCs w:val="20"/>
        </w:rPr>
        <w:t xml:space="preserve"> = -3.992, </w:t>
      </w:r>
      <w:r w:rsidR="00D72AF0" w:rsidRPr="00C41700">
        <w:rPr>
          <w:rFonts w:ascii="Calibri" w:eastAsia="Calibri" w:hAnsi="Calibri" w:cs="Calibri"/>
          <w:i/>
          <w:iCs/>
          <w:color w:val="0070C0"/>
          <w:sz w:val="20"/>
          <w:szCs w:val="20"/>
        </w:rPr>
        <w:t>p</w:t>
      </w:r>
      <w:r w:rsidR="00D72AF0" w:rsidRPr="00C41700">
        <w:rPr>
          <w:rFonts w:ascii="Calibri" w:eastAsia="Calibri" w:hAnsi="Calibri" w:cs="Calibri"/>
          <w:color w:val="0070C0"/>
          <w:sz w:val="20"/>
          <w:szCs w:val="20"/>
        </w:rPr>
        <w:t xml:space="preserve"> = 6.600 x 10</w:t>
      </w:r>
      <w:r w:rsidR="00D72AF0" w:rsidRPr="00C41700">
        <w:rPr>
          <w:rFonts w:ascii="Calibri" w:eastAsia="Calibri" w:hAnsi="Calibri" w:cs="Calibri"/>
          <w:color w:val="0070C0"/>
          <w:sz w:val="20"/>
          <w:szCs w:val="20"/>
          <w:vertAlign w:val="superscript"/>
        </w:rPr>
        <w:t>-5</w:t>
      </w:r>
      <w:r w:rsidR="00D72AF0" w:rsidRPr="00C41700">
        <w:rPr>
          <w:rFonts w:ascii="Calibri" w:eastAsia="Calibri" w:hAnsi="Calibri" w:cs="Calibri"/>
          <w:color w:val="0070C0"/>
          <w:sz w:val="20"/>
          <w:szCs w:val="20"/>
        </w:rPr>
        <w:t xml:space="preserve">, </w:t>
      </w:r>
      <w:r w:rsidR="00D72AF0" w:rsidRPr="00C41700">
        <w:rPr>
          <w:rFonts w:ascii="Calibri" w:eastAsia="Calibri" w:hAnsi="Calibri" w:cs="Calibri"/>
          <w:i/>
          <w:iCs/>
          <w:color w:val="0070C0"/>
          <w:sz w:val="20"/>
          <w:szCs w:val="20"/>
        </w:rPr>
        <w:t>p</w:t>
      </w:r>
      <w:r w:rsidR="00D72AF0" w:rsidRPr="00C41700">
        <w:rPr>
          <w:rFonts w:ascii="Calibri" w:eastAsia="Calibri" w:hAnsi="Calibri" w:cs="Calibri"/>
          <w:i/>
          <w:iCs/>
          <w:color w:val="0070C0"/>
          <w:sz w:val="20"/>
          <w:szCs w:val="20"/>
          <w:vertAlign w:val="subscript"/>
        </w:rPr>
        <w:t>FDR</w:t>
      </w:r>
      <w:r w:rsidR="00D72AF0" w:rsidRPr="00C41700">
        <w:rPr>
          <w:rFonts w:ascii="Calibri" w:eastAsia="Calibri" w:hAnsi="Calibri" w:cs="Calibri"/>
          <w:color w:val="0070C0"/>
          <w:sz w:val="20"/>
          <w:szCs w:val="20"/>
        </w:rPr>
        <w:t xml:space="preserve"> = 0.013</w:t>
      </w:r>
      <w:r w:rsidR="005225FB" w:rsidRPr="00C41700">
        <w:rPr>
          <w:rFonts w:ascii="Calibri" w:eastAsia="Calibri" w:hAnsi="Calibri" w:cs="Calibri"/>
          <w:color w:val="0070C0"/>
          <w:sz w:val="20"/>
          <w:szCs w:val="20"/>
        </w:rPr>
        <w:t xml:space="preserve">, Cohen’s </w:t>
      </w:r>
      <w:r w:rsidR="005225FB" w:rsidRPr="00C41700">
        <w:rPr>
          <w:rFonts w:ascii="Calibri" w:eastAsia="Calibri" w:hAnsi="Calibri" w:cs="Calibri"/>
          <w:i/>
          <w:iCs/>
          <w:color w:val="0070C0"/>
          <w:sz w:val="20"/>
          <w:szCs w:val="20"/>
        </w:rPr>
        <w:t>d</w:t>
      </w:r>
      <w:r w:rsidR="005225FB" w:rsidRPr="00C41700">
        <w:rPr>
          <w:rFonts w:ascii="Calibri" w:eastAsia="Calibri" w:hAnsi="Calibri" w:cs="Calibri"/>
          <w:color w:val="0070C0"/>
          <w:sz w:val="20"/>
          <w:szCs w:val="20"/>
        </w:rPr>
        <w:t xml:space="preserve"> = -0.</w:t>
      </w:r>
      <w:r w:rsidR="00D80671" w:rsidRPr="00C41700">
        <w:rPr>
          <w:rFonts w:ascii="Calibri" w:eastAsia="Calibri" w:hAnsi="Calibri" w:cs="Calibri"/>
          <w:color w:val="0070C0"/>
          <w:sz w:val="20"/>
          <w:szCs w:val="20"/>
        </w:rPr>
        <w:t>476</w:t>
      </w:r>
      <w:r w:rsidR="00D72AF0" w:rsidRPr="00C41700">
        <w:rPr>
          <w:rFonts w:ascii="Calibri" w:eastAsia="Calibri" w:hAnsi="Calibri" w:cs="Calibri"/>
          <w:color w:val="0070C0"/>
          <w:sz w:val="20"/>
          <w:szCs w:val="20"/>
        </w:rPr>
        <w:t xml:space="preserve">), the left orbitofrontal cortex </w:t>
      </w:r>
      <w:r w:rsidR="00E50880" w:rsidRPr="00C41700">
        <w:rPr>
          <w:rFonts w:ascii="Calibri" w:eastAsia="Calibri" w:hAnsi="Calibri" w:cs="Calibri"/>
          <w:color w:val="0070C0"/>
          <w:sz w:val="20"/>
          <w:szCs w:val="20"/>
        </w:rPr>
        <w:t>of</w:t>
      </w:r>
      <w:r w:rsidR="00CC7C6B" w:rsidRPr="00C41700">
        <w:rPr>
          <w:rFonts w:ascii="Calibri" w:eastAsia="Calibri" w:hAnsi="Calibri" w:cs="Calibri"/>
          <w:color w:val="0070C0"/>
          <w:sz w:val="20"/>
          <w:szCs w:val="20"/>
        </w:rPr>
        <w:t xml:space="preserve"> the limbic network (</w:t>
      </w:r>
      <w:r w:rsidR="00CC7C6B" w:rsidRPr="00C41700">
        <w:rPr>
          <w:rFonts w:ascii="Calibri" w:eastAsia="Calibri" w:hAnsi="Calibri" w:cs="Calibri"/>
          <w:i/>
          <w:iCs/>
          <w:color w:val="0070C0"/>
          <w:sz w:val="20"/>
          <w:szCs w:val="20"/>
        </w:rPr>
        <w:t>t</w:t>
      </w:r>
      <w:r w:rsidR="00CC7C6B" w:rsidRPr="00C41700">
        <w:rPr>
          <w:rFonts w:ascii="Calibri" w:eastAsia="Calibri" w:hAnsi="Calibri" w:cs="Calibri"/>
          <w:color w:val="0070C0"/>
          <w:sz w:val="20"/>
          <w:szCs w:val="20"/>
        </w:rPr>
        <w:t xml:space="preserve"> = -3.7</w:t>
      </w:r>
      <w:r w:rsidR="00F13D8E" w:rsidRPr="00C41700">
        <w:rPr>
          <w:rFonts w:ascii="Calibri" w:eastAsia="Calibri" w:hAnsi="Calibri" w:cs="Calibri"/>
          <w:color w:val="0070C0"/>
          <w:sz w:val="20"/>
          <w:szCs w:val="20"/>
        </w:rPr>
        <w:t xml:space="preserve">10, </w:t>
      </w:r>
      <w:r w:rsidR="00F13D8E" w:rsidRPr="00C41700">
        <w:rPr>
          <w:rFonts w:ascii="Calibri" w:eastAsia="Calibri" w:hAnsi="Calibri" w:cs="Calibri"/>
          <w:i/>
          <w:iCs/>
          <w:color w:val="0070C0"/>
          <w:sz w:val="20"/>
          <w:szCs w:val="20"/>
        </w:rPr>
        <w:t>p</w:t>
      </w:r>
      <w:r w:rsidR="00F13D8E" w:rsidRPr="00C41700">
        <w:rPr>
          <w:rFonts w:ascii="Calibri" w:eastAsia="Calibri" w:hAnsi="Calibri" w:cs="Calibri"/>
          <w:color w:val="0070C0"/>
          <w:sz w:val="20"/>
          <w:szCs w:val="20"/>
        </w:rPr>
        <w:t xml:space="preserve"> = 2.070 x 10</w:t>
      </w:r>
      <w:r w:rsidR="00F13D8E" w:rsidRPr="00C41700">
        <w:rPr>
          <w:rFonts w:ascii="Calibri" w:eastAsia="Calibri" w:hAnsi="Calibri" w:cs="Calibri"/>
          <w:color w:val="0070C0"/>
          <w:sz w:val="20"/>
          <w:szCs w:val="20"/>
          <w:vertAlign w:val="superscript"/>
        </w:rPr>
        <w:t>-4</w:t>
      </w:r>
      <w:r w:rsidR="00F13D8E" w:rsidRPr="00C41700">
        <w:rPr>
          <w:rFonts w:ascii="Calibri" w:eastAsia="Calibri" w:hAnsi="Calibri" w:cs="Calibri"/>
          <w:color w:val="0070C0"/>
          <w:sz w:val="20"/>
          <w:szCs w:val="20"/>
        </w:rPr>
        <w:t xml:space="preserve">, </w:t>
      </w:r>
      <w:r w:rsidR="00F13D8E" w:rsidRPr="00C41700">
        <w:rPr>
          <w:rFonts w:ascii="Calibri" w:eastAsia="Calibri" w:hAnsi="Calibri" w:cs="Calibri"/>
          <w:i/>
          <w:iCs/>
          <w:color w:val="0070C0"/>
          <w:sz w:val="20"/>
          <w:szCs w:val="20"/>
        </w:rPr>
        <w:t>p</w:t>
      </w:r>
      <w:r w:rsidR="00F13D8E" w:rsidRPr="00C41700">
        <w:rPr>
          <w:rFonts w:ascii="Calibri" w:eastAsia="Calibri" w:hAnsi="Calibri" w:cs="Calibri"/>
          <w:i/>
          <w:iCs/>
          <w:color w:val="0070C0"/>
          <w:sz w:val="20"/>
          <w:szCs w:val="20"/>
          <w:vertAlign w:val="subscript"/>
        </w:rPr>
        <w:t>FDR</w:t>
      </w:r>
      <w:r w:rsidR="00F13D8E" w:rsidRPr="00C41700">
        <w:rPr>
          <w:rFonts w:ascii="Calibri" w:eastAsia="Calibri" w:hAnsi="Calibri" w:cs="Calibri"/>
          <w:color w:val="0070C0"/>
          <w:sz w:val="20"/>
          <w:szCs w:val="20"/>
        </w:rPr>
        <w:t xml:space="preserve"> = 0.02</w:t>
      </w:r>
      <w:r w:rsidR="00981F6D" w:rsidRPr="00C41700">
        <w:rPr>
          <w:rFonts w:ascii="Calibri" w:eastAsia="Calibri" w:hAnsi="Calibri" w:cs="Calibri"/>
          <w:color w:val="0070C0"/>
          <w:sz w:val="20"/>
          <w:szCs w:val="20"/>
        </w:rPr>
        <w:t>0</w:t>
      </w:r>
      <w:r w:rsidR="009B7CCA" w:rsidRPr="00C41700">
        <w:rPr>
          <w:rFonts w:ascii="Calibri" w:eastAsia="Calibri" w:hAnsi="Calibri" w:cs="Calibri"/>
          <w:color w:val="0070C0"/>
          <w:sz w:val="20"/>
          <w:szCs w:val="20"/>
        </w:rPr>
        <w:t xml:space="preserve">, Cohen’s </w:t>
      </w:r>
      <w:r w:rsidR="009B7CCA" w:rsidRPr="00C41700">
        <w:rPr>
          <w:rFonts w:ascii="Calibri" w:eastAsia="Calibri" w:hAnsi="Calibri" w:cs="Calibri"/>
          <w:i/>
          <w:iCs/>
          <w:color w:val="0070C0"/>
          <w:sz w:val="20"/>
          <w:szCs w:val="20"/>
        </w:rPr>
        <w:t>d</w:t>
      </w:r>
      <w:r w:rsidR="009B7CCA" w:rsidRPr="00C41700">
        <w:rPr>
          <w:rFonts w:ascii="Calibri" w:eastAsia="Calibri" w:hAnsi="Calibri" w:cs="Calibri"/>
          <w:color w:val="0070C0"/>
          <w:sz w:val="20"/>
          <w:szCs w:val="20"/>
        </w:rPr>
        <w:t xml:space="preserve"> = -0.442</w:t>
      </w:r>
      <w:r w:rsidR="00981F6D" w:rsidRPr="00C41700">
        <w:rPr>
          <w:rFonts w:ascii="Calibri" w:eastAsia="Calibri" w:hAnsi="Calibri" w:cs="Calibri"/>
          <w:color w:val="0070C0"/>
          <w:sz w:val="20"/>
          <w:szCs w:val="20"/>
        </w:rPr>
        <w:t>) and right somato-motor cortex (</w:t>
      </w:r>
      <w:r w:rsidR="00981F6D" w:rsidRPr="00C41700">
        <w:rPr>
          <w:rFonts w:ascii="Calibri" w:eastAsia="Calibri" w:hAnsi="Calibri" w:cs="Calibri"/>
          <w:i/>
          <w:iCs/>
          <w:color w:val="0070C0"/>
          <w:sz w:val="20"/>
          <w:szCs w:val="20"/>
        </w:rPr>
        <w:t>t</w:t>
      </w:r>
      <w:r w:rsidR="00981F6D" w:rsidRPr="00C41700">
        <w:rPr>
          <w:rFonts w:ascii="Calibri" w:eastAsia="Calibri" w:hAnsi="Calibri" w:cs="Calibri"/>
          <w:color w:val="0070C0"/>
          <w:sz w:val="20"/>
          <w:szCs w:val="20"/>
        </w:rPr>
        <w:t xml:space="preserve"> = -3.612, </w:t>
      </w:r>
      <w:r w:rsidR="00981F6D" w:rsidRPr="00C41700">
        <w:rPr>
          <w:rFonts w:ascii="Calibri" w:eastAsia="Calibri" w:hAnsi="Calibri" w:cs="Calibri"/>
          <w:i/>
          <w:iCs/>
          <w:color w:val="0070C0"/>
          <w:sz w:val="20"/>
          <w:szCs w:val="20"/>
        </w:rPr>
        <w:t>p</w:t>
      </w:r>
      <w:r w:rsidR="00981F6D" w:rsidRPr="00C41700">
        <w:rPr>
          <w:rFonts w:ascii="Calibri" w:eastAsia="Calibri" w:hAnsi="Calibri" w:cs="Calibri"/>
          <w:color w:val="0070C0"/>
          <w:sz w:val="20"/>
          <w:szCs w:val="20"/>
        </w:rPr>
        <w:t xml:space="preserve"> = 3.040 x 10</w:t>
      </w:r>
      <w:r w:rsidR="00981F6D" w:rsidRPr="00C41700">
        <w:rPr>
          <w:rFonts w:ascii="Calibri" w:eastAsia="Calibri" w:hAnsi="Calibri" w:cs="Calibri"/>
          <w:color w:val="0070C0"/>
          <w:sz w:val="20"/>
          <w:szCs w:val="20"/>
          <w:vertAlign w:val="superscript"/>
        </w:rPr>
        <w:t>-4</w:t>
      </w:r>
      <w:r w:rsidR="00981F6D" w:rsidRPr="00C41700">
        <w:rPr>
          <w:rFonts w:ascii="Calibri" w:eastAsia="Calibri" w:hAnsi="Calibri" w:cs="Calibri"/>
          <w:color w:val="0070C0"/>
          <w:sz w:val="20"/>
          <w:szCs w:val="20"/>
        </w:rPr>
        <w:t xml:space="preserve">, </w:t>
      </w:r>
      <w:r w:rsidR="00981F6D" w:rsidRPr="00C41700">
        <w:rPr>
          <w:rFonts w:ascii="Calibri" w:eastAsia="Calibri" w:hAnsi="Calibri" w:cs="Calibri"/>
          <w:i/>
          <w:iCs/>
          <w:color w:val="0070C0"/>
          <w:sz w:val="20"/>
          <w:szCs w:val="20"/>
        </w:rPr>
        <w:t>p</w:t>
      </w:r>
      <w:r w:rsidR="00981F6D" w:rsidRPr="00C41700">
        <w:rPr>
          <w:rFonts w:ascii="Calibri" w:eastAsia="Calibri" w:hAnsi="Calibri" w:cs="Calibri"/>
          <w:i/>
          <w:iCs/>
          <w:color w:val="0070C0"/>
          <w:sz w:val="20"/>
          <w:szCs w:val="20"/>
          <w:vertAlign w:val="subscript"/>
        </w:rPr>
        <w:t>FDR</w:t>
      </w:r>
      <w:r w:rsidR="00981F6D" w:rsidRPr="00C41700">
        <w:rPr>
          <w:rFonts w:ascii="Calibri" w:eastAsia="Calibri" w:hAnsi="Calibri" w:cs="Calibri"/>
          <w:color w:val="0070C0"/>
          <w:sz w:val="20"/>
          <w:szCs w:val="20"/>
        </w:rPr>
        <w:t xml:space="preserve"> = 0.</w:t>
      </w:r>
      <w:r w:rsidR="00927D29" w:rsidRPr="00C41700">
        <w:rPr>
          <w:rFonts w:ascii="Calibri" w:eastAsia="Calibri" w:hAnsi="Calibri" w:cs="Calibri"/>
          <w:color w:val="0070C0"/>
          <w:sz w:val="20"/>
          <w:szCs w:val="20"/>
        </w:rPr>
        <w:t>020</w:t>
      </w:r>
      <w:r w:rsidR="009B7CCA" w:rsidRPr="00C41700">
        <w:rPr>
          <w:rFonts w:ascii="Calibri" w:eastAsia="Calibri" w:hAnsi="Calibri" w:cs="Calibri"/>
          <w:color w:val="0070C0"/>
          <w:sz w:val="20"/>
          <w:szCs w:val="20"/>
        </w:rPr>
        <w:t xml:space="preserve">, Cohen’s </w:t>
      </w:r>
      <w:r w:rsidR="009B7CCA" w:rsidRPr="00C41700">
        <w:rPr>
          <w:rFonts w:ascii="Calibri" w:eastAsia="Calibri" w:hAnsi="Calibri" w:cs="Calibri"/>
          <w:i/>
          <w:iCs/>
          <w:color w:val="0070C0"/>
          <w:sz w:val="20"/>
          <w:szCs w:val="20"/>
        </w:rPr>
        <w:t>d</w:t>
      </w:r>
      <w:r w:rsidR="009B7CCA" w:rsidRPr="00C41700">
        <w:rPr>
          <w:rFonts w:ascii="Calibri" w:eastAsia="Calibri" w:hAnsi="Calibri" w:cs="Calibri"/>
          <w:color w:val="0070C0"/>
          <w:sz w:val="20"/>
          <w:szCs w:val="20"/>
        </w:rPr>
        <w:t xml:space="preserve"> = </w:t>
      </w:r>
      <w:r w:rsidR="008C3BE7" w:rsidRPr="00C41700">
        <w:rPr>
          <w:rFonts w:ascii="Calibri" w:eastAsia="Calibri" w:hAnsi="Calibri" w:cs="Calibri"/>
          <w:color w:val="0070C0"/>
          <w:sz w:val="20"/>
          <w:szCs w:val="20"/>
        </w:rPr>
        <w:t>-0.431</w:t>
      </w:r>
      <w:r w:rsidR="00927D29" w:rsidRPr="00C41700">
        <w:rPr>
          <w:rFonts w:ascii="Calibri" w:eastAsia="Calibri" w:hAnsi="Calibri" w:cs="Calibri"/>
          <w:color w:val="0070C0"/>
          <w:sz w:val="20"/>
          <w:szCs w:val="20"/>
        </w:rPr>
        <w:t xml:space="preserve">). </w:t>
      </w:r>
      <w:r w:rsidR="00AA5409" w:rsidRPr="00C41700">
        <w:rPr>
          <w:rFonts w:ascii="Calibri" w:eastAsia="Calibri" w:hAnsi="Calibri" w:cs="Calibri"/>
          <w:color w:val="0070C0"/>
          <w:sz w:val="20"/>
          <w:szCs w:val="20"/>
        </w:rPr>
        <w:t xml:space="preserve">The right visual cortex was the </w:t>
      </w:r>
      <w:r w:rsidR="000B2B2C" w:rsidRPr="00C41700">
        <w:rPr>
          <w:rFonts w:ascii="Calibri" w:eastAsia="Calibri" w:hAnsi="Calibri" w:cs="Calibri"/>
          <w:color w:val="0070C0"/>
          <w:sz w:val="20"/>
          <w:szCs w:val="20"/>
        </w:rPr>
        <w:t xml:space="preserve">only exception, with </w:t>
      </w:r>
      <w:r w:rsidR="00C52F2E" w:rsidRPr="00C41700">
        <w:rPr>
          <w:rFonts w:ascii="Calibri" w:eastAsia="Calibri" w:hAnsi="Calibri" w:cs="Calibri"/>
          <w:color w:val="0070C0"/>
          <w:sz w:val="20"/>
          <w:szCs w:val="20"/>
        </w:rPr>
        <w:t xml:space="preserve">stronger gradient representation within the </w:t>
      </w:r>
      <w:r w:rsidR="00C83CE2" w:rsidRPr="00C41700">
        <w:rPr>
          <w:rFonts w:ascii="Calibri" w:eastAsia="Calibri" w:hAnsi="Calibri" w:cs="Calibri"/>
          <w:color w:val="0070C0"/>
          <w:sz w:val="20"/>
          <w:szCs w:val="20"/>
        </w:rPr>
        <w:t xml:space="preserve">neurotypical cohort </w:t>
      </w:r>
      <w:r w:rsidR="008C3BE7" w:rsidRPr="00C41700">
        <w:rPr>
          <w:rFonts w:ascii="Calibri" w:eastAsia="Calibri" w:hAnsi="Calibri" w:cs="Calibri"/>
          <w:color w:val="0070C0"/>
          <w:sz w:val="20"/>
          <w:szCs w:val="20"/>
        </w:rPr>
        <w:t>(</w:t>
      </w:r>
      <w:r w:rsidR="003445D8" w:rsidRPr="00C41700">
        <w:rPr>
          <w:rFonts w:ascii="Calibri" w:eastAsia="Calibri" w:hAnsi="Calibri" w:cs="Calibri"/>
          <w:i/>
          <w:iCs/>
          <w:color w:val="0070C0"/>
          <w:sz w:val="20"/>
          <w:szCs w:val="20"/>
        </w:rPr>
        <w:t>t</w:t>
      </w:r>
      <w:r w:rsidR="003445D8" w:rsidRPr="00C41700">
        <w:rPr>
          <w:rFonts w:ascii="Calibri" w:eastAsia="Calibri" w:hAnsi="Calibri" w:cs="Calibri"/>
          <w:color w:val="0070C0"/>
          <w:sz w:val="20"/>
          <w:szCs w:val="20"/>
        </w:rPr>
        <w:t xml:space="preserve"> = </w:t>
      </w:r>
      <w:r w:rsidR="005A628E" w:rsidRPr="00C41700">
        <w:rPr>
          <w:rFonts w:ascii="Calibri" w:eastAsia="Calibri" w:hAnsi="Calibri" w:cs="Calibri"/>
          <w:color w:val="0070C0"/>
          <w:sz w:val="20"/>
          <w:szCs w:val="20"/>
        </w:rPr>
        <w:t xml:space="preserve">3.071, </w:t>
      </w:r>
      <w:r w:rsidR="005A628E" w:rsidRPr="00C41700">
        <w:rPr>
          <w:rFonts w:ascii="Calibri" w:eastAsia="Calibri" w:hAnsi="Calibri" w:cs="Calibri"/>
          <w:i/>
          <w:iCs/>
          <w:color w:val="0070C0"/>
          <w:sz w:val="20"/>
          <w:szCs w:val="20"/>
        </w:rPr>
        <w:t>p</w:t>
      </w:r>
      <w:r w:rsidR="005A628E" w:rsidRPr="00C41700">
        <w:rPr>
          <w:rFonts w:ascii="Calibri" w:eastAsia="Calibri" w:hAnsi="Calibri" w:cs="Calibri"/>
          <w:color w:val="0070C0"/>
          <w:sz w:val="20"/>
          <w:szCs w:val="20"/>
        </w:rPr>
        <w:t xml:space="preserve"> = 0.002, </w:t>
      </w:r>
      <w:r w:rsidR="00AA4F03" w:rsidRPr="00C41700">
        <w:rPr>
          <w:rFonts w:ascii="Calibri" w:eastAsia="Calibri" w:hAnsi="Calibri" w:cs="Calibri"/>
          <w:i/>
          <w:iCs/>
          <w:color w:val="0070C0"/>
          <w:sz w:val="20"/>
          <w:szCs w:val="20"/>
        </w:rPr>
        <w:t>p</w:t>
      </w:r>
      <w:r w:rsidR="00AA4F03" w:rsidRPr="00C41700">
        <w:rPr>
          <w:rFonts w:ascii="Calibri" w:eastAsia="Calibri" w:hAnsi="Calibri" w:cs="Calibri"/>
          <w:i/>
          <w:iCs/>
          <w:color w:val="0070C0"/>
          <w:sz w:val="20"/>
          <w:szCs w:val="20"/>
          <w:vertAlign w:val="subscript"/>
        </w:rPr>
        <w:t>FDR</w:t>
      </w:r>
      <w:r w:rsidR="00AA4F03" w:rsidRPr="00C41700">
        <w:rPr>
          <w:rFonts w:ascii="Calibri" w:eastAsia="Calibri" w:hAnsi="Calibri" w:cs="Calibri"/>
          <w:color w:val="0070C0"/>
          <w:sz w:val="20"/>
          <w:szCs w:val="20"/>
        </w:rPr>
        <w:t xml:space="preserve"> = 0.0</w:t>
      </w:r>
      <w:r w:rsidR="002D1935" w:rsidRPr="00C41700">
        <w:rPr>
          <w:rFonts w:ascii="Calibri" w:eastAsia="Calibri" w:hAnsi="Calibri" w:cs="Calibri"/>
          <w:color w:val="0070C0"/>
          <w:sz w:val="20"/>
          <w:szCs w:val="20"/>
        </w:rPr>
        <w:t xml:space="preserve">48, Cohen’s </w:t>
      </w:r>
      <w:r w:rsidR="002D1935" w:rsidRPr="00C41700">
        <w:rPr>
          <w:rFonts w:ascii="Calibri" w:eastAsia="Calibri" w:hAnsi="Calibri" w:cs="Calibri"/>
          <w:i/>
          <w:iCs/>
          <w:color w:val="0070C0"/>
          <w:sz w:val="20"/>
          <w:szCs w:val="20"/>
        </w:rPr>
        <w:t>d</w:t>
      </w:r>
      <w:r w:rsidR="002D1935" w:rsidRPr="00C41700">
        <w:rPr>
          <w:rFonts w:ascii="Calibri" w:eastAsia="Calibri" w:hAnsi="Calibri" w:cs="Calibri"/>
          <w:color w:val="0070C0"/>
          <w:sz w:val="20"/>
          <w:szCs w:val="20"/>
        </w:rPr>
        <w:t xml:space="preserve"> = 0.366). </w:t>
      </w:r>
      <w:r w:rsidR="009C2073" w:rsidRPr="00C41700">
        <w:rPr>
          <w:rFonts w:ascii="Calibri" w:eastAsia="Calibri" w:hAnsi="Calibri" w:cs="Calibri"/>
          <w:color w:val="0070C0"/>
          <w:sz w:val="20"/>
          <w:szCs w:val="20"/>
        </w:rPr>
        <w:t>For functional connectivity, comparatively fewer regions exhibited a significant effect (</w:t>
      </w:r>
      <w:r w:rsidR="009C2073" w:rsidRPr="00C41700">
        <w:rPr>
          <w:rFonts w:ascii="Calibri" w:eastAsia="Calibri" w:hAnsi="Calibri" w:cs="Calibri"/>
          <w:i/>
          <w:iCs/>
          <w:color w:val="0070C0"/>
          <w:sz w:val="20"/>
          <w:szCs w:val="20"/>
        </w:rPr>
        <w:t>p</w:t>
      </w:r>
      <w:r w:rsidR="009C2073" w:rsidRPr="00C41700">
        <w:rPr>
          <w:rFonts w:ascii="Calibri" w:eastAsia="Calibri" w:hAnsi="Calibri" w:cs="Calibri"/>
          <w:color w:val="0070C0"/>
          <w:sz w:val="20"/>
          <w:szCs w:val="20"/>
        </w:rPr>
        <w:t xml:space="preserve"> &lt; 0.05) of neurotypicality</w:t>
      </w:r>
      <w:r w:rsidR="00386F24" w:rsidRPr="00C41700">
        <w:rPr>
          <w:rFonts w:ascii="Calibri" w:eastAsia="Calibri" w:hAnsi="Calibri" w:cs="Calibri"/>
          <w:color w:val="0070C0"/>
          <w:sz w:val="20"/>
          <w:szCs w:val="20"/>
        </w:rPr>
        <w:t xml:space="preserve">, with 34 regions prior to FDR correction and 1 post. </w:t>
      </w:r>
      <w:r w:rsidR="00DA28C4" w:rsidRPr="00C41700">
        <w:rPr>
          <w:rFonts w:ascii="Calibri" w:eastAsia="Calibri" w:hAnsi="Calibri" w:cs="Calibri"/>
          <w:color w:val="0070C0"/>
          <w:sz w:val="20"/>
          <w:szCs w:val="20"/>
        </w:rPr>
        <w:t xml:space="preserve">Significantly stronger gradient representation was observed in </w:t>
      </w:r>
      <w:r w:rsidR="00B206B7" w:rsidRPr="00C41700">
        <w:rPr>
          <w:rFonts w:ascii="Calibri" w:eastAsia="Calibri" w:hAnsi="Calibri" w:cs="Calibri"/>
          <w:color w:val="0070C0"/>
          <w:sz w:val="20"/>
          <w:szCs w:val="20"/>
        </w:rPr>
        <w:t xml:space="preserve">neurotypical children within the right precentral ventral division of the default-mode network </w:t>
      </w:r>
      <w:r w:rsidR="00401D38" w:rsidRPr="00C41700">
        <w:rPr>
          <w:rFonts w:ascii="Calibri" w:eastAsia="Calibri" w:hAnsi="Calibri" w:cs="Calibri"/>
          <w:color w:val="0070C0"/>
          <w:sz w:val="20"/>
          <w:szCs w:val="20"/>
        </w:rPr>
        <w:t>(</w:t>
      </w:r>
      <w:r w:rsidR="00401D38" w:rsidRPr="00C41700">
        <w:rPr>
          <w:rFonts w:ascii="Calibri" w:eastAsia="Calibri" w:hAnsi="Calibri" w:cs="Calibri"/>
          <w:i/>
          <w:iCs/>
          <w:color w:val="0070C0"/>
          <w:sz w:val="20"/>
          <w:szCs w:val="20"/>
        </w:rPr>
        <w:t xml:space="preserve">t </w:t>
      </w:r>
      <w:r w:rsidR="00401D38" w:rsidRPr="00C41700">
        <w:rPr>
          <w:rFonts w:ascii="Calibri" w:eastAsia="Calibri" w:hAnsi="Calibri" w:cs="Calibri"/>
          <w:color w:val="0070C0"/>
          <w:sz w:val="20"/>
          <w:szCs w:val="20"/>
        </w:rPr>
        <w:t>= 3.9</w:t>
      </w:r>
      <w:r w:rsidR="00D11AE9" w:rsidRPr="00C41700">
        <w:rPr>
          <w:rFonts w:ascii="Calibri" w:eastAsia="Calibri" w:hAnsi="Calibri" w:cs="Calibri"/>
          <w:color w:val="0070C0"/>
          <w:sz w:val="20"/>
          <w:szCs w:val="20"/>
        </w:rPr>
        <w:t xml:space="preserve">30, </w:t>
      </w:r>
      <w:r w:rsidR="00D11AE9" w:rsidRPr="00C41700">
        <w:rPr>
          <w:rFonts w:ascii="Calibri" w:eastAsia="Calibri" w:hAnsi="Calibri" w:cs="Calibri"/>
          <w:i/>
          <w:iCs/>
          <w:color w:val="0070C0"/>
          <w:sz w:val="20"/>
          <w:szCs w:val="20"/>
        </w:rPr>
        <w:t>p</w:t>
      </w:r>
      <w:r w:rsidR="00D11AE9" w:rsidRPr="00C41700">
        <w:rPr>
          <w:rFonts w:ascii="Calibri" w:eastAsia="Calibri" w:hAnsi="Calibri" w:cs="Calibri"/>
          <w:color w:val="0070C0"/>
          <w:sz w:val="20"/>
          <w:szCs w:val="20"/>
        </w:rPr>
        <w:t xml:space="preserve"> = 8.500 x 10</w:t>
      </w:r>
      <w:r w:rsidR="00D11AE9" w:rsidRPr="00C41700">
        <w:rPr>
          <w:rFonts w:ascii="Calibri" w:eastAsia="Calibri" w:hAnsi="Calibri" w:cs="Calibri"/>
          <w:color w:val="0070C0"/>
          <w:sz w:val="20"/>
          <w:szCs w:val="20"/>
          <w:vertAlign w:val="superscript"/>
        </w:rPr>
        <w:t>-5</w:t>
      </w:r>
      <w:r w:rsidR="00D11AE9" w:rsidRPr="00C41700">
        <w:rPr>
          <w:rFonts w:ascii="Calibri" w:eastAsia="Calibri" w:hAnsi="Calibri" w:cs="Calibri"/>
          <w:color w:val="0070C0"/>
          <w:sz w:val="20"/>
          <w:szCs w:val="20"/>
        </w:rPr>
        <w:t xml:space="preserve">, </w:t>
      </w:r>
      <w:r w:rsidR="00D11AE9" w:rsidRPr="00C41700">
        <w:rPr>
          <w:rFonts w:ascii="Calibri" w:eastAsia="Calibri" w:hAnsi="Calibri" w:cs="Calibri"/>
          <w:i/>
          <w:iCs/>
          <w:color w:val="0070C0"/>
          <w:sz w:val="20"/>
          <w:szCs w:val="20"/>
        </w:rPr>
        <w:t>p</w:t>
      </w:r>
      <w:r w:rsidR="00D11AE9" w:rsidRPr="00C41700">
        <w:rPr>
          <w:rFonts w:ascii="Calibri" w:eastAsia="Calibri" w:hAnsi="Calibri" w:cs="Calibri"/>
          <w:i/>
          <w:iCs/>
          <w:color w:val="0070C0"/>
          <w:sz w:val="20"/>
          <w:szCs w:val="20"/>
          <w:vertAlign w:val="subscript"/>
        </w:rPr>
        <w:t>FDR</w:t>
      </w:r>
      <w:r w:rsidR="00D11AE9" w:rsidRPr="00C41700">
        <w:rPr>
          <w:rFonts w:ascii="Calibri" w:eastAsia="Calibri" w:hAnsi="Calibri" w:cs="Calibri"/>
          <w:color w:val="0070C0"/>
          <w:sz w:val="20"/>
          <w:szCs w:val="20"/>
        </w:rPr>
        <w:t xml:space="preserve"> = 0.017, Cohen’s </w:t>
      </w:r>
      <w:r w:rsidR="00D11AE9" w:rsidRPr="00C41700">
        <w:rPr>
          <w:rFonts w:ascii="Calibri" w:eastAsia="Calibri" w:hAnsi="Calibri" w:cs="Calibri"/>
          <w:i/>
          <w:iCs/>
          <w:color w:val="0070C0"/>
          <w:sz w:val="20"/>
          <w:szCs w:val="20"/>
        </w:rPr>
        <w:t>d</w:t>
      </w:r>
      <w:r w:rsidR="00D11AE9" w:rsidRPr="00C41700">
        <w:rPr>
          <w:rFonts w:ascii="Calibri" w:eastAsia="Calibri" w:hAnsi="Calibri" w:cs="Calibri"/>
          <w:color w:val="0070C0"/>
          <w:sz w:val="20"/>
          <w:szCs w:val="20"/>
        </w:rPr>
        <w:t xml:space="preserve"> = 0.5</w:t>
      </w:r>
      <w:r w:rsidR="001008EF" w:rsidRPr="00C41700">
        <w:rPr>
          <w:rFonts w:ascii="Calibri" w:eastAsia="Calibri" w:hAnsi="Calibri" w:cs="Calibri"/>
          <w:color w:val="0070C0"/>
          <w:sz w:val="20"/>
          <w:szCs w:val="20"/>
        </w:rPr>
        <w:t xml:space="preserve">32). </w:t>
      </w:r>
      <w:r w:rsidR="00311BE2" w:rsidRPr="00C41700">
        <w:rPr>
          <w:rFonts w:ascii="Calibri" w:eastAsia="Calibri" w:hAnsi="Calibri" w:cs="Calibri"/>
          <w:color w:val="0070C0"/>
          <w:sz w:val="20"/>
          <w:szCs w:val="20"/>
        </w:rPr>
        <w:t xml:space="preserve">Together, this suggests that the strongest and most robust effects </w:t>
      </w:r>
      <w:r w:rsidR="00311BE2" w:rsidRPr="00C41700">
        <w:rPr>
          <w:rFonts w:ascii="Calibri" w:eastAsia="Calibri" w:hAnsi="Calibri" w:cs="Calibri"/>
          <w:color w:val="0070C0"/>
          <w:sz w:val="20"/>
          <w:szCs w:val="20"/>
        </w:rPr>
        <w:lastRenderedPageBreak/>
        <w:t xml:space="preserve">of neurodivergence </w:t>
      </w:r>
      <w:r w:rsidR="009900BD" w:rsidRPr="00C41700">
        <w:rPr>
          <w:rFonts w:ascii="Calibri" w:eastAsia="Calibri" w:hAnsi="Calibri" w:cs="Calibri"/>
          <w:color w:val="0070C0"/>
          <w:sz w:val="20"/>
          <w:szCs w:val="20"/>
        </w:rPr>
        <w:t>are</w:t>
      </w:r>
      <w:r w:rsidR="00311BE2" w:rsidRPr="00C41700">
        <w:rPr>
          <w:rFonts w:ascii="Calibri" w:eastAsia="Calibri" w:hAnsi="Calibri" w:cs="Calibri"/>
          <w:color w:val="0070C0"/>
          <w:sz w:val="20"/>
          <w:szCs w:val="20"/>
        </w:rPr>
        <w:t xml:space="preserve"> observed within gradients of communicability, rather than functional connectivity</w:t>
      </w:r>
      <w:r w:rsidR="0045162E" w:rsidRPr="00C41700">
        <w:rPr>
          <w:rFonts w:ascii="Calibri" w:eastAsia="Calibri" w:hAnsi="Calibri" w:cs="Calibri"/>
          <w:color w:val="0070C0"/>
          <w:sz w:val="20"/>
          <w:szCs w:val="20"/>
        </w:rPr>
        <w:t xml:space="preserve">, where alterations in both affect higher-order associative regions. </w:t>
      </w:r>
    </w:p>
    <w:p w14:paraId="2A38875F" w14:textId="77777777" w:rsidR="006C0279" w:rsidRDefault="006C02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sz w:val="20"/>
          <w:szCs w:val="20"/>
        </w:rPr>
      </w:pPr>
    </w:p>
    <w:p w14:paraId="055EFE3C" w14:textId="647D302B" w:rsidR="00075E40" w:rsidRPr="00E14A26" w:rsidRDefault="00075E40" w:rsidP="00075E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b/>
          <w:bCs/>
          <w:sz w:val="20"/>
          <w:szCs w:val="20"/>
        </w:rPr>
      </w:pPr>
      <w:r w:rsidRPr="00E14A26">
        <w:rPr>
          <w:rFonts w:ascii="Calibri" w:eastAsia="Calibri" w:hAnsi="Calibri" w:cs="Calibri"/>
          <w:b/>
          <w:bCs/>
          <w:sz w:val="20"/>
          <w:szCs w:val="20"/>
        </w:rPr>
        <w:t>&gt; In the harmonization methodology, it is mentioned that “if harmonisation was successful, we’d expect any significant effects of scanner type before harmonisation to be non-significant after harmonisation”. However, given that there were no significant effects before harmonization, the results reported do not help in evaluating the quality of harmonization.</w:t>
      </w:r>
    </w:p>
    <w:p w14:paraId="730E57BE" w14:textId="291FBDD3" w:rsidR="00075E40" w:rsidRPr="00075E40" w:rsidRDefault="00075E40" w:rsidP="00075E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sz w:val="20"/>
          <w:szCs w:val="20"/>
        </w:rPr>
      </w:pPr>
      <w:r w:rsidRPr="00E14A26">
        <w:rPr>
          <w:rFonts w:ascii="Calibri" w:eastAsia="Calibri" w:hAnsi="Calibri" w:cs="Calibri"/>
          <w:sz w:val="20"/>
          <w:szCs w:val="20"/>
        </w:rPr>
        <w:t>We agree with the Reviewer, and have removed the post-harmonisation GLMs, and instead stating that there were no significant effects of scanner type before harmonization.</w:t>
      </w:r>
      <w:r>
        <w:rPr>
          <w:rFonts w:ascii="Calibri" w:eastAsia="Calibri" w:hAnsi="Calibri" w:cs="Calibri"/>
          <w:sz w:val="20"/>
          <w:szCs w:val="20"/>
        </w:rPr>
        <w:t xml:space="preserve"> </w:t>
      </w:r>
    </w:p>
    <w:p w14:paraId="044056C8" w14:textId="77777777" w:rsidR="00075E40" w:rsidRDefault="00075E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sz w:val="20"/>
          <w:szCs w:val="20"/>
        </w:rPr>
      </w:pPr>
    </w:p>
    <w:p w14:paraId="28CFCFE0" w14:textId="203FA925" w:rsidR="00C37FB8" w:rsidRPr="00CA6187" w:rsidRDefault="00C37FB8" w:rsidP="00C37F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sz w:val="20"/>
          <w:szCs w:val="20"/>
        </w:rPr>
      </w:pPr>
      <w:r w:rsidRPr="00CA6187">
        <w:rPr>
          <w:rFonts w:ascii="Calibri" w:eastAsia="Calibri" w:hAnsi="Calibri" w:cs="Calibri"/>
          <w:b/>
          <w:bCs/>
          <w:sz w:val="20"/>
          <w:szCs w:val="20"/>
        </w:rPr>
        <w:t xml:space="preserve">&gt; Figure 3: It would be helpful to include a plot showing the GAMM predictions versus real observations of eccentricity (x-axis: predictions, y-axis: actual values). </w:t>
      </w:r>
    </w:p>
    <w:p w14:paraId="6211C9F8" w14:textId="55817D54" w:rsidR="6AA266F5" w:rsidRDefault="6AA266F5" w:rsidP="6AA266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sz w:val="20"/>
          <w:szCs w:val="20"/>
        </w:rPr>
      </w:pPr>
    </w:p>
    <w:p w14:paraId="17D48FFB" w14:textId="00B55747" w:rsidR="007273CF" w:rsidRDefault="001566A0" w:rsidP="00C37F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To plot the GAMM-predicted smooth effects of age, </w:t>
      </w:r>
      <w:r w:rsidR="00F84096">
        <w:rPr>
          <w:rFonts w:ascii="Calibri" w:eastAsia="Calibri" w:hAnsi="Calibri" w:cs="Calibri"/>
          <w:color w:val="000000" w:themeColor="text1"/>
          <w:sz w:val="20"/>
          <w:szCs w:val="20"/>
        </w:rPr>
        <w:t xml:space="preserve">which we used for visualisation purposes only, </w:t>
      </w:r>
      <w:r>
        <w:rPr>
          <w:rFonts w:ascii="Calibri" w:eastAsia="Calibri" w:hAnsi="Calibri" w:cs="Calibri"/>
          <w:color w:val="000000" w:themeColor="text1"/>
          <w:sz w:val="20"/>
          <w:szCs w:val="20"/>
        </w:rPr>
        <w:t xml:space="preserve">we used the </w:t>
      </w:r>
      <w:r w:rsidR="007177B6" w:rsidRPr="007177B6">
        <w:rPr>
          <w:rFonts w:ascii="Calibri" w:eastAsia="Calibri" w:hAnsi="Calibri" w:cs="Calibri"/>
          <w:i/>
          <w:iCs/>
          <w:color w:val="000000" w:themeColor="text1"/>
          <w:sz w:val="20"/>
          <w:szCs w:val="20"/>
        </w:rPr>
        <w:t>get_predictions</w:t>
      </w:r>
      <w:r w:rsidR="007177B6">
        <w:rPr>
          <w:rFonts w:ascii="Calibri" w:eastAsia="Calibri" w:hAnsi="Calibri" w:cs="Calibri"/>
          <w:color w:val="000000" w:themeColor="text1"/>
          <w:sz w:val="20"/>
          <w:szCs w:val="20"/>
        </w:rPr>
        <w:t xml:space="preserve"> function from the </w:t>
      </w:r>
      <w:r w:rsidR="007177B6" w:rsidRPr="007177B6">
        <w:rPr>
          <w:rFonts w:ascii="Calibri" w:eastAsia="Calibri" w:hAnsi="Calibri" w:cs="Calibri"/>
          <w:i/>
          <w:iCs/>
          <w:color w:val="000000" w:themeColor="text1"/>
          <w:sz w:val="20"/>
          <w:szCs w:val="20"/>
        </w:rPr>
        <w:t>itsadug</w:t>
      </w:r>
      <w:r w:rsidR="007177B6">
        <w:rPr>
          <w:rFonts w:ascii="Calibri" w:eastAsia="Calibri" w:hAnsi="Calibri" w:cs="Calibri"/>
          <w:color w:val="000000" w:themeColor="text1"/>
          <w:sz w:val="20"/>
          <w:szCs w:val="20"/>
        </w:rPr>
        <w:t xml:space="preserve"> R package. This creates </w:t>
      </w:r>
      <w:r w:rsidR="009D1DE3">
        <w:rPr>
          <w:rFonts w:ascii="Calibri" w:eastAsia="Calibri" w:hAnsi="Calibri" w:cs="Calibri"/>
          <w:color w:val="000000" w:themeColor="text1"/>
          <w:sz w:val="20"/>
          <w:szCs w:val="20"/>
        </w:rPr>
        <w:t xml:space="preserve">model predictions using the median value of nuisance covariates. Thus, whilst we specified the entire age range, the function automatically chooses the median of head motion, alongside controlling for </w:t>
      </w:r>
      <w:r w:rsidR="00D05239">
        <w:rPr>
          <w:rFonts w:ascii="Calibri" w:eastAsia="Calibri" w:hAnsi="Calibri" w:cs="Calibri"/>
          <w:color w:val="000000" w:themeColor="text1"/>
          <w:sz w:val="20"/>
          <w:szCs w:val="20"/>
        </w:rPr>
        <w:t xml:space="preserve">sex (default </w:t>
      </w:r>
      <w:r w:rsidR="004635BB">
        <w:rPr>
          <w:rFonts w:ascii="Calibri" w:eastAsia="Calibri" w:hAnsi="Calibri" w:cs="Calibri"/>
          <w:color w:val="000000" w:themeColor="text1"/>
          <w:sz w:val="20"/>
          <w:szCs w:val="20"/>
        </w:rPr>
        <w:t>level: male)</w:t>
      </w:r>
      <w:r w:rsidR="009D1DE3">
        <w:rPr>
          <w:rFonts w:ascii="Calibri" w:eastAsia="Calibri" w:hAnsi="Calibri" w:cs="Calibri"/>
          <w:color w:val="000000" w:themeColor="text1"/>
          <w:sz w:val="20"/>
          <w:szCs w:val="20"/>
        </w:rPr>
        <w:t xml:space="preserve"> and</w:t>
      </w:r>
      <w:r w:rsidR="00ED16BE">
        <w:rPr>
          <w:rFonts w:ascii="Calibri" w:eastAsia="Calibri" w:hAnsi="Calibri" w:cs="Calibri"/>
          <w:color w:val="000000" w:themeColor="text1"/>
          <w:sz w:val="20"/>
          <w:szCs w:val="20"/>
        </w:rPr>
        <w:t>, for each dataset-specific trajectory</w:t>
      </w:r>
      <w:r w:rsidR="009D1DE3">
        <w:rPr>
          <w:rFonts w:ascii="Calibri" w:eastAsia="Calibri" w:hAnsi="Calibri" w:cs="Calibri"/>
          <w:color w:val="000000" w:themeColor="text1"/>
          <w:sz w:val="20"/>
          <w:szCs w:val="20"/>
        </w:rPr>
        <w:t>.</w:t>
      </w:r>
      <w:r w:rsidR="00235C37">
        <w:rPr>
          <w:rFonts w:ascii="Calibri" w:eastAsia="Calibri" w:hAnsi="Calibri" w:cs="Calibri"/>
          <w:color w:val="000000" w:themeColor="text1"/>
          <w:sz w:val="20"/>
          <w:szCs w:val="20"/>
        </w:rPr>
        <w:t xml:space="preserve"> Since the </w:t>
      </w:r>
      <w:r w:rsidR="00235C37" w:rsidRPr="00995782">
        <w:rPr>
          <w:rFonts w:ascii="Calibri" w:eastAsia="Calibri" w:hAnsi="Calibri" w:cs="Calibri"/>
          <w:i/>
          <w:iCs/>
          <w:color w:val="000000" w:themeColor="text1"/>
          <w:sz w:val="20"/>
          <w:szCs w:val="20"/>
        </w:rPr>
        <w:t xml:space="preserve">gamm4 </w:t>
      </w:r>
      <w:r w:rsidR="00235C37">
        <w:rPr>
          <w:rFonts w:ascii="Calibri" w:eastAsia="Calibri" w:hAnsi="Calibri" w:cs="Calibri"/>
          <w:color w:val="000000" w:themeColor="text1"/>
          <w:sz w:val="20"/>
          <w:szCs w:val="20"/>
        </w:rPr>
        <w:t xml:space="preserve">package separates the fitted model into a </w:t>
      </w:r>
      <w:r w:rsidR="00235C37" w:rsidRPr="00995782">
        <w:rPr>
          <w:rFonts w:ascii="Calibri" w:eastAsia="Calibri" w:hAnsi="Calibri" w:cs="Calibri"/>
          <w:i/>
          <w:iCs/>
          <w:color w:val="000000" w:themeColor="text1"/>
          <w:sz w:val="20"/>
          <w:szCs w:val="20"/>
        </w:rPr>
        <w:t xml:space="preserve">gam </w:t>
      </w:r>
      <w:r w:rsidR="00235C37">
        <w:rPr>
          <w:rFonts w:ascii="Calibri" w:eastAsia="Calibri" w:hAnsi="Calibri" w:cs="Calibri"/>
          <w:color w:val="000000" w:themeColor="text1"/>
          <w:sz w:val="20"/>
          <w:szCs w:val="20"/>
        </w:rPr>
        <w:t xml:space="preserve">and linear mixed effects model (which accounts for participant ID as a random effect), and the </w:t>
      </w:r>
      <w:r w:rsidR="00235C37" w:rsidRPr="00995782">
        <w:rPr>
          <w:rFonts w:ascii="Calibri" w:eastAsia="Calibri" w:hAnsi="Calibri" w:cs="Calibri"/>
          <w:i/>
          <w:iCs/>
          <w:color w:val="000000" w:themeColor="text1"/>
          <w:sz w:val="20"/>
          <w:szCs w:val="20"/>
        </w:rPr>
        <w:t>get_predictions</w:t>
      </w:r>
      <w:r w:rsidR="00235C37">
        <w:rPr>
          <w:rFonts w:ascii="Calibri" w:eastAsia="Calibri" w:hAnsi="Calibri" w:cs="Calibri"/>
          <w:color w:val="000000" w:themeColor="text1"/>
          <w:sz w:val="20"/>
          <w:szCs w:val="20"/>
        </w:rPr>
        <w:t xml:space="preserve"> function only uses </w:t>
      </w:r>
      <w:r w:rsidR="00235C37" w:rsidRPr="00995782">
        <w:rPr>
          <w:rFonts w:ascii="Calibri" w:eastAsia="Calibri" w:hAnsi="Calibri" w:cs="Calibri"/>
          <w:i/>
          <w:iCs/>
          <w:color w:val="000000" w:themeColor="text1"/>
          <w:sz w:val="20"/>
          <w:szCs w:val="20"/>
        </w:rPr>
        <w:t>gam</w:t>
      </w:r>
      <w:r w:rsidR="00235C37">
        <w:rPr>
          <w:rFonts w:ascii="Calibri" w:eastAsia="Calibri" w:hAnsi="Calibri" w:cs="Calibri"/>
          <w:color w:val="000000" w:themeColor="text1"/>
          <w:sz w:val="20"/>
          <w:szCs w:val="20"/>
        </w:rPr>
        <w:t>, random effects are not modelled in the predicted smooths.</w:t>
      </w:r>
      <w:r w:rsidR="009D1DE3">
        <w:rPr>
          <w:rFonts w:ascii="Calibri" w:eastAsia="Calibri" w:hAnsi="Calibri" w:cs="Calibri"/>
          <w:color w:val="000000" w:themeColor="text1"/>
          <w:sz w:val="20"/>
          <w:szCs w:val="20"/>
        </w:rPr>
        <w:t xml:space="preserve"> Therefore, </w:t>
      </w:r>
      <w:r w:rsidR="00F84096">
        <w:rPr>
          <w:rFonts w:ascii="Calibri" w:eastAsia="Calibri" w:hAnsi="Calibri" w:cs="Calibri"/>
          <w:color w:val="000000" w:themeColor="text1"/>
          <w:sz w:val="20"/>
          <w:szCs w:val="20"/>
        </w:rPr>
        <w:t xml:space="preserve">any discrepancy between the observed and predicted manifold eccentricity values is likely due to </w:t>
      </w:r>
      <w:r w:rsidR="006C3E7E">
        <w:rPr>
          <w:rFonts w:ascii="Calibri" w:eastAsia="Calibri" w:hAnsi="Calibri" w:cs="Calibri"/>
          <w:color w:val="000000" w:themeColor="text1"/>
          <w:sz w:val="20"/>
          <w:szCs w:val="20"/>
        </w:rPr>
        <w:t>sensitivity to</w:t>
      </w:r>
      <w:r w:rsidR="00F84096">
        <w:rPr>
          <w:rFonts w:ascii="Calibri" w:eastAsia="Calibri" w:hAnsi="Calibri" w:cs="Calibri"/>
          <w:color w:val="000000" w:themeColor="text1"/>
          <w:sz w:val="20"/>
          <w:szCs w:val="20"/>
        </w:rPr>
        <w:t xml:space="preserve"> default choices of covariates other than age</w:t>
      </w:r>
      <w:r w:rsidR="00235C37">
        <w:rPr>
          <w:rFonts w:ascii="Calibri" w:eastAsia="Calibri" w:hAnsi="Calibri" w:cs="Calibri"/>
          <w:color w:val="000000" w:themeColor="text1"/>
          <w:sz w:val="20"/>
          <w:szCs w:val="20"/>
        </w:rPr>
        <w:t>, or random effects</w:t>
      </w:r>
      <w:r w:rsidR="00F84096">
        <w:rPr>
          <w:rFonts w:ascii="Calibri" w:eastAsia="Calibri" w:hAnsi="Calibri" w:cs="Calibri"/>
          <w:color w:val="000000" w:themeColor="text1"/>
          <w:sz w:val="20"/>
          <w:szCs w:val="20"/>
        </w:rPr>
        <w:t xml:space="preserve">. To prevent Figure 3 being too over-crowded, </w:t>
      </w:r>
      <w:r w:rsidR="007273CF">
        <w:rPr>
          <w:rFonts w:ascii="Calibri" w:eastAsia="Calibri" w:hAnsi="Calibri" w:cs="Calibri"/>
          <w:color w:val="000000" w:themeColor="text1"/>
          <w:sz w:val="20"/>
          <w:szCs w:val="20"/>
        </w:rPr>
        <w:t xml:space="preserve">we opted to </w:t>
      </w:r>
      <w:r w:rsidR="005D1FD2">
        <w:rPr>
          <w:rFonts w:ascii="Calibri" w:eastAsia="Calibri" w:hAnsi="Calibri" w:cs="Calibri"/>
          <w:color w:val="000000" w:themeColor="text1"/>
          <w:sz w:val="20"/>
          <w:szCs w:val="20"/>
        </w:rPr>
        <w:t>not include the predictions</w:t>
      </w:r>
      <w:r w:rsidR="00855EA4">
        <w:rPr>
          <w:rFonts w:ascii="Calibri" w:eastAsia="Calibri" w:hAnsi="Calibri" w:cs="Calibri"/>
          <w:color w:val="000000" w:themeColor="text1"/>
          <w:sz w:val="20"/>
          <w:szCs w:val="20"/>
        </w:rPr>
        <w:t>: these were strongly correlated with real structural manifold data, but less for functional manifold data especially where significant developmental change was absent.</w:t>
      </w:r>
    </w:p>
    <w:p w14:paraId="22CC1C1C" w14:textId="77777777" w:rsidR="006C3E7E" w:rsidRDefault="006C3E7E" w:rsidP="00FD4D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222DF754" w14:textId="138DAF34" w:rsidR="00D351C7" w:rsidRPr="00CA6187" w:rsidRDefault="00D351C7" w:rsidP="00D351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b/>
          <w:bCs/>
          <w:sz w:val="20"/>
          <w:szCs w:val="20"/>
        </w:rPr>
      </w:pPr>
      <w:r w:rsidRPr="00CA6187">
        <w:rPr>
          <w:rFonts w:ascii="Calibri" w:eastAsia="Calibri" w:hAnsi="Calibri" w:cs="Calibri"/>
          <w:b/>
          <w:bCs/>
          <w:sz w:val="20"/>
          <w:szCs w:val="20"/>
        </w:rPr>
        <w:t xml:space="preserve">&gt; </w:t>
      </w:r>
      <w:r w:rsidR="003A1CE3" w:rsidRPr="00CA6187">
        <w:rPr>
          <w:rFonts w:ascii="Calibri" w:eastAsia="Calibri" w:hAnsi="Calibri" w:cs="Calibri"/>
          <w:b/>
          <w:bCs/>
          <w:sz w:val="20"/>
          <w:szCs w:val="20"/>
        </w:rPr>
        <w:t>The 30mm threshold for filtering short streamlines in tractography is uncommon. What is the rationale for using such a large threshold, given the potential exclus</w:t>
      </w:r>
      <w:r w:rsidR="00594E3F" w:rsidRPr="00CA6187">
        <w:rPr>
          <w:rFonts w:ascii="Calibri" w:eastAsia="Calibri" w:hAnsi="Calibri" w:cs="Calibri"/>
          <w:b/>
          <w:bCs/>
          <w:sz w:val="20"/>
          <w:szCs w:val="20"/>
        </w:rPr>
        <w:t xml:space="preserve">ion of many short-range association </w:t>
      </w:r>
      <w:r w:rsidR="00627671" w:rsidRPr="00CA6187">
        <w:rPr>
          <w:rFonts w:ascii="Calibri" w:eastAsia="Calibri" w:hAnsi="Calibri" w:cs="Calibri"/>
          <w:b/>
          <w:bCs/>
          <w:sz w:val="20"/>
          <w:szCs w:val="20"/>
        </w:rPr>
        <w:t>fibres</w:t>
      </w:r>
      <w:r w:rsidR="00594E3F" w:rsidRPr="00CA6187">
        <w:rPr>
          <w:rFonts w:ascii="Calibri" w:eastAsia="Calibri" w:hAnsi="Calibri" w:cs="Calibri"/>
          <w:b/>
          <w:bCs/>
          <w:sz w:val="20"/>
          <w:szCs w:val="20"/>
        </w:rPr>
        <w:t>?</w:t>
      </w:r>
    </w:p>
    <w:p w14:paraId="2A981E19" w14:textId="77777777" w:rsidR="00CA6187" w:rsidRDefault="00CA6187" w:rsidP="00C253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58808140" w14:textId="049CECAE" w:rsidR="00594E3F" w:rsidRDefault="00E87A2C" w:rsidP="00C253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A minimum length of 30mm was the default for the MRtrix3 reconstruction workflow</w:t>
      </w:r>
      <w:r w:rsidR="00CA6187">
        <w:rPr>
          <w:rFonts w:ascii="Calibri" w:eastAsia="Calibri" w:hAnsi="Calibri" w:cs="Calibri"/>
          <w:color w:val="000000" w:themeColor="text1"/>
          <w:sz w:val="20"/>
          <w:szCs w:val="20"/>
        </w:rPr>
        <w:t>, and something we have previously used</w:t>
      </w:r>
      <w:r>
        <w:rPr>
          <w:rFonts w:ascii="Calibri" w:eastAsia="Calibri" w:hAnsi="Calibri" w:cs="Calibri"/>
          <w:color w:val="000000" w:themeColor="text1"/>
          <w:sz w:val="20"/>
          <w:szCs w:val="20"/>
        </w:rPr>
        <w:t xml:space="preserve">. </w:t>
      </w:r>
      <w:r w:rsidR="00CA6187">
        <w:rPr>
          <w:rFonts w:ascii="Calibri" w:eastAsia="Calibri" w:hAnsi="Calibri" w:cs="Calibri"/>
          <w:color w:val="000000" w:themeColor="text1"/>
          <w:sz w:val="20"/>
          <w:szCs w:val="20"/>
        </w:rPr>
        <w:t xml:space="preserve">In </w:t>
      </w:r>
      <w:r w:rsidR="00DF7FD9">
        <w:rPr>
          <w:rFonts w:ascii="Calibri" w:eastAsia="Calibri" w:hAnsi="Calibri" w:cs="Calibri"/>
          <w:color w:val="000000" w:themeColor="text1"/>
          <w:sz w:val="20"/>
          <w:szCs w:val="20"/>
        </w:rPr>
        <w:t xml:space="preserve">a </w:t>
      </w:r>
      <w:r w:rsidR="00CA6187">
        <w:rPr>
          <w:rFonts w:ascii="Calibri" w:eastAsia="Calibri" w:hAnsi="Calibri" w:cs="Calibri"/>
          <w:color w:val="000000" w:themeColor="text1"/>
          <w:sz w:val="20"/>
          <w:szCs w:val="20"/>
        </w:rPr>
        <w:t>previous project</w:t>
      </w:r>
      <w:r w:rsidR="00DF7FD9">
        <w:rPr>
          <w:rFonts w:ascii="Calibri" w:eastAsia="Calibri" w:hAnsi="Calibri" w:cs="Calibri"/>
          <w:color w:val="000000" w:themeColor="text1"/>
          <w:sz w:val="20"/>
          <w:szCs w:val="20"/>
        </w:rPr>
        <w:t>,</w:t>
      </w:r>
      <w:r w:rsidR="00CA6187">
        <w:rPr>
          <w:rFonts w:ascii="Calibri" w:eastAsia="Calibri" w:hAnsi="Calibri" w:cs="Calibri"/>
          <w:color w:val="000000" w:themeColor="text1"/>
          <w:sz w:val="20"/>
          <w:szCs w:val="20"/>
        </w:rPr>
        <w:t xml:space="preserve"> we systematically varied the minimum fibre length and found that this had minimal impact on network organisation (e.g. Mousley et al. 2025). </w:t>
      </w:r>
      <w:r w:rsidR="00F3335A">
        <w:rPr>
          <w:rFonts w:ascii="Calibri" w:eastAsia="Calibri" w:hAnsi="Calibri" w:cs="Calibri"/>
          <w:color w:val="000000" w:themeColor="text1"/>
          <w:sz w:val="20"/>
          <w:szCs w:val="20"/>
        </w:rPr>
        <w:t xml:space="preserve">However, we accept that </w:t>
      </w:r>
      <w:r w:rsidR="00C25395">
        <w:rPr>
          <w:rFonts w:ascii="Calibri" w:eastAsia="Calibri" w:hAnsi="Calibri" w:cs="Calibri"/>
          <w:color w:val="000000" w:themeColor="text1"/>
          <w:sz w:val="20"/>
          <w:szCs w:val="20"/>
        </w:rPr>
        <w:t>short-range association fibres may have been excluded and have included this in the Discussion as a methodological limitation, alongside our predictions for how the gradients and structure-function coupling may’ve been altered had we included such fibres</w:t>
      </w:r>
      <w:r w:rsidR="00043A4A">
        <w:rPr>
          <w:rFonts w:ascii="Calibri" w:eastAsia="Calibri" w:hAnsi="Calibri" w:cs="Calibri"/>
          <w:color w:val="000000" w:themeColor="text1"/>
          <w:sz w:val="20"/>
          <w:szCs w:val="20"/>
        </w:rPr>
        <w:t xml:space="preserve"> (Page </w:t>
      </w:r>
      <w:r w:rsidR="00BA6B2E">
        <w:rPr>
          <w:rFonts w:ascii="Calibri" w:eastAsia="Calibri" w:hAnsi="Calibri" w:cs="Calibri"/>
          <w:color w:val="000000" w:themeColor="text1"/>
          <w:sz w:val="20"/>
          <w:szCs w:val="20"/>
        </w:rPr>
        <w:t>20</w:t>
      </w:r>
      <w:r w:rsidR="00043A4A">
        <w:rPr>
          <w:rFonts w:ascii="Calibri" w:eastAsia="Calibri" w:hAnsi="Calibri" w:cs="Calibri"/>
          <w:color w:val="000000" w:themeColor="text1"/>
          <w:sz w:val="20"/>
          <w:szCs w:val="20"/>
        </w:rPr>
        <w:t xml:space="preserve">, Line </w:t>
      </w:r>
      <w:r w:rsidR="00BA6B2E">
        <w:rPr>
          <w:rFonts w:ascii="Calibri" w:eastAsia="Calibri" w:hAnsi="Calibri" w:cs="Calibri"/>
          <w:color w:val="000000" w:themeColor="text1"/>
          <w:sz w:val="20"/>
          <w:szCs w:val="20"/>
        </w:rPr>
        <w:t>955</w:t>
      </w:r>
      <w:r w:rsidR="00043A4A">
        <w:rPr>
          <w:rFonts w:ascii="Calibri" w:eastAsia="Calibri" w:hAnsi="Calibri" w:cs="Calibri"/>
          <w:color w:val="000000" w:themeColor="text1"/>
          <w:sz w:val="20"/>
          <w:szCs w:val="20"/>
        </w:rPr>
        <w:t>)</w:t>
      </w:r>
      <w:r w:rsidR="00C25395">
        <w:rPr>
          <w:rFonts w:ascii="Calibri" w:eastAsia="Calibri" w:hAnsi="Calibri" w:cs="Calibri"/>
          <w:color w:val="000000" w:themeColor="text1"/>
          <w:sz w:val="20"/>
          <w:szCs w:val="20"/>
        </w:rPr>
        <w:t>:</w:t>
      </w:r>
    </w:p>
    <w:p w14:paraId="153AFA9D" w14:textId="77777777" w:rsidR="00C25395" w:rsidRDefault="00C25395" w:rsidP="00C253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7BDD1789" w14:textId="24564B30" w:rsidR="00EE2492" w:rsidRPr="00CA6187" w:rsidRDefault="001D4C7C" w:rsidP="00C253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70C0"/>
          <w:sz w:val="20"/>
          <w:szCs w:val="20"/>
        </w:rPr>
      </w:pPr>
      <w:r w:rsidRPr="00CA6187">
        <w:rPr>
          <w:rFonts w:ascii="Calibri" w:eastAsia="Calibri" w:hAnsi="Calibri" w:cs="Calibri"/>
          <w:color w:val="0070C0"/>
          <w:sz w:val="20"/>
          <w:szCs w:val="20"/>
        </w:rPr>
        <w:t xml:space="preserve">A potential methodological limitation in the construction of structural connectomes was the </w:t>
      </w:r>
      <w:r w:rsidR="00174C38" w:rsidRPr="00CA6187">
        <w:rPr>
          <w:rFonts w:ascii="Calibri" w:eastAsia="Calibri" w:hAnsi="Calibri" w:cs="Calibri"/>
          <w:color w:val="0070C0"/>
          <w:sz w:val="20"/>
          <w:szCs w:val="20"/>
        </w:rPr>
        <w:t xml:space="preserve">30mm tract length threshold which, despite being the </w:t>
      </w:r>
      <w:r w:rsidR="00082BD3" w:rsidRPr="00CA6187">
        <w:rPr>
          <w:rFonts w:ascii="Calibri" w:eastAsia="Calibri" w:hAnsi="Calibri" w:cs="Calibri"/>
          <w:color w:val="0070C0"/>
          <w:sz w:val="20"/>
          <w:szCs w:val="20"/>
        </w:rPr>
        <w:t xml:space="preserve">QSIprep </w:t>
      </w:r>
      <w:r w:rsidR="00DC37C2" w:rsidRPr="00CA6187">
        <w:rPr>
          <w:rFonts w:ascii="Calibri" w:eastAsia="Calibri" w:hAnsi="Calibri" w:cs="Calibri"/>
          <w:color w:val="0070C0"/>
          <w:sz w:val="20"/>
          <w:szCs w:val="20"/>
        </w:rPr>
        <w:t xml:space="preserve">reconstruction </w:t>
      </w:r>
      <w:r w:rsidR="00174C38" w:rsidRPr="00CA6187">
        <w:rPr>
          <w:rFonts w:ascii="Calibri" w:eastAsia="Calibri" w:hAnsi="Calibri" w:cs="Calibri"/>
          <w:color w:val="0070C0"/>
          <w:sz w:val="20"/>
          <w:szCs w:val="20"/>
        </w:rPr>
        <w:t>default</w:t>
      </w:r>
      <w:r w:rsidR="00082BD3" w:rsidRPr="00CA6187">
        <w:rPr>
          <w:rFonts w:ascii="Calibri" w:eastAsia="Calibri" w:hAnsi="Calibri" w:cs="Calibri"/>
          <w:color w:val="0070C0"/>
          <w:sz w:val="20"/>
          <w:szCs w:val="20"/>
        </w:rPr>
        <w:t xml:space="preserve"> </w:t>
      </w:r>
      <w:r w:rsidR="00082BD3" w:rsidRPr="00CA6187">
        <w:rPr>
          <w:rFonts w:ascii="Calibri" w:eastAsia="Calibri" w:hAnsi="Calibri" w:cs="Calibri"/>
          <w:color w:val="0070C0"/>
          <w:sz w:val="20"/>
          <w:szCs w:val="20"/>
        </w:rPr>
        <w:fldChar w:fldCharType="begin"/>
      </w:r>
      <w:r w:rsidR="00DC37C2" w:rsidRPr="00CA6187">
        <w:rPr>
          <w:rFonts w:ascii="Calibri" w:eastAsia="Calibri" w:hAnsi="Calibri" w:cs="Calibri"/>
          <w:color w:val="0070C0"/>
          <w:sz w:val="20"/>
          <w:szCs w:val="20"/>
        </w:rPr>
        <w:instrText xml:space="preserve"> ADDIN ZOTERO_ITEM CSL_CITATION {"citationID":"blP9TOEQ","properties":{"formattedCitation":"(Cieslak et al., 2021)","plainCitation":"(Cieslak et al., 2021)","noteIndex":0},"citationItems":[{"id":783,"uris":["http://zotero.org/users/8998720/items/XK3YRHAB"],"itemData":{"id":783,"type":"article-journal","abstract":"Diffusion-weighted magnetic resonance imaging (dMRI) is the primary method for noninvasively studying the organization of white matter in the human brain. Here we introduce QSIPrep, an integrative software platform for the processing of diffusion images that is compatible with nearly all dMRI sampling schemes. Drawing on a diverse set of software suites to capitalize on their complementary strengths, QSIPrep facilitates the implementation of best practices for processing of diffusion images.","container-title":"Nature Methods","DOI":"10.1038/s41592-021-01185-5","ISSN":"1548-7105","issue":"7","journalAbbreviation":"Nature Methods","page":"775-778","title":"QSIPrep: an integrative platform for preprocessing and reconstructing diffusion MRI data","volume":"18","author":[{"family":"Cieslak","given":"Matthew"},{"family":"Cook","given":"Philip A."},{"family":"He","given":"Xiaosong"},{"family":"Yeh","given":"Fang-Cheng"},{"family":"Dhollander","given":"Thijs"},{"family":"Adebimpe","given":"Azeez"},{"family":"Aguirre","given":"Geoffrey K."},{"family":"Bassett","given":"Danielle S."},{"family":"Betzel","given":"Richard F."},{"family":"Bourque","given":"Josiane"},{"family":"Cabral","given":"Laura M."},{"family":"Davatzikos","given":"Christos"},{"family":"Detre","given":"John A."},{"family":"Earl","given":"Eric"},{"family":"Elliott","given":"Mark A."},{"family":"Fadnavis","given":"Shreyas"},{"family":"Fair","given":"Damien A."},{"family":"Foran","given":"Will"},{"family":"Fotiadis","given":"Panagiotis"},{"family":"Garyfallidis","given":"Eleftherios"},{"family":"Giesbrecht","given":"Barry"},{"family":"Gur","given":"Ruben C."},{"family":"Gur","given":"Raquel E."},{"family":"Kelz","given":"Max B."},{"family":"Keshavan","given":"Anisha"},{"family":"Larsen","given":"Bart S."},{"family":"Luna","given":"Beatriz"},{"family":"Mackey","given":"Allyson P."},{"family":"Milham","given":"Michael P."},{"family":"Oathes","given":"Desmond J."},{"family":"Perrone","given":"Anders"},{"family":"Pines","given":"Adam R."},{"family":"Roalf","given":"David R."},{"family":"Richie-Halford","given":"Adam"},{"family":"Rokem","given":"Ariel"},{"family":"Sydnor","given":"Valerie J."},{"family":"Tapera","given":"Tinashe M."},{"family":"Tooley","given":"Ursula A."},{"family":"Vettel","given":"Jean M."},{"family":"Yeatman","given":"Jason D."},{"family":"Grafton","given":"Scott T."},{"family":"Satterthwaite","given":"Theodore D."}],"issued":{"date-parts":[["2021",7,1]]}}}],"schema":"https://github.com/citation-style-language/schema/raw/master/csl-citation.json"} </w:instrText>
      </w:r>
      <w:r w:rsidR="00082BD3" w:rsidRPr="00CA6187">
        <w:rPr>
          <w:rFonts w:ascii="Calibri" w:eastAsia="Calibri" w:hAnsi="Calibri" w:cs="Calibri"/>
          <w:color w:val="0070C0"/>
          <w:sz w:val="20"/>
          <w:szCs w:val="20"/>
        </w:rPr>
        <w:fldChar w:fldCharType="separate"/>
      </w:r>
      <w:r w:rsidR="00D57776" w:rsidRPr="00CA6187">
        <w:rPr>
          <w:rFonts w:ascii="Calibri" w:eastAsia="Calibri" w:hAnsi="Calibri" w:cs="Calibri"/>
          <w:noProof/>
          <w:color w:val="0070C0"/>
          <w:sz w:val="20"/>
          <w:szCs w:val="20"/>
        </w:rPr>
        <w:t>(Cieslak et al., 2021)</w:t>
      </w:r>
      <w:r w:rsidR="00082BD3" w:rsidRPr="00CA6187">
        <w:rPr>
          <w:rFonts w:ascii="Calibri" w:eastAsia="Calibri" w:hAnsi="Calibri" w:cs="Calibri"/>
          <w:color w:val="0070C0"/>
          <w:sz w:val="20"/>
          <w:szCs w:val="20"/>
        </w:rPr>
        <w:fldChar w:fldCharType="end"/>
      </w:r>
      <w:r w:rsidR="00174C38" w:rsidRPr="00CA6187">
        <w:rPr>
          <w:rFonts w:ascii="Calibri" w:eastAsia="Calibri" w:hAnsi="Calibri" w:cs="Calibri"/>
          <w:color w:val="0070C0"/>
          <w:sz w:val="20"/>
          <w:szCs w:val="20"/>
        </w:rPr>
        <w:t xml:space="preserve">, may have potentially excluded short-range association fibres. </w:t>
      </w:r>
      <w:r w:rsidR="00780F08" w:rsidRPr="00CA6187">
        <w:rPr>
          <w:rFonts w:ascii="Calibri" w:eastAsia="Calibri" w:hAnsi="Calibri" w:cs="Calibri"/>
          <w:color w:val="0070C0"/>
          <w:sz w:val="20"/>
          <w:szCs w:val="20"/>
        </w:rPr>
        <w:t xml:space="preserve">This is pertinent as </w:t>
      </w:r>
      <w:r w:rsidR="00F831E5" w:rsidRPr="00CA6187">
        <w:rPr>
          <w:rFonts w:ascii="Calibri" w:eastAsia="Calibri" w:hAnsi="Calibri" w:cs="Calibri"/>
          <w:color w:val="0070C0"/>
          <w:sz w:val="20"/>
          <w:szCs w:val="20"/>
        </w:rPr>
        <w:t xml:space="preserve">tracts of different lengths exhibit unique distributions across the cortex and </w:t>
      </w:r>
      <w:r w:rsidR="00C5472B" w:rsidRPr="00CA6187">
        <w:rPr>
          <w:rFonts w:ascii="Calibri" w:eastAsia="Calibri" w:hAnsi="Calibri" w:cs="Calibri"/>
          <w:color w:val="0070C0"/>
          <w:sz w:val="20"/>
          <w:szCs w:val="20"/>
        </w:rPr>
        <w:t>functional roles</w:t>
      </w:r>
      <w:r w:rsidR="00E954C5" w:rsidRPr="00CA6187">
        <w:rPr>
          <w:rFonts w:ascii="Calibri" w:eastAsia="Calibri" w:hAnsi="Calibri" w:cs="Calibri"/>
          <w:color w:val="0070C0"/>
          <w:sz w:val="20"/>
          <w:szCs w:val="20"/>
        </w:rPr>
        <w:t xml:space="preserve"> </w:t>
      </w:r>
      <w:r w:rsidR="00E954C5" w:rsidRPr="00CA6187">
        <w:rPr>
          <w:rFonts w:ascii="Calibri" w:eastAsia="Calibri" w:hAnsi="Calibri" w:cs="Calibri"/>
          <w:color w:val="0070C0"/>
          <w:sz w:val="20"/>
          <w:szCs w:val="20"/>
        </w:rPr>
        <w:fldChar w:fldCharType="begin"/>
      </w:r>
      <w:r w:rsidR="0035363A" w:rsidRPr="00CA6187">
        <w:rPr>
          <w:rFonts w:ascii="Calibri" w:eastAsia="Calibri" w:hAnsi="Calibri" w:cs="Calibri"/>
          <w:color w:val="0070C0"/>
          <w:sz w:val="20"/>
          <w:szCs w:val="20"/>
        </w:rPr>
        <w:instrText xml:space="preserve"> ADDIN ZOTERO_ITEM CSL_CITATION {"citationID":"RT7DDkw2","properties":{"formattedCitation":"(Bajada et al., 2019)","plainCitation":"(Bajada et al., 2019)","noteIndex":0},"citationItems":[{"id":1331,"uris":["http://zotero.org/users/8998720/items/IE67DQRA"],"itemData":{"id":1331,"type":"article-journal","abstract":"There has been a recent increased interest in the structural connectivity of the cortex. However, an important feature of connectivity remains relatively unexplored; tract length. In this article, we develop an approach to characterize fiber length distributions across the human cerebral cortex. We used data from 76 participants of the Adult WU-Minn Human Connectome Project using probabilistic tractography. We found that connections of different lengths are not evenly distributed across the cortex. They form patterns where certain areas have a high density of fibers of a specific length while other areas have very low density. To assess the relevance of these new maps in relation to established characteristics, we compared them to structural indices such as cortical myelin content and cortical thickness. Additionally, we assessed their relation to resting state network organization. We noted that areas with very short fibers have relatively more myelin and lower cortical thickness while the pattern is inverted for longer fibers. Furthermore, the cortical fiber length distributions produce specific correlation patterns with functional resting state networks. Specifically, we find evidence that as resting state networks increase in complexity, their length profiles change. The functionally more complex networks correlate with maps of varying lengths while primary networks have more restricted correlations. We posit that these maps are a novel way of differentiating between ‘local modules’ that have restricted connections to ‘neighboring’ areas and ‘functional integrators’ that have more far reaching connectivity.","container-title":"NeuroImage","DOI":"10.1016/j.neuroimage.2018.10.070","ISSN":"1053-8119","journalAbbreviation":"NeuroImage","page":"164-173","title":"Fiber length profiling: A novel approach to structural brain organization","volume":"186","author":[{"family":"Bajada","given":"Claude J."},{"family":"Schreiber","given":"Jan"},{"family":"Caspers","given":"Svenja"}],"issued":{"date-parts":[["2019",2,1]]}}}],"schema":"https://github.com/citation-style-language/schema/raw/master/csl-citation.json"} </w:instrText>
      </w:r>
      <w:r w:rsidR="00E954C5" w:rsidRPr="00CA6187">
        <w:rPr>
          <w:rFonts w:ascii="Calibri" w:eastAsia="Calibri" w:hAnsi="Calibri" w:cs="Calibri"/>
          <w:color w:val="0070C0"/>
          <w:sz w:val="20"/>
          <w:szCs w:val="20"/>
        </w:rPr>
        <w:fldChar w:fldCharType="separate"/>
      </w:r>
      <w:r w:rsidR="00D57776" w:rsidRPr="00CA6187">
        <w:rPr>
          <w:rFonts w:ascii="Calibri" w:eastAsia="Calibri" w:hAnsi="Calibri" w:cs="Calibri"/>
          <w:noProof/>
          <w:color w:val="0070C0"/>
          <w:sz w:val="20"/>
          <w:szCs w:val="20"/>
        </w:rPr>
        <w:t>(Bajada et al., 2019)</w:t>
      </w:r>
      <w:r w:rsidR="00E954C5" w:rsidRPr="00CA6187">
        <w:rPr>
          <w:rFonts w:ascii="Calibri" w:eastAsia="Calibri" w:hAnsi="Calibri" w:cs="Calibri"/>
          <w:color w:val="0070C0"/>
          <w:sz w:val="20"/>
          <w:szCs w:val="20"/>
        </w:rPr>
        <w:fldChar w:fldCharType="end"/>
      </w:r>
      <w:r w:rsidR="00E954C5" w:rsidRPr="00CA6187">
        <w:rPr>
          <w:rFonts w:ascii="Calibri" w:eastAsia="Calibri" w:hAnsi="Calibri" w:cs="Calibri"/>
          <w:color w:val="0070C0"/>
          <w:sz w:val="20"/>
          <w:szCs w:val="20"/>
        </w:rPr>
        <w:t xml:space="preserve"> </w:t>
      </w:r>
      <w:r w:rsidR="00C5472B" w:rsidRPr="00CA6187">
        <w:rPr>
          <w:rFonts w:ascii="Calibri" w:eastAsia="Calibri" w:hAnsi="Calibri" w:cs="Calibri"/>
          <w:color w:val="0070C0"/>
          <w:sz w:val="20"/>
          <w:szCs w:val="20"/>
        </w:rPr>
        <w:t>: short-range connections occur throughout the cortex but peak within primary areas, including the primary visual, somato-motor, auditory, and para-hippocampal cortices, and are thought to dominate lower-order sensorimotor functional resting-state networks,</w:t>
      </w:r>
      <w:r w:rsidR="00E954C5" w:rsidRPr="00CA6187">
        <w:rPr>
          <w:rFonts w:ascii="Calibri" w:eastAsia="Calibri" w:hAnsi="Calibri" w:cs="Calibri"/>
          <w:color w:val="0070C0"/>
          <w:sz w:val="20"/>
          <w:szCs w:val="20"/>
        </w:rPr>
        <w:t xml:space="preserve"> whilst</w:t>
      </w:r>
      <w:r w:rsidR="00C5472B" w:rsidRPr="00CA6187">
        <w:rPr>
          <w:rFonts w:ascii="Calibri" w:eastAsia="Calibri" w:hAnsi="Calibri" w:cs="Calibri"/>
          <w:color w:val="0070C0"/>
          <w:sz w:val="20"/>
          <w:szCs w:val="20"/>
        </w:rPr>
        <w:t xml:space="preserve"> long-range connections are most abundant in </w:t>
      </w:r>
      <w:r w:rsidR="00A86040" w:rsidRPr="00CA6187">
        <w:rPr>
          <w:rFonts w:ascii="Calibri" w:eastAsia="Calibri" w:hAnsi="Calibri" w:cs="Calibri"/>
          <w:color w:val="0070C0"/>
          <w:sz w:val="20"/>
          <w:szCs w:val="20"/>
        </w:rPr>
        <w:t xml:space="preserve">tertiary </w:t>
      </w:r>
      <w:r w:rsidR="000B7E72" w:rsidRPr="00CA6187">
        <w:rPr>
          <w:rFonts w:ascii="Calibri" w:eastAsia="Calibri" w:hAnsi="Calibri" w:cs="Calibri"/>
          <w:color w:val="0070C0"/>
          <w:sz w:val="20"/>
          <w:szCs w:val="20"/>
        </w:rPr>
        <w:t xml:space="preserve">association </w:t>
      </w:r>
      <w:r w:rsidR="001D35E3" w:rsidRPr="00CA6187">
        <w:rPr>
          <w:rFonts w:ascii="Calibri" w:eastAsia="Calibri" w:hAnsi="Calibri" w:cs="Calibri"/>
          <w:color w:val="0070C0"/>
          <w:sz w:val="20"/>
          <w:szCs w:val="20"/>
        </w:rPr>
        <w:t xml:space="preserve">areas </w:t>
      </w:r>
      <w:r w:rsidR="00A86040" w:rsidRPr="00CA6187">
        <w:rPr>
          <w:rFonts w:ascii="Calibri" w:eastAsia="Calibri" w:hAnsi="Calibri" w:cs="Calibri"/>
          <w:color w:val="0070C0"/>
          <w:sz w:val="20"/>
          <w:szCs w:val="20"/>
        </w:rPr>
        <w:t>and are recruited</w:t>
      </w:r>
      <w:r w:rsidR="000B7E72" w:rsidRPr="00CA6187">
        <w:rPr>
          <w:rFonts w:ascii="Calibri" w:eastAsia="Calibri" w:hAnsi="Calibri" w:cs="Calibri"/>
          <w:color w:val="0070C0"/>
          <w:sz w:val="20"/>
          <w:szCs w:val="20"/>
        </w:rPr>
        <w:t xml:space="preserve"> alongside tracts of varying lengths within</w:t>
      </w:r>
      <w:r w:rsidR="00A86040" w:rsidRPr="00CA6187">
        <w:rPr>
          <w:rFonts w:ascii="Calibri" w:eastAsia="Calibri" w:hAnsi="Calibri" w:cs="Calibri"/>
          <w:color w:val="0070C0"/>
          <w:sz w:val="20"/>
          <w:szCs w:val="20"/>
        </w:rPr>
        <w:t xml:space="preserve"> higher-order functional resting-state networks. Therefore, inclusion of </w:t>
      </w:r>
      <w:r w:rsidR="00E954C5" w:rsidRPr="00CA6187">
        <w:rPr>
          <w:rFonts w:ascii="Calibri" w:eastAsia="Calibri" w:hAnsi="Calibri" w:cs="Calibri"/>
          <w:color w:val="0070C0"/>
          <w:sz w:val="20"/>
          <w:szCs w:val="20"/>
        </w:rPr>
        <w:t xml:space="preserve">short-range association fibres may have resulted in a relative increase in </w:t>
      </w:r>
      <w:r w:rsidR="0035363A" w:rsidRPr="00CA6187">
        <w:rPr>
          <w:rFonts w:ascii="Calibri" w:eastAsia="Calibri" w:hAnsi="Calibri" w:cs="Calibri"/>
          <w:color w:val="0070C0"/>
          <w:sz w:val="20"/>
          <w:szCs w:val="20"/>
        </w:rPr>
        <w:t xml:space="preserve">representation of lower-order primary areas and functional networks. </w:t>
      </w:r>
      <w:r w:rsidR="002710A0" w:rsidRPr="00CA6187">
        <w:rPr>
          <w:rFonts w:ascii="Calibri" w:eastAsia="Calibri" w:hAnsi="Calibri" w:cs="Calibri"/>
          <w:color w:val="0070C0"/>
          <w:sz w:val="20"/>
          <w:szCs w:val="20"/>
        </w:rPr>
        <w:t>On the other hand, we also note the potential misinterpretation of short-range fibres</w:t>
      </w:r>
      <w:r w:rsidR="00EE2492" w:rsidRPr="00CA6187">
        <w:rPr>
          <w:rFonts w:ascii="Calibri" w:eastAsia="Calibri" w:hAnsi="Calibri" w:cs="Calibri"/>
          <w:color w:val="0070C0"/>
          <w:sz w:val="20"/>
          <w:szCs w:val="20"/>
        </w:rPr>
        <w:t xml:space="preserve">: they may be unreliably distinguished from null models in which tractography is restricted by cortical gyri only </w:t>
      </w:r>
      <w:r w:rsidR="00EE2492" w:rsidRPr="00CA6187">
        <w:rPr>
          <w:rFonts w:ascii="Calibri" w:eastAsia="Calibri" w:hAnsi="Calibri" w:cs="Calibri"/>
          <w:color w:val="0070C0"/>
          <w:sz w:val="20"/>
          <w:szCs w:val="20"/>
        </w:rPr>
        <w:fldChar w:fldCharType="begin"/>
      </w:r>
      <w:r w:rsidR="00756664" w:rsidRPr="00CA6187">
        <w:rPr>
          <w:rFonts w:ascii="Calibri" w:eastAsia="Calibri" w:hAnsi="Calibri" w:cs="Calibri"/>
          <w:color w:val="0070C0"/>
          <w:sz w:val="20"/>
          <w:szCs w:val="20"/>
        </w:rPr>
        <w:instrText xml:space="preserve"> ADDIN ZOTERO_ITEM CSL_CITATION {"citationID":"oTbnIcW2","properties":{"formattedCitation":"(Bajada et al., 2019)","plainCitation":"(Bajada et al., 2019)","noteIndex":0},"citationItems":[{"id":1331,"uris":["http://zotero.org/users/8998720/items/IE67DQRA"],"itemData":{"id":1331,"type":"article-journal","abstract":"There has been a recent increased interest in the structural connectivity of the cortex. However, an important feature of connectivity remains relatively unexplored; tract length. In this article, we develop an approach to characterize fiber length distributions across the human cerebral cortex. We used data from 76 participants of the Adult WU-Minn Human Connectome Project using probabilistic tractography. We found that connections of different lengths are not evenly distributed across the cortex. They form patterns where certain areas have a high density of fibers of a specific length while other areas have very low density. To assess the relevance of these new maps in relation to established characteristics, we compared them to structural indices such as cortical myelin content and cortical thickness. Additionally, we assessed their relation to resting state network organization. We noted that areas with very short fibers have relatively more myelin and lower cortical thickness while the pattern is inverted for longer fibers. Furthermore, the cortical fiber length distributions produce specific correlation patterns with functional resting state networks. Specifically, we find evidence that as resting state networks increase in complexity, their length profiles change. The functionally more complex networks correlate with maps of varying lengths while primary networks have more restricted correlations. We posit that these maps are a novel way of differentiating between ‘local modules’ that have restricted connections to ‘neighboring’ areas and ‘functional integrators’ that have more far reaching connectivity.","container-title":"NeuroImage","DOI":"10.1016/j.neuroimage.2018.10.070","ISSN":"1053-8119","journalAbbreviation":"NeuroImage","page":"164-173","title":"Fiber length profiling: A novel approach to structural brain organization","volume":"186","author":[{"family":"Bajada","given":"Claude J."},{"family":"Schreiber","given":"Jan"},{"family":"Caspers","given":"Svenja"}],"issued":{"date-parts":[["2019",2,1]]}}}],"schema":"https://github.com/citation-style-language/schema/raw/master/csl-citation.json"} </w:instrText>
      </w:r>
      <w:r w:rsidR="00EE2492" w:rsidRPr="00CA6187">
        <w:rPr>
          <w:rFonts w:ascii="Calibri" w:eastAsia="Calibri" w:hAnsi="Calibri" w:cs="Calibri"/>
          <w:color w:val="0070C0"/>
          <w:sz w:val="20"/>
          <w:szCs w:val="20"/>
        </w:rPr>
        <w:fldChar w:fldCharType="separate"/>
      </w:r>
      <w:r w:rsidR="00D57776" w:rsidRPr="00CA6187">
        <w:rPr>
          <w:rFonts w:ascii="Calibri" w:eastAsia="Calibri" w:hAnsi="Calibri" w:cs="Calibri"/>
          <w:noProof/>
          <w:color w:val="0070C0"/>
          <w:sz w:val="20"/>
          <w:szCs w:val="20"/>
        </w:rPr>
        <w:t>(Bajada et al., 2019)</w:t>
      </w:r>
      <w:r w:rsidR="00EE2492" w:rsidRPr="00CA6187">
        <w:rPr>
          <w:rFonts w:ascii="Calibri" w:eastAsia="Calibri" w:hAnsi="Calibri" w:cs="Calibri"/>
          <w:color w:val="0070C0"/>
          <w:sz w:val="20"/>
          <w:szCs w:val="20"/>
        </w:rPr>
        <w:fldChar w:fldCharType="end"/>
      </w:r>
      <w:r w:rsidR="00EE2492" w:rsidRPr="00CA6187">
        <w:rPr>
          <w:rFonts w:ascii="Calibri" w:eastAsia="Calibri" w:hAnsi="Calibri" w:cs="Calibri"/>
          <w:color w:val="0070C0"/>
          <w:sz w:val="20"/>
          <w:szCs w:val="20"/>
        </w:rPr>
        <w:t xml:space="preserve">. </w:t>
      </w:r>
      <w:r w:rsidR="00CA0303">
        <w:rPr>
          <w:rFonts w:ascii="Calibri" w:eastAsia="Calibri" w:hAnsi="Calibri" w:cs="Calibri"/>
          <w:color w:val="0070C0"/>
          <w:sz w:val="20"/>
          <w:szCs w:val="20"/>
        </w:rPr>
        <w:t xml:space="preserve">Further, prior (neonatal) work has demonstrated that the order of connectivity of regions and topological fingerprints are consistent across varying </w:t>
      </w:r>
      <w:r w:rsidR="004D5B03">
        <w:rPr>
          <w:rFonts w:ascii="Calibri" w:eastAsia="Calibri" w:hAnsi="Calibri" w:cs="Calibri"/>
          <w:color w:val="0070C0"/>
          <w:sz w:val="20"/>
          <w:szCs w:val="20"/>
        </w:rPr>
        <w:t xml:space="preserve">streamline thresholds </w:t>
      </w:r>
      <w:r w:rsidR="004D5B03">
        <w:rPr>
          <w:rFonts w:ascii="Calibri" w:eastAsia="Calibri" w:hAnsi="Calibri" w:cs="Calibri"/>
          <w:color w:val="0070C0"/>
          <w:sz w:val="20"/>
          <w:szCs w:val="20"/>
        </w:rPr>
        <w:fldChar w:fldCharType="begin"/>
      </w:r>
      <w:r w:rsidR="004D5B03">
        <w:rPr>
          <w:rFonts w:ascii="Calibri" w:eastAsia="Calibri" w:hAnsi="Calibri" w:cs="Calibri"/>
          <w:color w:val="0070C0"/>
          <w:sz w:val="20"/>
          <w:szCs w:val="20"/>
        </w:rPr>
        <w:instrText xml:space="preserve"> ADDIN ZOTERO_ITEM CSL_CITATION {"citationID":"obEpwNXO","properties":{"formattedCitation":"(Mousley et al., 2025)","plainCitation":"(Mousley et al., 2025)","noteIndex":0},"citationItems":[{"id":1330,"uris":["http://zotero.org/users/8998720/items/WZDHX7BK"],"itemData":{"id":1330,"type":"article-journal","abstract":"Structural brain organization in infancy is associated with later cognitive, behavioral, and educational outcomes. Due to practical limitations, such as technological advancements and data availability of fetal MRI, there is still much we do not know about the early emergence of topological organization. We combine the developing Human Connectome Project’s large infant dataset with generative network modeling to simulate the emergence of network organization over early development. Preterm infants had reduced connectivity, shorter connection lengths, and lower network efficiency compared to term-born infants. The models were able to recapitulate the organizational differences between term and preterm networks and revealed that preterm infant networks are better simulated under tighter wiring constraints than term infants. Tighter constraints for preterm models resulted in shorter connection lengths while preserving vital, long-range rich club connections. These simulations suggest that preterm birth is associated with a renegotiation of the cost-value wiring trade-off that may drive the emergence of different network organization.","container-title":"Nature Communications","DOI":"10.1038/s41467-024-55178-x","ISSN":"2041-1723","issue":"1","journalAbbreviation":"Nature Communications","page":"490","title":"Premature birth changes wiring constraints in neonatal structural brain networks","volume":"16","author":[{"family":"Mousley","given":"Alexa"},{"family":"Akarca","given":"Danyal"},{"family":"Astle","given":"Duncan E."}],"issued":{"date-parts":[["2025",1,8]]}}}],"schema":"https://github.com/citation-style-language/schema/raw/master/csl-citation.json"} </w:instrText>
      </w:r>
      <w:r w:rsidR="004D5B03">
        <w:rPr>
          <w:rFonts w:ascii="Calibri" w:eastAsia="Calibri" w:hAnsi="Calibri" w:cs="Calibri"/>
          <w:color w:val="0070C0"/>
          <w:sz w:val="20"/>
          <w:szCs w:val="20"/>
        </w:rPr>
        <w:fldChar w:fldCharType="separate"/>
      </w:r>
      <w:r w:rsidR="004D5B03">
        <w:rPr>
          <w:rFonts w:ascii="Calibri" w:eastAsia="Calibri" w:hAnsi="Calibri" w:cs="Calibri"/>
          <w:noProof/>
          <w:color w:val="0070C0"/>
          <w:sz w:val="20"/>
          <w:szCs w:val="20"/>
        </w:rPr>
        <w:t>(Mousley et al., 2025)</w:t>
      </w:r>
      <w:r w:rsidR="004D5B03">
        <w:rPr>
          <w:rFonts w:ascii="Calibri" w:eastAsia="Calibri" w:hAnsi="Calibri" w:cs="Calibri"/>
          <w:color w:val="0070C0"/>
          <w:sz w:val="20"/>
          <w:szCs w:val="20"/>
        </w:rPr>
        <w:fldChar w:fldCharType="end"/>
      </w:r>
      <w:r w:rsidR="004D5B03">
        <w:rPr>
          <w:rFonts w:ascii="Calibri" w:eastAsia="Calibri" w:hAnsi="Calibri" w:cs="Calibri"/>
          <w:color w:val="0070C0"/>
          <w:sz w:val="20"/>
          <w:szCs w:val="20"/>
        </w:rPr>
        <w:t xml:space="preserve">, suggesting minimal impact. </w:t>
      </w:r>
    </w:p>
    <w:p w14:paraId="577DF58D" w14:textId="77777777" w:rsidR="00F47D14" w:rsidRDefault="00F47D14" w:rsidP="00FD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b/>
          <w:bCs/>
          <w:color w:val="0070C0"/>
          <w:sz w:val="20"/>
          <w:szCs w:val="20"/>
        </w:rPr>
      </w:pPr>
    </w:p>
    <w:p w14:paraId="477EBDC2" w14:textId="77777777" w:rsidR="00564806" w:rsidRPr="00996F85" w:rsidRDefault="00B3257A" w:rsidP="00B32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b/>
          <w:bCs/>
          <w:color w:val="000000" w:themeColor="text1"/>
          <w:sz w:val="20"/>
          <w:szCs w:val="20"/>
        </w:rPr>
      </w:pPr>
      <w:r w:rsidRPr="00996F85">
        <w:rPr>
          <w:rFonts w:ascii="Calibri" w:eastAsia="Calibri" w:hAnsi="Calibri" w:cs="Calibri"/>
          <w:b/>
          <w:bCs/>
          <w:color w:val="000000" w:themeColor="text1"/>
          <w:sz w:val="20"/>
          <w:szCs w:val="20"/>
        </w:rPr>
        <w:t xml:space="preserve">&gt; </w:t>
      </w:r>
      <w:r w:rsidR="00D51AA8" w:rsidRPr="00996F85">
        <w:rPr>
          <w:rFonts w:ascii="Calibri" w:eastAsia="Calibri" w:hAnsi="Calibri" w:cs="Calibri"/>
          <w:b/>
          <w:bCs/>
          <w:color w:val="000000" w:themeColor="text1"/>
          <w:sz w:val="20"/>
          <w:szCs w:val="20"/>
        </w:rPr>
        <w:t>Given the spatial smoothing of fMRI data (6mm FWHM)</w:t>
      </w:r>
      <w:r w:rsidR="00564806" w:rsidRPr="00996F85">
        <w:rPr>
          <w:rFonts w:ascii="Calibri" w:eastAsia="Calibri" w:hAnsi="Calibri" w:cs="Calibri"/>
          <w:b/>
          <w:bCs/>
          <w:color w:val="000000" w:themeColor="text1"/>
          <w:sz w:val="20"/>
          <w:szCs w:val="20"/>
        </w:rPr>
        <w:t>, it would be beneficial to apply connectome spatial smoothing to structural connectivity measures for consistent spatial smoothness.</w:t>
      </w:r>
    </w:p>
    <w:p w14:paraId="48107AD0" w14:textId="77777777" w:rsidR="00CA6187" w:rsidRDefault="00CA6187" w:rsidP="001E2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color w:val="0070C0"/>
          <w:sz w:val="20"/>
          <w:szCs w:val="20"/>
        </w:rPr>
      </w:pPr>
    </w:p>
    <w:p w14:paraId="29DAD04B" w14:textId="4F890888" w:rsidR="00B3257A" w:rsidRPr="00CA6187" w:rsidRDefault="00CA6187" w:rsidP="001E2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sidRPr="00996F85">
        <w:rPr>
          <w:rFonts w:ascii="Calibri" w:eastAsia="Calibri" w:hAnsi="Calibri" w:cs="Calibri"/>
          <w:bCs/>
          <w:color w:val="000000" w:themeColor="text1"/>
          <w:sz w:val="20"/>
          <w:szCs w:val="20"/>
        </w:rPr>
        <w:lastRenderedPageBreak/>
        <w:t xml:space="preserve">This is an interesting </w:t>
      </w:r>
      <w:r w:rsidR="008751FC" w:rsidRPr="008751FC">
        <w:rPr>
          <w:rFonts w:ascii="Calibri" w:eastAsia="Calibri" w:hAnsi="Calibri" w:cs="Calibri"/>
          <w:bCs/>
          <w:color w:val="000000" w:themeColor="text1"/>
          <w:sz w:val="20"/>
          <w:szCs w:val="20"/>
        </w:rPr>
        <w:t>suggestion but</w:t>
      </w:r>
      <w:r w:rsidRPr="00996F85">
        <w:rPr>
          <w:rFonts w:ascii="Calibri" w:eastAsia="Calibri" w:hAnsi="Calibri" w:cs="Calibri"/>
          <w:bCs/>
          <w:color w:val="000000" w:themeColor="text1"/>
          <w:sz w:val="20"/>
          <w:szCs w:val="20"/>
        </w:rPr>
        <w:t xml:space="preserve"> given we are looking at structural communicability within a parcellated network, we are not sure that it would make any difference</w:t>
      </w:r>
      <w:r w:rsidRPr="008C0BCA">
        <w:rPr>
          <w:rFonts w:ascii="Calibri" w:eastAsia="Calibri" w:hAnsi="Calibri" w:cs="Calibri"/>
          <w:bCs/>
          <w:color w:val="000000" w:themeColor="text1"/>
          <w:sz w:val="20"/>
          <w:szCs w:val="20"/>
        </w:rPr>
        <w:t>. The data structural data are already very smooth</w:t>
      </w:r>
      <w:r w:rsidRPr="00996F85">
        <w:rPr>
          <w:rFonts w:ascii="Calibri" w:eastAsia="Calibri" w:hAnsi="Calibri" w:cs="Calibri"/>
          <w:bCs/>
          <w:color w:val="000000" w:themeColor="text1"/>
          <w:sz w:val="20"/>
          <w:szCs w:val="20"/>
        </w:rPr>
        <w:t xml:space="preserve">. </w:t>
      </w:r>
      <w:r w:rsidRPr="00CA6187">
        <w:rPr>
          <w:rFonts w:ascii="Calibri" w:eastAsia="Calibri" w:hAnsi="Calibri" w:cs="Calibri"/>
          <w:color w:val="000000" w:themeColor="text1"/>
          <w:sz w:val="20"/>
          <w:szCs w:val="20"/>
        </w:rPr>
        <w:t>Nonetheless we</w:t>
      </w:r>
      <w:r w:rsidR="00F87BA0" w:rsidRPr="00CA6187">
        <w:rPr>
          <w:rFonts w:ascii="Calibri" w:eastAsia="Calibri" w:hAnsi="Calibri" w:cs="Calibri"/>
          <w:color w:val="000000" w:themeColor="text1"/>
          <w:sz w:val="20"/>
          <w:szCs w:val="20"/>
        </w:rPr>
        <w:t xml:space="preserve"> have added the following text to the Discussion</w:t>
      </w:r>
      <w:r w:rsidR="00996F85">
        <w:rPr>
          <w:rFonts w:ascii="Calibri" w:eastAsia="Calibri" w:hAnsi="Calibri" w:cs="Calibri"/>
          <w:color w:val="000000" w:themeColor="text1"/>
          <w:sz w:val="20"/>
          <w:szCs w:val="20"/>
        </w:rPr>
        <w:t xml:space="preserve"> (Page </w:t>
      </w:r>
      <w:r w:rsidR="00BA6B2E">
        <w:rPr>
          <w:rFonts w:ascii="Calibri" w:eastAsia="Calibri" w:hAnsi="Calibri" w:cs="Calibri"/>
          <w:color w:val="000000" w:themeColor="text1"/>
          <w:sz w:val="20"/>
          <w:szCs w:val="20"/>
        </w:rPr>
        <w:t>20</w:t>
      </w:r>
      <w:r w:rsidR="00996F85">
        <w:rPr>
          <w:rFonts w:ascii="Calibri" w:eastAsia="Calibri" w:hAnsi="Calibri" w:cs="Calibri"/>
          <w:color w:val="000000" w:themeColor="text1"/>
          <w:sz w:val="20"/>
          <w:szCs w:val="20"/>
        </w:rPr>
        <w:t>, Line</w:t>
      </w:r>
      <w:r w:rsidR="00BA6B2E">
        <w:rPr>
          <w:rFonts w:ascii="Calibri" w:eastAsia="Calibri" w:hAnsi="Calibri" w:cs="Calibri"/>
          <w:color w:val="000000" w:themeColor="text1"/>
          <w:sz w:val="20"/>
          <w:szCs w:val="20"/>
        </w:rPr>
        <w:t xml:space="preserve"> 968)</w:t>
      </w:r>
      <w:r w:rsidR="00F87BA0" w:rsidRPr="00CA6187">
        <w:rPr>
          <w:rFonts w:ascii="Calibri" w:eastAsia="Calibri" w:hAnsi="Calibri" w:cs="Calibri"/>
          <w:color w:val="000000" w:themeColor="text1"/>
          <w:sz w:val="20"/>
          <w:szCs w:val="20"/>
        </w:rPr>
        <w:t xml:space="preserve">: </w:t>
      </w:r>
    </w:p>
    <w:p w14:paraId="0F1E4379" w14:textId="185CBF45" w:rsidR="55AC1E07" w:rsidRDefault="55AC1E07" w:rsidP="55AC1E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2C7D2996" w14:textId="1FB8C511" w:rsidR="00651E65" w:rsidRPr="00CA6187" w:rsidRDefault="001E2AD7" w:rsidP="001E2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70C0"/>
          <w:sz w:val="20"/>
          <w:szCs w:val="20"/>
        </w:rPr>
      </w:pPr>
      <w:r w:rsidRPr="00CA6187">
        <w:rPr>
          <w:rFonts w:ascii="Calibri" w:eastAsia="Calibri" w:hAnsi="Calibri" w:cs="Calibri"/>
          <w:color w:val="0070C0"/>
          <w:sz w:val="20"/>
          <w:szCs w:val="20"/>
        </w:rPr>
        <w:t xml:space="preserve">Given the spatial smoothing applied to the functional connectivity data, and examining its correspondence to streamline-count connectomes through structure-function coupling, </w:t>
      </w:r>
      <w:r w:rsidR="00055E91" w:rsidRPr="00CA6187">
        <w:rPr>
          <w:rFonts w:ascii="Calibri" w:eastAsia="Calibri" w:hAnsi="Calibri" w:cs="Calibri"/>
          <w:color w:val="0070C0"/>
          <w:sz w:val="20"/>
          <w:szCs w:val="20"/>
        </w:rPr>
        <w:t>applying the equivalent smoothing to structural connectomes may improve the reliability of inference</w:t>
      </w:r>
      <w:r w:rsidR="00EF7022" w:rsidRPr="00CA6187">
        <w:rPr>
          <w:rFonts w:ascii="Calibri" w:eastAsia="Calibri" w:hAnsi="Calibri" w:cs="Calibri"/>
          <w:color w:val="0070C0"/>
          <w:sz w:val="20"/>
          <w:szCs w:val="20"/>
        </w:rPr>
        <w:t>, and subsequent sensitivity to cognition and psychopathology</w:t>
      </w:r>
      <w:r w:rsidR="00055E91" w:rsidRPr="00CA6187">
        <w:rPr>
          <w:rFonts w:ascii="Calibri" w:eastAsia="Calibri" w:hAnsi="Calibri" w:cs="Calibri"/>
          <w:color w:val="0070C0"/>
          <w:sz w:val="20"/>
          <w:szCs w:val="20"/>
        </w:rPr>
        <w:t xml:space="preserve">. </w:t>
      </w:r>
      <w:r w:rsidR="00651E65" w:rsidRPr="00CA6187">
        <w:rPr>
          <w:rFonts w:ascii="Calibri" w:eastAsia="Calibri" w:hAnsi="Calibri" w:cs="Calibri"/>
          <w:color w:val="0070C0"/>
          <w:sz w:val="20"/>
          <w:szCs w:val="20"/>
        </w:rPr>
        <w:t>Connectome spatial smoothing involves applying</w:t>
      </w:r>
      <w:r w:rsidR="00C36F77" w:rsidRPr="00CA6187">
        <w:rPr>
          <w:rFonts w:ascii="Calibri" w:eastAsia="Calibri" w:hAnsi="Calibri" w:cs="Calibri"/>
          <w:color w:val="0070C0"/>
          <w:sz w:val="20"/>
          <w:szCs w:val="20"/>
        </w:rPr>
        <w:t xml:space="preserve"> a smoothing kernel to the two streamline endpoints, </w:t>
      </w:r>
      <w:r w:rsidR="000715C1" w:rsidRPr="00CA6187">
        <w:rPr>
          <w:rFonts w:ascii="Calibri" w:eastAsia="Calibri" w:hAnsi="Calibri" w:cs="Calibri"/>
          <w:color w:val="0070C0"/>
          <w:sz w:val="20"/>
          <w:szCs w:val="20"/>
        </w:rPr>
        <w:t xml:space="preserve">whereby variations in smoothing kernels </w:t>
      </w:r>
      <w:r w:rsidR="00C06FD8" w:rsidRPr="00CA6187">
        <w:rPr>
          <w:rFonts w:ascii="Calibri" w:eastAsia="Calibri" w:hAnsi="Calibri" w:cs="Calibri"/>
          <w:color w:val="0070C0"/>
          <w:sz w:val="20"/>
          <w:szCs w:val="20"/>
        </w:rPr>
        <w:t>are</w:t>
      </w:r>
      <w:r w:rsidR="000715C1" w:rsidRPr="00CA6187">
        <w:rPr>
          <w:rFonts w:ascii="Calibri" w:eastAsia="Calibri" w:hAnsi="Calibri" w:cs="Calibri"/>
          <w:color w:val="0070C0"/>
          <w:sz w:val="20"/>
          <w:szCs w:val="20"/>
        </w:rPr>
        <w:t xml:space="preserve"> selected to optimise the trade-off between subject-level reliability and identifiability, thus </w:t>
      </w:r>
      <w:r w:rsidR="00C36F77" w:rsidRPr="00CA6187">
        <w:rPr>
          <w:rFonts w:ascii="Calibri" w:eastAsia="Calibri" w:hAnsi="Calibri" w:cs="Calibri"/>
          <w:color w:val="0070C0"/>
          <w:sz w:val="20"/>
          <w:szCs w:val="20"/>
        </w:rPr>
        <w:t>increasing the signal-to-noise ratio</w:t>
      </w:r>
      <w:r w:rsidR="00EB2FBB" w:rsidRPr="00CA6187">
        <w:rPr>
          <w:rFonts w:ascii="Calibri" w:eastAsia="Calibri" w:hAnsi="Calibri" w:cs="Calibri"/>
          <w:color w:val="0070C0"/>
          <w:sz w:val="20"/>
          <w:szCs w:val="20"/>
        </w:rPr>
        <w:t xml:space="preserve"> and the reliability of statistical inferences</w:t>
      </w:r>
      <w:r w:rsidR="00E265FC" w:rsidRPr="00CA6187">
        <w:rPr>
          <w:rFonts w:ascii="Calibri" w:eastAsia="Calibri" w:hAnsi="Calibri" w:cs="Calibri"/>
          <w:color w:val="0070C0"/>
          <w:sz w:val="20"/>
          <w:szCs w:val="20"/>
        </w:rPr>
        <w:t xml:space="preserve"> of brain-behaviour relationships</w:t>
      </w:r>
      <w:r w:rsidR="00165CA9" w:rsidRPr="00CA6187">
        <w:rPr>
          <w:rFonts w:ascii="Calibri" w:eastAsia="Calibri" w:hAnsi="Calibri" w:cs="Calibri"/>
          <w:color w:val="0070C0"/>
          <w:sz w:val="20"/>
          <w:szCs w:val="20"/>
        </w:rPr>
        <w:t xml:space="preserve"> </w:t>
      </w:r>
      <w:r w:rsidR="00165CA9" w:rsidRPr="00CA6187">
        <w:rPr>
          <w:rFonts w:ascii="Calibri" w:eastAsia="Calibri" w:hAnsi="Calibri" w:cs="Calibri"/>
          <w:color w:val="0070C0"/>
          <w:sz w:val="20"/>
          <w:szCs w:val="20"/>
        </w:rPr>
        <w:fldChar w:fldCharType="begin"/>
      </w:r>
      <w:r w:rsidR="00335C7D" w:rsidRPr="00CA6187">
        <w:rPr>
          <w:rFonts w:ascii="Calibri" w:eastAsia="Calibri" w:hAnsi="Calibri" w:cs="Calibri"/>
          <w:color w:val="0070C0"/>
          <w:sz w:val="20"/>
          <w:szCs w:val="20"/>
        </w:rPr>
        <w:instrText xml:space="preserve"> ADDIN ZOTERO_ITEM CSL_CITATION {"citationID":"AbRM282p","properties":{"formattedCitation":"(Mansour et al., 2022)","plainCitation":"(Mansour et al., 2022)","noteIndex":0},"citationItems":[{"id":1320,"uris":["http://zotero.org/users/8998720/items/5C82QUDZ"],"itemData":{"id":1320,"type":"article-journal","abstract":"Structural connectomes are increasingly mapped at high spatial resolutions comprising many hundreds—if not thousands—of network nodes. However, high-resolution connectomes are particularly susceptible to image registration misalignment, tractography artifacts, and noise, all of which can lead to reductions in connectome accuracy and test-retest reliability. We investigate a network analogue of image smoothing to address these key challenges. Connectome Spatial Smoothing (CSS) involves jointly applying a carefully chosen smoothing kernel to the two endpoints of each tractography streamline, yielding a spatially smoothed connectivity matrix. We develop computationally efficient methods to perform CSS using a matrix congruence transformation and evaluate a range of different smoothing kernel choices on CSS performance. We find that smoothing substantially improves the identifiability, sensitivity, and test-retest reliability of high-resolution connectivity maps, though at a cost of increasing storage burden. For atlas-based connectomes (i.e. low-resolution connectivity maps), we show that CSS marginally improves the statistical power to detect associations between connectivity and cognitive performance, particularly for connectomes mapped using probabilistic tractography. CSS was also found to enable more reliable statistical inference compared to connectomes without any smoothing. We provide recommendations for optimal smoothing kernel parameters for connectomes mapped using both deterministic and probabilistic tractography. We conclude that spatial smoothing is particularly important for the reliability of high-resolution connectomes, but can also provide benefits at lower parcellation resolutions. We hope that our work enables computationally efficient integration of spatial smoothing into established structural connectome mapping pipelines.","container-title":"NeuroImage","DOI":"10.1016/j.neuroimage.2022.118930","ISSN":"1053-8119","journalAbbreviation":"NeuroImage","page":"118930","title":"Connectome spatial smoothing (CSS): Concepts, methods, and evaluation","volume":"250","author":[{"family":"Mansour","given":"Sina L."},{"family":"Seguin","given":"Caio"},{"family":"Smith","given":"Robert E."},{"family":"Zalesky","given":"Andrew"}],"issued":{"date-parts":[["2022",4,15]]}}}],"schema":"https://github.com/citation-style-language/schema/raw/master/csl-citation.json"} </w:instrText>
      </w:r>
      <w:r w:rsidR="00165CA9" w:rsidRPr="00CA6187">
        <w:rPr>
          <w:rFonts w:ascii="Calibri" w:eastAsia="Calibri" w:hAnsi="Calibri" w:cs="Calibri"/>
          <w:color w:val="0070C0"/>
          <w:sz w:val="20"/>
          <w:szCs w:val="20"/>
        </w:rPr>
        <w:fldChar w:fldCharType="separate"/>
      </w:r>
      <w:r w:rsidR="00D57776" w:rsidRPr="00CA6187">
        <w:rPr>
          <w:rFonts w:ascii="Calibri" w:eastAsia="Calibri" w:hAnsi="Calibri" w:cs="Calibri"/>
          <w:noProof/>
          <w:color w:val="0070C0"/>
          <w:sz w:val="20"/>
          <w:szCs w:val="20"/>
        </w:rPr>
        <w:t>(Mansour et al., 2022)</w:t>
      </w:r>
      <w:r w:rsidR="00165CA9" w:rsidRPr="00CA6187">
        <w:rPr>
          <w:rFonts w:ascii="Calibri" w:eastAsia="Calibri" w:hAnsi="Calibri" w:cs="Calibri"/>
          <w:color w:val="0070C0"/>
          <w:sz w:val="20"/>
          <w:szCs w:val="20"/>
        </w:rPr>
        <w:fldChar w:fldCharType="end"/>
      </w:r>
      <w:r w:rsidR="00D03945" w:rsidRPr="00CA6187">
        <w:rPr>
          <w:rFonts w:ascii="Calibri" w:eastAsia="Calibri" w:hAnsi="Calibri" w:cs="Calibri"/>
          <w:color w:val="0070C0"/>
          <w:sz w:val="20"/>
          <w:szCs w:val="20"/>
        </w:rPr>
        <w:t xml:space="preserve">. </w:t>
      </w:r>
      <w:r w:rsidR="0091696B" w:rsidRPr="00CA6187">
        <w:rPr>
          <w:rFonts w:ascii="Calibri" w:eastAsia="Calibri" w:hAnsi="Calibri" w:cs="Calibri"/>
          <w:color w:val="0070C0"/>
          <w:sz w:val="20"/>
          <w:szCs w:val="20"/>
        </w:rPr>
        <w:t>However, we note that such smoothing is more effective for high-resolution connectomes, rather than parcel-level, and so have only made a modest imp</w:t>
      </w:r>
      <w:r w:rsidR="00ED1BED" w:rsidRPr="00CA6187">
        <w:rPr>
          <w:rFonts w:ascii="Calibri" w:eastAsia="Calibri" w:hAnsi="Calibri" w:cs="Calibri"/>
          <w:color w:val="0070C0"/>
          <w:sz w:val="20"/>
          <w:szCs w:val="20"/>
        </w:rPr>
        <w:t xml:space="preserve">rovement </w:t>
      </w:r>
      <w:r w:rsidR="00ED1BED" w:rsidRPr="00CA6187">
        <w:rPr>
          <w:rFonts w:ascii="Calibri" w:eastAsia="Calibri" w:hAnsi="Calibri" w:cs="Calibri"/>
          <w:color w:val="0070C0"/>
          <w:sz w:val="20"/>
          <w:szCs w:val="20"/>
        </w:rPr>
        <w:fldChar w:fldCharType="begin"/>
      </w:r>
      <w:r w:rsidR="00A56220" w:rsidRPr="00CA6187">
        <w:rPr>
          <w:rFonts w:ascii="Calibri" w:eastAsia="Calibri" w:hAnsi="Calibri" w:cs="Calibri"/>
          <w:color w:val="0070C0"/>
          <w:sz w:val="20"/>
          <w:szCs w:val="20"/>
        </w:rPr>
        <w:instrText xml:space="preserve"> ADDIN ZOTERO_ITEM CSL_CITATION {"citationID":"TPKKcSFU","properties":{"formattedCitation":"(Mansour et al., 2022)","plainCitation":"(Mansour et al., 2022)","noteIndex":0},"citationItems":[{"id":1320,"uris":["http://zotero.org/users/8998720/items/5C82QUDZ"],"itemData":{"id":1320,"type":"article-journal","abstract":"Structural connectomes are increasingly mapped at high spatial resolutions comprising many hundreds—if not thousands—of network nodes. However, high-resolution connectomes are particularly susceptible to image registration misalignment, tractography artifacts, and noise, all of which can lead to reductions in connectome accuracy and test-retest reliability. We investigate a network analogue of image smoothing to address these key challenges. Connectome Spatial Smoothing (CSS) involves jointly applying a carefully chosen smoothing kernel to the two endpoints of each tractography streamline, yielding a spatially smoothed connectivity matrix. We develop computationally efficient methods to perform CSS using a matrix congruence transformation and evaluate a range of different smoothing kernel choices on CSS performance. We find that smoothing substantially improves the identifiability, sensitivity, and test-retest reliability of high-resolution connectivity maps, though at a cost of increasing storage burden. For atlas-based connectomes (i.e. low-resolution connectivity maps), we show that CSS marginally improves the statistical power to detect associations between connectivity and cognitive performance, particularly for connectomes mapped using probabilistic tractography. CSS was also found to enable more reliable statistical inference compared to connectomes without any smoothing. We provide recommendations for optimal smoothing kernel parameters for connectomes mapped using both deterministic and probabilistic tractography. We conclude that spatial smoothing is particularly important for the reliability of high-resolution connectomes, but can also provide benefits at lower parcellation resolutions. We hope that our work enables computationally efficient integration of spatial smoothing into established structural connectome mapping pipelines.","container-title":"NeuroImage","DOI":"10.1016/j.neuroimage.2022.118930","ISSN":"1053-8119","journalAbbreviation":"NeuroImage","page":"118930","title":"Connectome spatial smoothing (CSS): Concepts, methods, and evaluation","volume":"250","author":[{"family":"Mansour","given":"Sina L."},{"family":"Seguin","given":"Caio"},{"family":"Smith","given":"Robert E."},{"family":"Zalesky","given":"Andrew"}],"issued":{"date-parts":[["2022",4,15]]}}}],"schema":"https://github.com/citation-style-language/schema/raw/master/csl-citation.json"} </w:instrText>
      </w:r>
      <w:r w:rsidR="00ED1BED" w:rsidRPr="00CA6187">
        <w:rPr>
          <w:rFonts w:ascii="Calibri" w:eastAsia="Calibri" w:hAnsi="Calibri" w:cs="Calibri"/>
          <w:color w:val="0070C0"/>
          <w:sz w:val="20"/>
          <w:szCs w:val="20"/>
        </w:rPr>
        <w:fldChar w:fldCharType="separate"/>
      </w:r>
      <w:r w:rsidR="00D57776" w:rsidRPr="00CA6187">
        <w:rPr>
          <w:rFonts w:ascii="Calibri" w:eastAsia="Calibri" w:hAnsi="Calibri" w:cs="Calibri"/>
          <w:noProof/>
          <w:color w:val="0070C0"/>
          <w:sz w:val="20"/>
          <w:szCs w:val="20"/>
        </w:rPr>
        <w:t>(Mansour et al., 2022)</w:t>
      </w:r>
      <w:r w:rsidR="00ED1BED" w:rsidRPr="00CA6187">
        <w:rPr>
          <w:rFonts w:ascii="Calibri" w:eastAsia="Calibri" w:hAnsi="Calibri" w:cs="Calibri"/>
          <w:color w:val="0070C0"/>
          <w:sz w:val="20"/>
          <w:szCs w:val="20"/>
        </w:rPr>
        <w:fldChar w:fldCharType="end"/>
      </w:r>
      <w:r w:rsidR="00ED1BED" w:rsidRPr="00CA6187">
        <w:rPr>
          <w:rFonts w:ascii="Calibri" w:eastAsia="Calibri" w:hAnsi="Calibri" w:cs="Calibri"/>
          <w:color w:val="0070C0"/>
          <w:sz w:val="20"/>
          <w:szCs w:val="20"/>
        </w:rPr>
        <w:t>.</w:t>
      </w:r>
    </w:p>
    <w:p w14:paraId="18225AAF" w14:textId="77777777" w:rsidR="00B3257A" w:rsidRDefault="00B3257A" w:rsidP="001E2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color w:val="0070C0"/>
          <w:sz w:val="20"/>
          <w:szCs w:val="20"/>
        </w:rPr>
      </w:pPr>
    </w:p>
    <w:p w14:paraId="554CB91F" w14:textId="096DD7A5" w:rsidR="00773E95" w:rsidRPr="00CA6187" w:rsidRDefault="00773E95" w:rsidP="00704E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sz w:val="20"/>
          <w:szCs w:val="20"/>
        </w:rPr>
      </w:pPr>
      <w:r w:rsidRPr="00CA6187">
        <w:rPr>
          <w:rFonts w:ascii="Calibri" w:eastAsia="Calibri" w:hAnsi="Calibri" w:cs="Calibri"/>
          <w:b/>
          <w:bCs/>
          <w:sz w:val="20"/>
          <w:szCs w:val="20"/>
        </w:rPr>
        <w:t xml:space="preserve">&gt; </w:t>
      </w:r>
      <w:r w:rsidR="00320868" w:rsidRPr="00CA6187">
        <w:rPr>
          <w:rFonts w:ascii="Calibri" w:eastAsia="Calibri" w:hAnsi="Calibri" w:cs="Calibri"/>
          <w:b/>
          <w:bCs/>
          <w:sz w:val="20"/>
          <w:szCs w:val="20"/>
        </w:rPr>
        <w:t>Why was harmonization performed only within the CALM dataset and not across both CALM and NKI datasets? What was the rationale for this decision?</w:t>
      </w:r>
    </w:p>
    <w:p w14:paraId="25A24F60" w14:textId="77777777" w:rsidR="00CA6187" w:rsidRDefault="00CA6187" w:rsidP="00704E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162BFFBB" w14:textId="6AB320F1" w:rsidR="00AE25D0" w:rsidRDefault="00CA6187" w:rsidP="00EC1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We thought about this very carefully. </w:t>
      </w:r>
      <w:r w:rsidR="00B55E02">
        <w:rPr>
          <w:rFonts w:ascii="Calibri" w:eastAsia="Calibri" w:hAnsi="Calibri" w:cs="Calibri"/>
          <w:color w:val="000000" w:themeColor="text1"/>
          <w:sz w:val="20"/>
          <w:szCs w:val="20"/>
        </w:rPr>
        <w:t xml:space="preserve">Harmonization aims to remove scanner </w:t>
      </w:r>
      <w:r w:rsidR="00EC1DEC">
        <w:rPr>
          <w:rFonts w:ascii="Calibri" w:eastAsia="Calibri" w:hAnsi="Calibri" w:cs="Calibri"/>
          <w:color w:val="000000" w:themeColor="text1"/>
          <w:sz w:val="20"/>
          <w:szCs w:val="20"/>
        </w:rPr>
        <w:t xml:space="preserve">or </w:t>
      </w:r>
      <w:r w:rsidR="00B55E02">
        <w:rPr>
          <w:rFonts w:ascii="Calibri" w:eastAsia="Calibri" w:hAnsi="Calibri" w:cs="Calibri"/>
          <w:color w:val="000000" w:themeColor="text1"/>
          <w:sz w:val="20"/>
          <w:szCs w:val="20"/>
        </w:rPr>
        <w:t xml:space="preserve">site effects, whilst retaining </w:t>
      </w:r>
      <w:r w:rsidR="00EC1DEC">
        <w:rPr>
          <w:rFonts w:ascii="Calibri" w:eastAsia="Calibri" w:hAnsi="Calibri" w:cs="Calibri"/>
          <w:color w:val="000000" w:themeColor="text1"/>
          <w:sz w:val="20"/>
          <w:szCs w:val="20"/>
        </w:rPr>
        <w:t xml:space="preserve">the crucial </w:t>
      </w:r>
      <w:r w:rsidR="00BA29E9">
        <w:rPr>
          <w:rFonts w:ascii="Calibri" w:eastAsia="Calibri" w:hAnsi="Calibri" w:cs="Calibri"/>
          <w:color w:val="000000" w:themeColor="text1"/>
          <w:sz w:val="20"/>
          <w:szCs w:val="20"/>
        </w:rPr>
        <w:t>characteristics of interest</w:t>
      </w:r>
      <w:r w:rsidR="00EC1DEC">
        <w:rPr>
          <w:rFonts w:ascii="Calibri" w:eastAsia="Calibri" w:hAnsi="Calibri" w:cs="Calibri"/>
          <w:color w:val="000000" w:themeColor="text1"/>
          <w:sz w:val="20"/>
          <w:szCs w:val="20"/>
        </w:rPr>
        <w:t xml:space="preserve">. Our capacity to retain those characteristics is entirely dependent on them being *fully* captured by covariates, which are then incorporated into the harmonization process. Even with the best set of measures, the idea that we can fully capture ‘neurodivergence’ and thus preserve it in the harmonisation process is dubious. Indeed, across CALM and NKI there are limited number of common measures (i.e. </w:t>
      </w:r>
      <w:r w:rsidR="00EC1DEC" w:rsidRPr="003A4EE0">
        <w:rPr>
          <w:rFonts w:ascii="Calibri" w:eastAsia="Calibri" w:hAnsi="Calibri" w:cs="Calibri"/>
          <w:i/>
          <w:color w:val="000000" w:themeColor="text1"/>
          <w:sz w:val="20"/>
          <w:szCs w:val="20"/>
        </w:rPr>
        <w:t>not</w:t>
      </w:r>
      <w:r w:rsidR="00EC1DEC">
        <w:rPr>
          <w:rFonts w:ascii="Calibri" w:eastAsia="Calibri" w:hAnsi="Calibri" w:cs="Calibri"/>
          <w:color w:val="000000" w:themeColor="text1"/>
          <w:sz w:val="20"/>
          <w:szCs w:val="20"/>
        </w:rPr>
        <w:t xml:space="preserve"> the best set of common measures), and thus we are limited in our ability to fully capture the neurodivergence with covariates. So</w:t>
      </w:r>
      <w:r w:rsidR="00AE25D0">
        <w:rPr>
          <w:rFonts w:ascii="Calibri" w:eastAsia="Calibri" w:hAnsi="Calibri" w:cs="Calibri"/>
          <w:color w:val="000000" w:themeColor="text1"/>
          <w:sz w:val="20"/>
          <w:szCs w:val="20"/>
        </w:rPr>
        <w:t>,</w:t>
      </w:r>
      <w:r w:rsidR="00EC1DEC">
        <w:rPr>
          <w:rFonts w:ascii="Calibri" w:eastAsia="Calibri" w:hAnsi="Calibri" w:cs="Calibri"/>
          <w:color w:val="000000" w:themeColor="text1"/>
          <w:sz w:val="20"/>
          <w:szCs w:val="20"/>
        </w:rPr>
        <w:t xml:space="preserve"> we worried that if we put these two very different datasets into the harmonisation process we would essentially eliminate the interesting differences between the datasets. </w:t>
      </w:r>
      <w:r w:rsidR="00B91905">
        <w:rPr>
          <w:rFonts w:ascii="Calibri" w:eastAsia="Calibri" w:hAnsi="Calibri" w:cs="Calibri"/>
          <w:color w:val="000000" w:themeColor="text1"/>
          <w:sz w:val="20"/>
          <w:szCs w:val="20"/>
        </w:rPr>
        <w:t>We have added this text to the harmonization section of the Methods</w:t>
      </w:r>
      <w:r w:rsidR="00996F85">
        <w:rPr>
          <w:rFonts w:ascii="Calibri" w:eastAsia="Calibri" w:hAnsi="Calibri" w:cs="Calibri"/>
          <w:color w:val="000000" w:themeColor="text1"/>
          <w:sz w:val="20"/>
          <w:szCs w:val="20"/>
        </w:rPr>
        <w:t xml:space="preserve"> (Page </w:t>
      </w:r>
      <w:r w:rsidR="00BA6B2E">
        <w:rPr>
          <w:rFonts w:ascii="Calibri" w:eastAsia="Calibri" w:hAnsi="Calibri" w:cs="Calibri"/>
          <w:color w:val="000000" w:themeColor="text1"/>
          <w:sz w:val="20"/>
          <w:szCs w:val="20"/>
        </w:rPr>
        <w:t>24</w:t>
      </w:r>
      <w:r w:rsidR="00996F85">
        <w:rPr>
          <w:rFonts w:ascii="Calibri" w:eastAsia="Calibri" w:hAnsi="Calibri" w:cs="Calibri"/>
          <w:color w:val="000000" w:themeColor="text1"/>
          <w:sz w:val="20"/>
          <w:szCs w:val="20"/>
        </w:rPr>
        <w:t xml:space="preserve">, Line </w:t>
      </w:r>
      <w:r w:rsidR="00BA6B2E">
        <w:rPr>
          <w:rFonts w:ascii="Calibri" w:eastAsia="Calibri" w:hAnsi="Calibri" w:cs="Calibri"/>
          <w:color w:val="000000" w:themeColor="text1"/>
          <w:sz w:val="20"/>
          <w:szCs w:val="20"/>
        </w:rPr>
        <w:t>1225</w:t>
      </w:r>
      <w:r w:rsidR="00996F85">
        <w:rPr>
          <w:rFonts w:ascii="Calibri" w:eastAsia="Calibri" w:hAnsi="Calibri" w:cs="Calibri"/>
          <w:color w:val="000000" w:themeColor="text1"/>
          <w:sz w:val="20"/>
          <w:szCs w:val="20"/>
        </w:rPr>
        <w:t>)</w:t>
      </w:r>
      <w:r w:rsidR="00AE25D0">
        <w:rPr>
          <w:rFonts w:ascii="Calibri" w:eastAsia="Calibri" w:hAnsi="Calibri" w:cs="Calibri"/>
          <w:color w:val="000000" w:themeColor="text1"/>
          <w:sz w:val="20"/>
          <w:szCs w:val="20"/>
        </w:rPr>
        <w:t>:</w:t>
      </w:r>
    </w:p>
    <w:p w14:paraId="0D5108C0" w14:textId="77777777" w:rsidR="00AE25D0" w:rsidRDefault="00AE25D0" w:rsidP="00EC1D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14B5A2C9" w14:textId="2B049A90" w:rsidR="00B16BCC" w:rsidRDefault="00B16BCC" w:rsidP="00AE25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Pr>
          <w:rFonts w:ascii="Calibri" w:eastAsia="Calibri" w:hAnsi="Calibri" w:cs="Calibri"/>
          <w:color w:val="0070C0"/>
          <w:sz w:val="20"/>
          <w:szCs w:val="20"/>
        </w:rPr>
        <w:t>Harmonization aims to retain key characteristics of interest whilst removing scanner or site effects. However, the site effects in the current study are confounded with neurodivergence</w:t>
      </w:r>
      <w:r w:rsidR="003C5712">
        <w:rPr>
          <w:rFonts w:ascii="Calibri" w:eastAsia="Calibri" w:hAnsi="Calibri" w:cs="Calibri"/>
          <w:color w:val="0070C0"/>
          <w:sz w:val="20"/>
          <w:szCs w:val="20"/>
        </w:rPr>
        <w:t xml:space="preserve">, and it is unlikely that neurodivergence may be captured </w:t>
      </w:r>
      <w:r w:rsidR="003C5712" w:rsidRPr="00BF6FBF">
        <w:rPr>
          <w:rFonts w:ascii="Calibri" w:eastAsia="Calibri" w:hAnsi="Calibri" w:cs="Calibri"/>
          <w:i/>
          <w:iCs/>
          <w:color w:val="0070C0"/>
          <w:sz w:val="20"/>
          <w:szCs w:val="20"/>
        </w:rPr>
        <w:t>fully</w:t>
      </w:r>
      <w:r w:rsidR="003C5712">
        <w:rPr>
          <w:rFonts w:ascii="Calibri" w:eastAsia="Calibri" w:hAnsi="Calibri" w:cs="Calibri"/>
          <w:color w:val="0070C0"/>
          <w:sz w:val="20"/>
          <w:szCs w:val="20"/>
        </w:rPr>
        <w:t xml:space="preserve"> using common covariates across CALM and NKI</w:t>
      </w:r>
      <w:r w:rsidR="00DE092F">
        <w:rPr>
          <w:rFonts w:ascii="Calibri" w:eastAsia="Calibri" w:hAnsi="Calibri" w:cs="Calibri"/>
          <w:color w:val="0070C0"/>
          <w:sz w:val="20"/>
          <w:szCs w:val="20"/>
        </w:rPr>
        <w:t xml:space="preserve">. </w:t>
      </w:r>
      <w:r w:rsidR="00604AE2">
        <w:rPr>
          <w:rFonts w:ascii="Calibri" w:eastAsia="Calibri" w:hAnsi="Calibri" w:cs="Calibri"/>
          <w:color w:val="0070C0"/>
          <w:sz w:val="20"/>
          <w:szCs w:val="20"/>
        </w:rPr>
        <w:t>Therefore, to preserve variation</w:t>
      </w:r>
      <w:r w:rsidR="00DE092F">
        <w:rPr>
          <w:rFonts w:ascii="Calibri" w:eastAsia="Calibri" w:hAnsi="Calibri" w:cs="Calibri"/>
          <w:color w:val="0070C0"/>
          <w:sz w:val="20"/>
          <w:szCs w:val="20"/>
        </w:rPr>
        <w:t xml:space="preserve"> in neurodivergence</w:t>
      </w:r>
      <w:r w:rsidR="00604AE2">
        <w:rPr>
          <w:rFonts w:ascii="Calibri" w:eastAsia="Calibri" w:hAnsi="Calibri" w:cs="Calibri"/>
          <w:color w:val="0070C0"/>
          <w:sz w:val="20"/>
          <w:szCs w:val="20"/>
        </w:rPr>
        <w:t>, whilst reducing scanner effects, we harmonized within the CALM dataset only.</w:t>
      </w:r>
      <w:r w:rsidR="00B91905">
        <w:rPr>
          <w:rFonts w:ascii="Calibri" w:eastAsia="Calibri" w:hAnsi="Calibri" w:cs="Calibri"/>
          <w:color w:val="000000" w:themeColor="text1"/>
          <w:sz w:val="20"/>
          <w:szCs w:val="20"/>
        </w:rPr>
        <w:t xml:space="preserve"> </w:t>
      </w:r>
    </w:p>
    <w:p w14:paraId="319D848A" w14:textId="77777777" w:rsidR="00604AE2" w:rsidRDefault="00604AE2" w:rsidP="00FD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color w:val="0070C0"/>
          <w:sz w:val="20"/>
          <w:szCs w:val="20"/>
        </w:rPr>
      </w:pPr>
    </w:p>
    <w:p w14:paraId="670E1B4A" w14:textId="4FEF7D0F" w:rsidR="00F53376" w:rsidRPr="003A4EE0" w:rsidRDefault="00FD4E84" w:rsidP="00FD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eastAsia="Calibri" w:hAnsi="Calibri" w:cs="Calibri"/>
          <w:b/>
          <w:bCs/>
          <w:sz w:val="20"/>
          <w:szCs w:val="20"/>
        </w:rPr>
      </w:pPr>
      <w:r w:rsidRPr="003A4EE0">
        <w:rPr>
          <w:rFonts w:ascii="Calibri" w:eastAsia="Calibri" w:hAnsi="Calibri" w:cs="Calibri"/>
          <w:b/>
          <w:bCs/>
          <w:sz w:val="20"/>
          <w:szCs w:val="20"/>
        </w:rPr>
        <w:t xml:space="preserve">&gt; The exclusion of subcortical areas from connectivity analyses is not justified. </w:t>
      </w:r>
    </w:p>
    <w:p w14:paraId="2255D1EB" w14:textId="390FCA4F" w:rsidR="00EC1DEC" w:rsidRDefault="00EC1DEC" w:rsidP="001932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This is a good point. We used the Schaefer atlas because we had previously used this to derive both functional and structural connectomes, but we agree that it would have been good to include subcortical areas</w:t>
      </w:r>
      <w:r w:rsidR="00996F85">
        <w:rPr>
          <w:rFonts w:ascii="Calibri" w:eastAsia="Calibri" w:hAnsi="Calibri" w:cs="Calibri"/>
          <w:color w:val="000000" w:themeColor="text1"/>
          <w:sz w:val="20"/>
          <w:szCs w:val="20"/>
        </w:rPr>
        <w:t xml:space="preserve"> (Page </w:t>
      </w:r>
      <w:r w:rsidR="00BA6B2E">
        <w:rPr>
          <w:rFonts w:ascii="Calibri" w:eastAsia="Calibri" w:hAnsi="Calibri" w:cs="Calibri"/>
          <w:color w:val="000000" w:themeColor="text1"/>
          <w:sz w:val="20"/>
          <w:szCs w:val="20"/>
        </w:rPr>
        <w:t>20</w:t>
      </w:r>
      <w:r w:rsidR="00996F85">
        <w:rPr>
          <w:rFonts w:ascii="Calibri" w:eastAsia="Calibri" w:hAnsi="Calibri" w:cs="Calibri"/>
          <w:color w:val="000000" w:themeColor="text1"/>
          <w:sz w:val="20"/>
          <w:szCs w:val="20"/>
        </w:rPr>
        <w:t xml:space="preserve">, Line </w:t>
      </w:r>
      <w:r w:rsidR="00BA6B2E">
        <w:rPr>
          <w:rFonts w:ascii="Calibri" w:eastAsia="Calibri" w:hAnsi="Calibri" w:cs="Calibri"/>
          <w:color w:val="000000" w:themeColor="text1"/>
          <w:sz w:val="20"/>
          <w:szCs w:val="20"/>
        </w:rPr>
        <w:t>977</w:t>
      </w:r>
      <w:r w:rsidR="00996F85">
        <w:rPr>
          <w:rFonts w:ascii="Calibri" w:eastAsia="Calibri" w:hAnsi="Calibri" w:cs="Calibri"/>
          <w:color w:val="000000" w:themeColor="text1"/>
          <w:sz w:val="20"/>
          <w:szCs w:val="20"/>
        </w:rPr>
        <w:t>)</w:t>
      </w:r>
      <w:r>
        <w:rPr>
          <w:rFonts w:ascii="Calibri" w:eastAsia="Calibri" w:hAnsi="Calibri" w:cs="Calibri"/>
          <w:color w:val="000000" w:themeColor="text1"/>
          <w:sz w:val="20"/>
          <w:szCs w:val="20"/>
        </w:rPr>
        <w:t xml:space="preserve">. </w:t>
      </w:r>
    </w:p>
    <w:p w14:paraId="3074EFC1" w14:textId="77777777" w:rsidR="00EC1DEC" w:rsidRDefault="00EC1DEC" w:rsidP="001932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0000" w:themeColor="text1"/>
          <w:sz w:val="20"/>
          <w:szCs w:val="20"/>
        </w:rPr>
      </w:pPr>
    </w:p>
    <w:p w14:paraId="6737BF78" w14:textId="6B2F73C3" w:rsidR="00FD4E84" w:rsidRPr="00EC1DEC" w:rsidRDefault="002937A1" w:rsidP="001932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color w:val="0070C0"/>
          <w:sz w:val="20"/>
          <w:szCs w:val="20"/>
        </w:rPr>
      </w:pPr>
      <w:r w:rsidRPr="00EC1DEC">
        <w:rPr>
          <w:rFonts w:ascii="Calibri" w:eastAsia="Calibri" w:hAnsi="Calibri" w:cs="Calibri"/>
          <w:color w:val="0070C0"/>
          <w:sz w:val="20"/>
          <w:szCs w:val="20"/>
        </w:rPr>
        <w:t>A potential limitation of our study was the exclusion of subcortical regions. However, prior work has shed light on the role of subcortical connectivity i</w:t>
      </w:r>
      <w:r w:rsidR="004347F3" w:rsidRPr="00EC1DEC">
        <w:rPr>
          <w:rFonts w:ascii="Calibri" w:eastAsia="Calibri" w:hAnsi="Calibri" w:cs="Calibri"/>
          <w:color w:val="0070C0"/>
          <w:sz w:val="20"/>
          <w:szCs w:val="20"/>
        </w:rPr>
        <w:t xml:space="preserve">n structural and functional gradients, respectively, of neurotypical populations </w:t>
      </w:r>
      <w:r w:rsidR="00675215" w:rsidRPr="00EC1DEC">
        <w:rPr>
          <w:rFonts w:ascii="Calibri" w:eastAsia="Calibri" w:hAnsi="Calibri" w:cs="Calibri"/>
          <w:color w:val="0070C0"/>
          <w:sz w:val="20"/>
          <w:szCs w:val="20"/>
        </w:rPr>
        <w:t xml:space="preserve">of children and adolescents </w:t>
      </w:r>
      <w:r w:rsidR="004347F3" w:rsidRPr="00EC1DEC">
        <w:rPr>
          <w:rFonts w:ascii="Calibri" w:eastAsia="Calibri" w:hAnsi="Calibri" w:cs="Calibri"/>
          <w:color w:val="0070C0"/>
          <w:sz w:val="20"/>
          <w:szCs w:val="20"/>
        </w:rPr>
        <w:fldChar w:fldCharType="begin"/>
      </w:r>
      <w:r w:rsidR="00BB59B2" w:rsidRPr="00EC1DEC">
        <w:rPr>
          <w:rFonts w:ascii="Calibri" w:eastAsia="Calibri" w:hAnsi="Calibri" w:cs="Calibri"/>
          <w:color w:val="0070C0"/>
          <w:sz w:val="20"/>
          <w:szCs w:val="20"/>
        </w:rPr>
        <w:instrText xml:space="preserve"> ADDIN ZOTERO_ITEM CSL_CITATION {"citationID":"AQ5Kxr7V","properties":{"formattedCitation":"(Park et al., 2021; Xia et al., 2022)","plainCitation":"(Park et al., 2021; Xia et al., 2022)","noteIndex":0},"citationItems":[{"id":939,"uris":["http://zotero.org/users/8998720/items/3BG65SFX"],"itemData":{"id":939,"type":"article-journal","abstract":"Adolescence is a critical time for the continued maturation of brain networks. Here, we assessed structural connectome development in a large longitudinal sample ranging from childhood to young adulthood. By projecting high-dimensional connectomes into compact manifold spaces, we identified a marked expansion of structural connectomes, with strongest effects in transmodal regions during adolescence. Findings reflected increased within-module connectivity together with increased segregation, indicating increasing differentiation of higher-order association networks from the rest of the brain. Projection of subcortico-cortical connectivity patterns into these manifolds showed parallel alterations in pathways centered on the caudate and thalamus. Connectome findings were contextualized via spatial transcriptome association analysis, highlighting genes enriched in cortex, thalamus, and striatum. Statistical learning of cortical and subcortical manifold features at baseline and their maturational change predicted measures of intelligence at follow-up. Our findings demonstrate that connectome manifold learning can bridge the conceptual and empirical gaps between macroscale network reconfigurations, microscale processes, and cognitive outcomes in adolescent development.","container-title":"eLife","DOI":"10.7554/eLife.64694","ISSN":"2050-084X","note":"publisher: eLife Sciences Publications, Ltd","page":"e64694","title":"An expanding manifold in transmodal regions characterizes adolescent reconfiguration of structural connectome organization","volume":"10","author":[{"family":"Park","given":"Bo-yong"},{"family":"Bethlehem","given":"Richard AI"},{"family":"Paquola","given":"Casey"},{"family":"Larivière","given":"Sara"},{"family":"Rodríguez-Cruces","given":"Raul"},{"family":"Vos de Wael","given":"Reinder"},{"literal":"Neuroscience in Psychiatry Network (NSPN) Consortium"},{"family":"Bullmore","given":"Edward T"},{"family":"Bernhardt","given":"Boris C"}],"editor":[{"family":"Uddin","given":"Lucina Q"},{"family":"Behrens","given":"Timothy E"},{"family":"Fulcher","given":"Ben D"}],"issued":{"date-parts":[["2021",3,31]]}}},{"id":562,"uris":["http://zotero.org/users/8998720/items/VUJL2LZI"],"itemData":{"id":562,"type":"article-journal","abstract":"Connectome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4347F3" w:rsidRPr="00EC1DEC">
        <w:rPr>
          <w:rFonts w:ascii="Calibri" w:eastAsia="Calibri" w:hAnsi="Calibri" w:cs="Calibri"/>
          <w:color w:val="0070C0"/>
          <w:sz w:val="20"/>
          <w:szCs w:val="20"/>
        </w:rPr>
        <w:fldChar w:fldCharType="separate"/>
      </w:r>
      <w:r w:rsidR="00D57776" w:rsidRPr="00EC1DEC">
        <w:rPr>
          <w:rFonts w:ascii="Calibri" w:eastAsia="Calibri" w:hAnsi="Calibri" w:cs="Calibri"/>
          <w:noProof/>
          <w:color w:val="0070C0"/>
          <w:sz w:val="20"/>
          <w:szCs w:val="20"/>
        </w:rPr>
        <w:t>(Park et al., 2021; Xia et al., 2022)</w:t>
      </w:r>
      <w:r w:rsidR="004347F3" w:rsidRPr="00EC1DEC">
        <w:rPr>
          <w:rFonts w:ascii="Calibri" w:eastAsia="Calibri" w:hAnsi="Calibri" w:cs="Calibri"/>
          <w:color w:val="0070C0"/>
          <w:sz w:val="20"/>
          <w:szCs w:val="20"/>
        </w:rPr>
        <w:fldChar w:fldCharType="end"/>
      </w:r>
      <w:r w:rsidR="00BB59B2" w:rsidRPr="00EC1DEC">
        <w:rPr>
          <w:rFonts w:ascii="Calibri" w:eastAsia="Calibri" w:hAnsi="Calibri" w:cs="Calibri"/>
          <w:color w:val="0070C0"/>
          <w:sz w:val="20"/>
          <w:szCs w:val="20"/>
        </w:rPr>
        <w:t>. For example, in the context of the primary</w:t>
      </w:r>
      <w:r w:rsidR="00F35647" w:rsidRPr="00EC1DEC">
        <w:rPr>
          <w:rFonts w:ascii="Calibri" w:eastAsia="Calibri" w:hAnsi="Calibri" w:cs="Calibri"/>
          <w:color w:val="0070C0"/>
          <w:sz w:val="20"/>
          <w:szCs w:val="20"/>
        </w:rPr>
        <w:t xml:space="preserve">-to-transmodal and sensorimotor-to-visual functional connectivity gradients, </w:t>
      </w:r>
      <w:r w:rsidR="00287171" w:rsidRPr="00EC1DEC">
        <w:rPr>
          <w:rFonts w:ascii="Calibri" w:eastAsia="Calibri" w:hAnsi="Calibri" w:cs="Calibri"/>
          <w:color w:val="0070C0"/>
          <w:sz w:val="20"/>
          <w:szCs w:val="20"/>
        </w:rPr>
        <w:t>the mean gradient scores within subcortical networks were demonstrated to be relatively stable across childhood and adolescence</w:t>
      </w:r>
      <w:r w:rsidR="00C8340A" w:rsidRPr="00EC1DEC">
        <w:rPr>
          <w:rFonts w:ascii="Calibri" w:eastAsia="Calibri" w:hAnsi="Calibri" w:cs="Calibri"/>
          <w:color w:val="0070C0"/>
          <w:sz w:val="20"/>
          <w:szCs w:val="20"/>
        </w:rPr>
        <w:t xml:space="preserve"> </w:t>
      </w:r>
      <w:r w:rsidR="00C8340A" w:rsidRPr="00EC1DEC">
        <w:rPr>
          <w:rFonts w:ascii="Calibri" w:eastAsia="Calibri" w:hAnsi="Calibri" w:cs="Calibri"/>
          <w:color w:val="0070C0"/>
          <w:sz w:val="20"/>
          <w:szCs w:val="20"/>
        </w:rPr>
        <w:fldChar w:fldCharType="begin"/>
      </w:r>
      <w:r w:rsidR="008374FC" w:rsidRPr="00EC1DEC">
        <w:rPr>
          <w:rFonts w:ascii="Calibri" w:eastAsia="Calibri" w:hAnsi="Calibri" w:cs="Calibri"/>
          <w:color w:val="0070C0"/>
          <w:sz w:val="20"/>
          <w:szCs w:val="20"/>
        </w:rPr>
        <w:instrText xml:space="preserve"> ADDIN ZOTERO_ITEM CSL_CITATION {"citationID":"YVzKaDQm","properties":{"formattedCitation":"(Xia et al., 2022)","plainCitation":"(Xia et al., 2022)","noteIndex":0},"citationItems":[{"id":562,"uris":["http://zotero.org/users/8998720/items/VUJL2LZI"],"itemData":{"id":562,"type":"article-journal","abstract":"Connectome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C8340A" w:rsidRPr="00EC1DEC">
        <w:rPr>
          <w:rFonts w:ascii="Calibri" w:eastAsia="Calibri" w:hAnsi="Calibri" w:cs="Calibri"/>
          <w:color w:val="0070C0"/>
          <w:sz w:val="20"/>
          <w:szCs w:val="20"/>
        </w:rPr>
        <w:fldChar w:fldCharType="separate"/>
      </w:r>
      <w:r w:rsidR="00D50867" w:rsidRPr="00EC1DEC">
        <w:rPr>
          <w:rFonts w:ascii="Calibri" w:eastAsia="Calibri" w:hAnsi="Calibri" w:cs="Calibri"/>
          <w:noProof/>
          <w:color w:val="0070C0"/>
          <w:sz w:val="20"/>
          <w:szCs w:val="20"/>
        </w:rPr>
        <w:t>(Xia et al., 2022)</w:t>
      </w:r>
      <w:r w:rsidR="00C8340A" w:rsidRPr="00EC1DEC">
        <w:rPr>
          <w:rFonts w:ascii="Calibri" w:eastAsia="Calibri" w:hAnsi="Calibri" w:cs="Calibri"/>
          <w:color w:val="0070C0"/>
          <w:sz w:val="20"/>
          <w:szCs w:val="20"/>
        </w:rPr>
        <w:fldChar w:fldCharType="end"/>
      </w:r>
      <w:r w:rsidR="008374FC" w:rsidRPr="00EC1DEC">
        <w:rPr>
          <w:rFonts w:ascii="Calibri" w:eastAsia="Calibri" w:hAnsi="Calibri" w:cs="Calibri"/>
          <w:color w:val="0070C0"/>
          <w:sz w:val="20"/>
          <w:szCs w:val="20"/>
        </w:rPr>
        <w:t xml:space="preserve">. In the context of structural connectivity gradients derived from streamline counts, which we demonstrated </w:t>
      </w:r>
      <w:r w:rsidR="004C4447" w:rsidRPr="00EC1DEC">
        <w:rPr>
          <w:rFonts w:ascii="Calibri" w:eastAsia="Calibri" w:hAnsi="Calibri" w:cs="Calibri"/>
          <w:color w:val="0070C0"/>
          <w:sz w:val="20"/>
          <w:szCs w:val="20"/>
        </w:rPr>
        <w:t>were</w:t>
      </w:r>
      <w:r w:rsidR="008374FC" w:rsidRPr="00EC1DEC">
        <w:rPr>
          <w:rFonts w:ascii="Calibri" w:eastAsia="Calibri" w:hAnsi="Calibri" w:cs="Calibri"/>
          <w:color w:val="0070C0"/>
          <w:sz w:val="20"/>
          <w:szCs w:val="20"/>
        </w:rPr>
        <w:t xml:space="preserve"> </w:t>
      </w:r>
      <w:r w:rsidR="00613F5D" w:rsidRPr="00EC1DEC">
        <w:rPr>
          <w:rFonts w:ascii="Calibri" w:eastAsia="Calibri" w:hAnsi="Calibri" w:cs="Calibri"/>
          <w:color w:val="0070C0"/>
          <w:sz w:val="20"/>
          <w:szCs w:val="20"/>
        </w:rPr>
        <w:t>highly consistent with those derived from communicability, subcortical structural manifolds</w:t>
      </w:r>
      <w:r w:rsidR="006622D9" w:rsidRPr="00EC1DEC">
        <w:rPr>
          <w:rFonts w:ascii="Calibri" w:eastAsia="Calibri" w:hAnsi="Calibri" w:cs="Calibri"/>
          <w:color w:val="0070C0"/>
          <w:sz w:val="20"/>
          <w:szCs w:val="20"/>
        </w:rPr>
        <w:t xml:space="preserve"> weighted by their cortical connectivity</w:t>
      </w:r>
      <w:r w:rsidR="00613F5D" w:rsidRPr="00EC1DEC">
        <w:rPr>
          <w:rFonts w:ascii="Calibri" w:eastAsia="Calibri" w:hAnsi="Calibri" w:cs="Calibri"/>
          <w:color w:val="0070C0"/>
          <w:sz w:val="20"/>
          <w:szCs w:val="20"/>
        </w:rPr>
        <w:t xml:space="preserve"> </w:t>
      </w:r>
      <w:r w:rsidR="006622D9" w:rsidRPr="00EC1DEC">
        <w:rPr>
          <w:rFonts w:ascii="Calibri" w:eastAsia="Calibri" w:hAnsi="Calibri" w:cs="Calibri"/>
          <w:color w:val="0070C0"/>
          <w:sz w:val="20"/>
          <w:szCs w:val="20"/>
        </w:rPr>
        <w:t>were</w:t>
      </w:r>
      <w:r w:rsidR="00DD5967" w:rsidRPr="00EC1DEC">
        <w:rPr>
          <w:rFonts w:ascii="Calibri" w:eastAsia="Calibri" w:hAnsi="Calibri" w:cs="Calibri"/>
          <w:color w:val="0070C0"/>
          <w:sz w:val="20"/>
          <w:szCs w:val="20"/>
        </w:rPr>
        <w:t xml:space="preserve"> anchored by the caudate</w:t>
      </w:r>
      <w:r w:rsidR="008972F0" w:rsidRPr="00EC1DEC">
        <w:rPr>
          <w:rFonts w:ascii="Calibri" w:eastAsia="Calibri" w:hAnsi="Calibri" w:cs="Calibri"/>
          <w:color w:val="0070C0"/>
          <w:sz w:val="20"/>
          <w:szCs w:val="20"/>
        </w:rPr>
        <w:t xml:space="preserve"> and thalamus at one pole, and by the hippocampus and </w:t>
      </w:r>
      <w:r w:rsidR="00AC060E" w:rsidRPr="00EC1DEC">
        <w:rPr>
          <w:rFonts w:ascii="Calibri" w:eastAsia="Calibri" w:hAnsi="Calibri" w:cs="Calibri"/>
          <w:color w:val="0070C0"/>
          <w:sz w:val="20"/>
          <w:szCs w:val="20"/>
        </w:rPr>
        <w:t xml:space="preserve">nucleus </w:t>
      </w:r>
      <w:r w:rsidR="00B7547C" w:rsidRPr="00EC1DEC">
        <w:rPr>
          <w:rFonts w:ascii="Calibri" w:eastAsia="Calibri" w:hAnsi="Calibri" w:cs="Calibri"/>
          <w:color w:val="0070C0"/>
          <w:sz w:val="20"/>
          <w:szCs w:val="20"/>
        </w:rPr>
        <w:t>a</w:t>
      </w:r>
      <w:r w:rsidR="0053243F" w:rsidRPr="00EC1DEC">
        <w:rPr>
          <w:rFonts w:ascii="Calibri" w:eastAsia="Calibri" w:hAnsi="Calibri" w:cs="Calibri"/>
          <w:color w:val="0070C0"/>
          <w:sz w:val="20"/>
          <w:szCs w:val="20"/>
        </w:rPr>
        <w:t>ccumbens</w:t>
      </w:r>
      <w:r w:rsidR="00B7547C" w:rsidRPr="00EC1DEC">
        <w:rPr>
          <w:rFonts w:ascii="Calibri" w:eastAsia="Calibri" w:hAnsi="Calibri" w:cs="Calibri"/>
          <w:color w:val="0070C0"/>
          <w:sz w:val="20"/>
          <w:szCs w:val="20"/>
        </w:rPr>
        <w:t xml:space="preserve"> at the opposite pole, with significant age-related </w:t>
      </w:r>
      <w:r w:rsidR="0071150D" w:rsidRPr="00EC1DEC">
        <w:rPr>
          <w:rFonts w:ascii="Calibri" w:eastAsia="Calibri" w:hAnsi="Calibri" w:cs="Calibri"/>
          <w:color w:val="0070C0"/>
          <w:sz w:val="20"/>
          <w:szCs w:val="20"/>
        </w:rPr>
        <w:t xml:space="preserve">manifold </w:t>
      </w:r>
      <w:r w:rsidR="00AC060E" w:rsidRPr="00EC1DEC">
        <w:rPr>
          <w:rFonts w:ascii="Calibri" w:eastAsia="Calibri" w:hAnsi="Calibri" w:cs="Calibri"/>
          <w:color w:val="0070C0"/>
          <w:sz w:val="20"/>
          <w:szCs w:val="20"/>
        </w:rPr>
        <w:t>expansion within the</w:t>
      </w:r>
      <w:r w:rsidR="00B7547C" w:rsidRPr="00EC1DEC">
        <w:rPr>
          <w:rFonts w:ascii="Calibri" w:eastAsia="Calibri" w:hAnsi="Calibri" w:cs="Calibri"/>
          <w:color w:val="0070C0"/>
          <w:sz w:val="20"/>
          <w:szCs w:val="20"/>
        </w:rPr>
        <w:t xml:space="preserve"> caudate and </w:t>
      </w:r>
      <w:r w:rsidR="001173BB" w:rsidRPr="00EC1DEC">
        <w:rPr>
          <w:rFonts w:ascii="Calibri" w:eastAsia="Calibri" w:hAnsi="Calibri" w:cs="Calibri"/>
          <w:color w:val="0070C0"/>
          <w:sz w:val="20"/>
          <w:szCs w:val="20"/>
        </w:rPr>
        <w:t xml:space="preserve">thalamus </w:t>
      </w:r>
      <w:r w:rsidR="00AC060E" w:rsidRPr="00EC1DEC">
        <w:rPr>
          <w:rFonts w:ascii="Calibri" w:eastAsia="Calibri" w:hAnsi="Calibri" w:cs="Calibri"/>
          <w:color w:val="0070C0"/>
          <w:sz w:val="20"/>
          <w:szCs w:val="20"/>
        </w:rPr>
        <w:fldChar w:fldCharType="begin"/>
      </w:r>
      <w:r w:rsidR="00B44DD8" w:rsidRPr="00EC1DEC">
        <w:rPr>
          <w:rFonts w:ascii="Calibri" w:eastAsia="Calibri" w:hAnsi="Calibri" w:cs="Calibri"/>
          <w:color w:val="0070C0"/>
          <w:sz w:val="20"/>
          <w:szCs w:val="20"/>
        </w:rPr>
        <w:instrText xml:space="preserve"> ADDIN ZOTERO_ITEM CSL_CITATION {"citationID":"vSSFUaBd","properties":{"formattedCitation":"(Park et al., 2021)","plainCitation":"(Park et al., 2021)","noteIndex":0},"citationItems":[{"id":939,"uris":["http://zotero.org/users/8998720/items/3BG65SFX"],"itemData":{"id":939,"type":"article-journal","abstract":"Adolescence is a critical time for the continued maturation of brain networks. Here, we assessed structural connectome development in a large longitudinal sample ranging from childhood to young adulthood. By projecting high-dimensional connectomes into compact manifold spaces, we identified a marked expansion of structural connectomes, with strongest effects in transmodal regions during adolescence. Findings reflected increased within-module connectivity together with increased segregation, indicating increasing differentiation of higher-order association networks from the rest of the brain. Projection of subcortico-cortical connectivity patterns into these manifolds showed parallel alterations in pathways centered on the caudate and thalamus. Connectome findings were contextualized via spatial transcriptome association analysis, highlighting genes enriched in cortex, thalamus, and striatum. Statistical learning of cortical and subcortical manifold features at baseline and their maturational change predicted measures of intelligence at follow-up. Our findings demonstrate that connectome manifold learning can bridge the conceptual and empirical gaps between macroscale network reconfigurations, microscale processes, and cognitive outcomes in adolescent development.","container-title":"eLife","DOI":"10.7554/eLife.64694","ISSN":"2050-084X","note":"publisher: eLife Sciences Publications, Ltd","page":"e64694","title":"An expanding manifold in transmodal regions characterizes adolescent reconfiguration of structural connectome organization","volume":"10","author":[{"family":"Park","given":"Bo-yong"},{"family":"Bethlehem","given":"Richard AI"},{"family":"Paquola","given":"Casey"},{"family":"Larivière","given":"Sara"},{"family":"Rodríguez-Cruces","given":"Raul"},{"family":"Vos de Wael","given":"Reinder"},{"literal":"Neuroscience in Psychiatry Network (NSPN) Consortium"},{"family":"Bullmore","given":"Edward T"},{"family":"Bernhardt","given":"Boris C"}],"editor":[{"family":"Uddin","given":"Lucina Q"},{"family":"Behrens","given":"Timothy E"},{"family":"Fulcher","given":"Ben D"}],"issued":{"date-parts":[["2021",3,31]]}}}],"schema":"https://github.com/citation-style-language/schema/raw/master/csl-citation.json"} </w:instrText>
      </w:r>
      <w:r w:rsidR="00AC060E" w:rsidRPr="00EC1DEC">
        <w:rPr>
          <w:rFonts w:ascii="Calibri" w:eastAsia="Calibri" w:hAnsi="Calibri" w:cs="Calibri"/>
          <w:color w:val="0070C0"/>
          <w:sz w:val="20"/>
          <w:szCs w:val="20"/>
        </w:rPr>
        <w:fldChar w:fldCharType="separate"/>
      </w:r>
      <w:r w:rsidR="00D50867" w:rsidRPr="00EC1DEC">
        <w:rPr>
          <w:rFonts w:ascii="Calibri" w:eastAsia="Calibri" w:hAnsi="Calibri" w:cs="Calibri"/>
          <w:noProof/>
          <w:color w:val="0070C0"/>
          <w:sz w:val="20"/>
          <w:szCs w:val="20"/>
        </w:rPr>
        <w:t>(Park et al., 2021)</w:t>
      </w:r>
      <w:r w:rsidR="00AC060E" w:rsidRPr="00EC1DEC">
        <w:rPr>
          <w:rFonts w:ascii="Calibri" w:eastAsia="Calibri" w:hAnsi="Calibri" w:cs="Calibri"/>
          <w:color w:val="0070C0"/>
          <w:sz w:val="20"/>
          <w:szCs w:val="20"/>
        </w:rPr>
        <w:fldChar w:fldCharType="end"/>
      </w:r>
      <w:r w:rsidR="00B44DD8" w:rsidRPr="00EC1DEC">
        <w:rPr>
          <w:rFonts w:ascii="Calibri" w:eastAsia="Calibri" w:hAnsi="Calibri" w:cs="Calibri"/>
          <w:color w:val="0070C0"/>
          <w:sz w:val="20"/>
          <w:szCs w:val="20"/>
        </w:rPr>
        <w:t xml:space="preserve">. </w:t>
      </w:r>
    </w:p>
    <w:p w14:paraId="4F92A0D0" w14:textId="77777777" w:rsidR="00FD4E84" w:rsidRDefault="00FD4E84" w:rsidP="001932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eastAsia="Calibri" w:hAnsi="Calibri" w:cs="Calibri"/>
          <w:b/>
          <w:bCs/>
          <w:color w:val="0070C0"/>
          <w:sz w:val="20"/>
          <w:szCs w:val="20"/>
        </w:rPr>
      </w:pPr>
    </w:p>
    <w:p w14:paraId="12B02F7E" w14:textId="0B5368B2" w:rsidR="00F53376" w:rsidRPr="0046683F" w:rsidRDefault="00F53376" w:rsidP="00F533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hAnsi="Calibri" w:cs="Calibri"/>
          <w:b/>
          <w:bCs/>
          <w:sz w:val="20"/>
          <w:szCs w:val="20"/>
        </w:rPr>
      </w:pPr>
      <w:r w:rsidRPr="0046683F">
        <w:rPr>
          <w:rFonts w:ascii="Calibri" w:eastAsia="Calibri" w:hAnsi="Calibri" w:cs="Calibri"/>
          <w:b/>
          <w:bCs/>
          <w:sz w:val="20"/>
          <w:szCs w:val="20"/>
        </w:rPr>
        <w:t>&gt;</w:t>
      </w:r>
      <w:r w:rsidRPr="0046683F">
        <w:rPr>
          <w:rFonts w:ascii="Calibri" w:hAnsi="Calibri" w:cs="Calibri"/>
          <w:b/>
          <w:bCs/>
          <w:sz w:val="20"/>
          <w:szCs w:val="20"/>
        </w:rPr>
        <w:t xml:space="preserve"> </w:t>
      </w:r>
      <w:r w:rsidR="00F75586" w:rsidRPr="0046683F">
        <w:rPr>
          <w:rFonts w:ascii="Calibri" w:hAnsi="Calibri" w:cs="Calibri"/>
          <w:b/>
          <w:bCs/>
          <w:sz w:val="20"/>
          <w:szCs w:val="20"/>
        </w:rPr>
        <w:t>In the</w:t>
      </w:r>
      <w:r w:rsidRPr="0046683F">
        <w:rPr>
          <w:rFonts w:ascii="Calibri" w:hAnsi="Calibri" w:cs="Calibri"/>
          <w:b/>
          <w:bCs/>
          <w:sz w:val="20"/>
          <w:szCs w:val="20"/>
        </w:rPr>
        <w:t xml:space="preserve"> </w:t>
      </w:r>
      <w:r w:rsidR="00FD4E84" w:rsidRPr="0046683F">
        <w:rPr>
          <w:rFonts w:ascii="Calibri" w:hAnsi="Calibri" w:cs="Calibri"/>
          <w:b/>
          <w:bCs/>
          <w:sz w:val="20"/>
          <w:szCs w:val="20"/>
        </w:rPr>
        <w:t>KNN imputation method, were uniform weights used, or was an inverse distance weighting applied?</w:t>
      </w:r>
    </w:p>
    <w:p w14:paraId="459D379C" w14:textId="70E9609C" w:rsidR="009E25F1" w:rsidRDefault="00FD4E84" w:rsidP="00C222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hAnsi="Calibri" w:cs="Calibri"/>
          <w:color w:val="000000" w:themeColor="text1"/>
          <w:sz w:val="20"/>
          <w:szCs w:val="20"/>
        </w:rPr>
      </w:pPr>
      <w:r>
        <w:rPr>
          <w:rFonts w:ascii="Calibri" w:hAnsi="Calibri" w:cs="Calibri"/>
          <w:color w:val="000000" w:themeColor="text1"/>
          <w:sz w:val="20"/>
          <w:szCs w:val="20"/>
        </w:rPr>
        <w:t xml:space="preserve">Uniform weights were used, and we have updated the manuscript </w:t>
      </w:r>
      <w:r w:rsidR="00C22274">
        <w:rPr>
          <w:rFonts w:ascii="Calibri" w:hAnsi="Calibri" w:cs="Calibri"/>
          <w:color w:val="000000" w:themeColor="text1"/>
          <w:sz w:val="20"/>
          <w:szCs w:val="20"/>
        </w:rPr>
        <w:t>appropriately.</w:t>
      </w:r>
    </w:p>
    <w:p w14:paraId="36EDEA9B" w14:textId="77777777" w:rsidR="009E25F1" w:rsidRDefault="009E25F1" w:rsidP="00F533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jc w:val="both"/>
        <w:rPr>
          <w:rFonts w:ascii="Calibri" w:hAnsi="Calibri" w:cs="Calibri"/>
          <w:color w:val="000000" w:themeColor="text1"/>
          <w:sz w:val="20"/>
          <w:szCs w:val="20"/>
        </w:rPr>
      </w:pPr>
    </w:p>
    <w:p w14:paraId="1C6C2331" w14:textId="69F47805" w:rsidR="009E25F1" w:rsidRDefault="009E25F1"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sidRPr="0046683F">
        <w:rPr>
          <w:rFonts w:ascii="Calibri" w:hAnsi="Calibri" w:cs="Calibri"/>
          <w:b/>
          <w:bCs/>
          <w:sz w:val="20"/>
          <w:szCs w:val="20"/>
        </w:rPr>
        <w:t>&gt; The manuscript should clarify from the outset that the reported sample size (N) includes multiple longitudinal observations from the same individuals and does not reflect the number of unique participants.</w:t>
      </w:r>
    </w:p>
    <w:p w14:paraId="70D82468" w14:textId="43ADCBB4" w:rsidR="00787D79" w:rsidRDefault="00EE571C"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We have re</w:t>
      </w:r>
      <w:r w:rsidR="00787D79">
        <w:rPr>
          <w:rFonts w:ascii="Calibri" w:hAnsi="Calibri" w:cs="Calibri"/>
          <w:color w:val="000000" w:themeColor="text1"/>
          <w:sz w:val="20"/>
          <w:szCs w:val="20"/>
        </w:rPr>
        <w:t>ctified the Abstract</w:t>
      </w:r>
      <w:r w:rsidR="006041CE">
        <w:rPr>
          <w:rFonts w:ascii="Calibri" w:hAnsi="Calibri" w:cs="Calibri"/>
          <w:color w:val="000000" w:themeColor="text1"/>
          <w:sz w:val="20"/>
          <w:szCs w:val="20"/>
        </w:rPr>
        <w:t xml:space="preserve"> (Page</w:t>
      </w:r>
      <w:r w:rsidR="00BA6B2E">
        <w:rPr>
          <w:rFonts w:ascii="Calibri" w:hAnsi="Calibri" w:cs="Calibri"/>
          <w:color w:val="000000" w:themeColor="text1"/>
          <w:sz w:val="20"/>
          <w:szCs w:val="20"/>
        </w:rPr>
        <w:t xml:space="preserve"> 2</w:t>
      </w:r>
      <w:r w:rsidR="006041CE">
        <w:rPr>
          <w:rFonts w:ascii="Calibri" w:hAnsi="Calibri" w:cs="Calibri"/>
          <w:color w:val="000000" w:themeColor="text1"/>
          <w:sz w:val="20"/>
          <w:szCs w:val="20"/>
        </w:rPr>
        <w:t>, Line</w:t>
      </w:r>
      <w:r w:rsidR="00BA6B2E">
        <w:rPr>
          <w:rFonts w:ascii="Calibri" w:hAnsi="Calibri" w:cs="Calibri"/>
          <w:color w:val="000000" w:themeColor="text1"/>
          <w:sz w:val="20"/>
          <w:szCs w:val="20"/>
        </w:rPr>
        <w:t xml:space="preserve"> 64</w:t>
      </w:r>
      <w:r w:rsidR="006041CE">
        <w:rPr>
          <w:rFonts w:ascii="Calibri" w:hAnsi="Calibri" w:cs="Calibri"/>
          <w:color w:val="000000" w:themeColor="text1"/>
          <w:sz w:val="20"/>
          <w:szCs w:val="20"/>
        </w:rPr>
        <w:t>)</w:t>
      </w:r>
      <w:r w:rsidR="00787D79">
        <w:rPr>
          <w:rFonts w:ascii="Calibri" w:hAnsi="Calibri" w:cs="Calibri"/>
          <w:color w:val="000000" w:themeColor="text1"/>
          <w:sz w:val="20"/>
          <w:szCs w:val="20"/>
        </w:rPr>
        <w:t xml:space="preserve"> and Introduction</w:t>
      </w:r>
      <w:r w:rsidR="00996F85">
        <w:rPr>
          <w:rFonts w:ascii="Calibri" w:hAnsi="Calibri" w:cs="Calibri"/>
          <w:color w:val="000000" w:themeColor="text1"/>
          <w:sz w:val="20"/>
          <w:szCs w:val="20"/>
        </w:rPr>
        <w:t xml:space="preserve"> (Page</w:t>
      </w:r>
      <w:r w:rsidR="00BA6B2E">
        <w:rPr>
          <w:rFonts w:ascii="Calibri" w:hAnsi="Calibri" w:cs="Calibri"/>
          <w:color w:val="000000" w:themeColor="text1"/>
          <w:sz w:val="20"/>
          <w:szCs w:val="20"/>
        </w:rPr>
        <w:t xml:space="preserve"> 3</w:t>
      </w:r>
      <w:r w:rsidR="00996F85">
        <w:rPr>
          <w:rFonts w:ascii="Calibri" w:hAnsi="Calibri" w:cs="Calibri"/>
          <w:color w:val="000000" w:themeColor="text1"/>
          <w:sz w:val="20"/>
          <w:szCs w:val="20"/>
        </w:rPr>
        <w:t>, Line</w:t>
      </w:r>
      <w:r w:rsidR="00BA6B2E">
        <w:rPr>
          <w:rFonts w:ascii="Calibri" w:hAnsi="Calibri" w:cs="Calibri"/>
          <w:color w:val="000000" w:themeColor="text1"/>
          <w:sz w:val="20"/>
          <w:szCs w:val="20"/>
        </w:rPr>
        <w:t xml:space="preserve"> 138</w:t>
      </w:r>
      <w:r w:rsidR="006041CE">
        <w:rPr>
          <w:rFonts w:ascii="Calibri" w:hAnsi="Calibri" w:cs="Calibri"/>
          <w:color w:val="000000" w:themeColor="text1"/>
          <w:sz w:val="20"/>
          <w:szCs w:val="20"/>
        </w:rPr>
        <w:t>)</w:t>
      </w:r>
      <w:r w:rsidR="00787D79">
        <w:rPr>
          <w:rFonts w:ascii="Calibri" w:hAnsi="Calibri" w:cs="Calibri"/>
          <w:color w:val="000000" w:themeColor="text1"/>
          <w:sz w:val="20"/>
          <w:szCs w:val="20"/>
        </w:rPr>
        <w:t>:</w:t>
      </w:r>
    </w:p>
    <w:p w14:paraId="2B463B38" w14:textId="02810D57" w:rsidR="00787D79" w:rsidRPr="00787D79" w:rsidRDefault="00787D7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lastRenderedPageBreak/>
        <w:t>We charted the organisational variability of structural (</w:t>
      </w:r>
      <w:r w:rsidR="00247A12">
        <w:rPr>
          <w:rFonts w:ascii="Calibri" w:hAnsi="Calibri" w:cs="Calibri"/>
          <w:color w:val="0070C0"/>
          <w:sz w:val="20"/>
          <w:szCs w:val="20"/>
        </w:rPr>
        <w:t>610 participants, N = 390 with one observation, N = 163 with two observations, and N = 57 with three) and functional (</w:t>
      </w:r>
      <w:r w:rsidR="006074BD">
        <w:rPr>
          <w:rFonts w:ascii="Calibri" w:hAnsi="Calibri" w:cs="Calibri"/>
          <w:color w:val="0070C0"/>
          <w:sz w:val="20"/>
          <w:szCs w:val="20"/>
        </w:rPr>
        <w:t>512 participants, N = 340 with one observation, N = 128 with two observations, and N = 44 with three).</w:t>
      </w:r>
    </w:p>
    <w:p w14:paraId="560114BC" w14:textId="77777777" w:rsidR="002C1468" w:rsidRPr="0046683F" w:rsidRDefault="002C1468"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0BECE5A6" w14:textId="79CFDA0E" w:rsidR="009E25F1" w:rsidRDefault="009E25F1"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sidRPr="0046683F">
        <w:rPr>
          <w:rFonts w:ascii="Calibri" w:hAnsi="Calibri" w:cs="Calibri"/>
          <w:b/>
          <w:bCs/>
          <w:sz w:val="20"/>
          <w:szCs w:val="20"/>
        </w:rPr>
        <w:t>&gt; The term “structural gradients” is ambiguous in the introduction. Clarify that these gradients were computed from structural and functional connectivity matrices, not from other structural features (e.g. cortical thickness).</w:t>
      </w:r>
    </w:p>
    <w:p w14:paraId="01672B08" w14:textId="49A5D678" w:rsidR="004B5C62" w:rsidRDefault="00EE7A8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We have clarified this in the Introduction</w:t>
      </w:r>
      <w:r w:rsidR="00F84C20">
        <w:rPr>
          <w:rFonts w:ascii="Calibri" w:hAnsi="Calibri" w:cs="Calibri"/>
          <w:color w:val="000000" w:themeColor="text1"/>
          <w:sz w:val="20"/>
          <w:szCs w:val="20"/>
        </w:rPr>
        <w:t xml:space="preserve"> (Page</w:t>
      </w:r>
      <w:r w:rsidR="00BA6B2E">
        <w:rPr>
          <w:rFonts w:ascii="Calibri" w:hAnsi="Calibri" w:cs="Calibri"/>
          <w:color w:val="000000" w:themeColor="text1"/>
          <w:sz w:val="20"/>
          <w:szCs w:val="20"/>
        </w:rPr>
        <w:t xml:space="preserve"> 3</w:t>
      </w:r>
      <w:r w:rsidR="00F84C20">
        <w:rPr>
          <w:rFonts w:ascii="Calibri" w:hAnsi="Calibri" w:cs="Calibri"/>
          <w:color w:val="000000" w:themeColor="text1"/>
          <w:sz w:val="20"/>
          <w:szCs w:val="20"/>
        </w:rPr>
        <w:t xml:space="preserve">, Line </w:t>
      </w:r>
      <w:r w:rsidR="00BA6B2E">
        <w:rPr>
          <w:rFonts w:ascii="Calibri" w:hAnsi="Calibri" w:cs="Calibri"/>
          <w:color w:val="000000" w:themeColor="text1"/>
          <w:sz w:val="20"/>
          <w:szCs w:val="20"/>
        </w:rPr>
        <w:t>134</w:t>
      </w:r>
      <w:r w:rsidR="00F84C20">
        <w:rPr>
          <w:rFonts w:ascii="Calibri" w:hAnsi="Calibri" w:cs="Calibri"/>
          <w:color w:val="000000" w:themeColor="text1"/>
          <w:sz w:val="20"/>
          <w:szCs w:val="20"/>
        </w:rPr>
        <w:t>)</w:t>
      </w:r>
      <w:r>
        <w:rPr>
          <w:rFonts w:ascii="Calibri" w:hAnsi="Calibri" w:cs="Calibri"/>
          <w:color w:val="000000" w:themeColor="text1"/>
          <w:sz w:val="20"/>
          <w:szCs w:val="20"/>
        </w:rPr>
        <w:t>:</w:t>
      </w:r>
    </w:p>
    <w:p w14:paraId="4793A344" w14:textId="6C743A06" w:rsidR="00713982" w:rsidRDefault="00713982"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Applying diffusion-map embedding as an unsupervised machine-learning technique</w:t>
      </w:r>
      <w:r w:rsidR="00B42CFA">
        <w:rPr>
          <w:rFonts w:ascii="Calibri" w:hAnsi="Calibri" w:cs="Calibri"/>
          <w:color w:val="0070C0"/>
          <w:sz w:val="20"/>
          <w:szCs w:val="20"/>
        </w:rPr>
        <w:t xml:space="preserve"> onto matrices of communicability (from streamline </w:t>
      </w:r>
      <w:r w:rsidR="00E145A3">
        <w:rPr>
          <w:rFonts w:ascii="Calibri" w:hAnsi="Calibri" w:cs="Calibri"/>
          <w:color w:val="0070C0"/>
          <w:sz w:val="20"/>
          <w:szCs w:val="20"/>
        </w:rPr>
        <w:t>SIFT2-weighted fibre bundle capacity) and functional connectivity, we derived gradients of structural and functional brain organisation in children and adolescents…</w:t>
      </w:r>
    </w:p>
    <w:p w14:paraId="5ACF1DF8" w14:textId="77777777" w:rsidR="004B5C62" w:rsidRPr="0046683F" w:rsidRDefault="004B5C62"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6C73BBC9" w14:textId="7F318866" w:rsidR="009E25F1" w:rsidRDefault="00596A20"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sidRPr="0046683F">
        <w:rPr>
          <w:rFonts w:ascii="Calibri" w:hAnsi="Calibri" w:cs="Calibri"/>
          <w:b/>
          <w:bCs/>
          <w:sz w:val="20"/>
          <w:szCs w:val="20"/>
        </w:rPr>
        <w:t>&gt; Page 5: The sentence, “we calculated the normalized angle of each structural and functional connectome to derive symmetric affinity matrices” is unclear and needs clarification.</w:t>
      </w:r>
    </w:p>
    <w:p w14:paraId="7ABBA710" w14:textId="5D564777" w:rsidR="00410ED6" w:rsidRDefault="0051123C"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 xml:space="preserve">We have clarified this within the </w:t>
      </w:r>
      <w:r w:rsidR="003F5834">
        <w:rPr>
          <w:rFonts w:ascii="Calibri" w:hAnsi="Calibri" w:cs="Calibri"/>
          <w:color w:val="000000" w:themeColor="text1"/>
          <w:sz w:val="20"/>
          <w:szCs w:val="20"/>
        </w:rPr>
        <w:t>second paragraph of the Results section</w:t>
      </w:r>
      <w:r w:rsidR="00F84C20">
        <w:rPr>
          <w:rFonts w:ascii="Calibri" w:hAnsi="Calibri" w:cs="Calibri"/>
          <w:color w:val="000000" w:themeColor="text1"/>
          <w:sz w:val="20"/>
          <w:szCs w:val="20"/>
        </w:rPr>
        <w:t xml:space="preserve"> (Page</w:t>
      </w:r>
      <w:r w:rsidR="00BA6B2E">
        <w:rPr>
          <w:rFonts w:ascii="Calibri" w:hAnsi="Calibri" w:cs="Calibri"/>
          <w:color w:val="000000" w:themeColor="text1"/>
          <w:sz w:val="20"/>
          <w:szCs w:val="20"/>
        </w:rPr>
        <w:t xml:space="preserve"> 4</w:t>
      </w:r>
      <w:r w:rsidR="00F84C20">
        <w:rPr>
          <w:rFonts w:ascii="Calibri" w:hAnsi="Calibri" w:cs="Calibri"/>
          <w:color w:val="000000" w:themeColor="text1"/>
          <w:sz w:val="20"/>
          <w:szCs w:val="20"/>
        </w:rPr>
        <w:t xml:space="preserve">, Line </w:t>
      </w:r>
      <w:r w:rsidR="00BA6B2E">
        <w:rPr>
          <w:rFonts w:ascii="Calibri" w:hAnsi="Calibri" w:cs="Calibri"/>
          <w:color w:val="000000" w:themeColor="text1"/>
          <w:sz w:val="20"/>
          <w:szCs w:val="20"/>
        </w:rPr>
        <w:t>185</w:t>
      </w:r>
      <w:r w:rsidR="00F84C20">
        <w:rPr>
          <w:rFonts w:ascii="Calibri" w:hAnsi="Calibri" w:cs="Calibri"/>
          <w:color w:val="000000" w:themeColor="text1"/>
          <w:sz w:val="20"/>
          <w:szCs w:val="20"/>
        </w:rPr>
        <w:t>)</w:t>
      </w:r>
      <w:r w:rsidR="003F5834">
        <w:rPr>
          <w:rFonts w:ascii="Calibri" w:hAnsi="Calibri" w:cs="Calibri"/>
          <w:color w:val="000000" w:themeColor="text1"/>
          <w:sz w:val="20"/>
          <w:szCs w:val="20"/>
        </w:rPr>
        <w:t>:</w:t>
      </w:r>
    </w:p>
    <w:p w14:paraId="24E6CCFE" w14:textId="0837CAB7" w:rsidR="003F5834" w:rsidRPr="003F5834" w:rsidRDefault="00161FE0"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 xml:space="preserve">To capture inter-nodal similarity in connectivity, </w:t>
      </w:r>
      <w:r w:rsidR="008318F9">
        <w:rPr>
          <w:rFonts w:ascii="Calibri" w:hAnsi="Calibri" w:cs="Calibri"/>
          <w:color w:val="0070C0"/>
          <w:sz w:val="20"/>
          <w:szCs w:val="20"/>
        </w:rPr>
        <w:t xml:space="preserve">using a normalised angle kernel, </w:t>
      </w:r>
      <w:r>
        <w:rPr>
          <w:rFonts w:ascii="Calibri" w:hAnsi="Calibri" w:cs="Calibri"/>
          <w:color w:val="0070C0"/>
          <w:sz w:val="20"/>
          <w:szCs w:val="20"/>
        </w:rPr>
        <w:t xml:space="preserve">we derived individual </w:t>
      </w:r>
      <w:r w:rsidR="00B17D43">
        <w:rPr>
          <w:rFonts w:ascii="Calibri" w:hAnsi="Calibri" w:cs="Calibri"/>
          <w:color w:val="0070C0"/>
          <w:sz w:val="20"/>
          <w:szCs w:val="20"/>
        </w:rPr>
        <w:t xml:space="preserve">symmetric </w:t>
      </w:r>
      <w:r>
        <w:rPr>
          <w:rFonts w:ascii="Calibri" w:hAnsi="Calibri" w:cs="Calibri"/>
          <w:color w:val="0070C0"/>
          <w:sz w:val="20"/>
          <w:szCs w:val="20"/>
        </w:rPr>
        <w:t>affinity matrices from the left and right hemispheres of each communicability and functional connectivity matri</w:t>
      </w:r>
      <w:r w:rsidR="00B17D43">
        <w:rPr>
          <w:rFonts w:ascii="Calibri" w:hAnsi="Calibri" w:cs="Calibri"/>
          <w:color w:val="0070C0"/>
          <w:sz w:val="20"/>
          <w:szCs w:val="20"/>
        </w:rPr>
        <w:t>x</w:t>
      </w:r>
      <w:r w:rsidR="00622537">
        <w:rPr>
          <w:rFonts w:ascii="Calibri" w:hAnsi="Calibri" w:cs="Calibri"/>
          <w:color w:val="0070C0"/>
          <w:sz w:val="20"/>
          <w:szCs w:val="20"/>
        </w:rPr>
        <w:t xml:space="preserve">. </w:t>
      </w:r>
      <w:r w:rsidR="00200519">
        <w:rPr>
          <w:rFonts w:ascii="Calibri" w:hAnsi="Calibri" w:cs="Calibri"/>
          <w:color w:val="0070C0"/>
          <w:sz w:val="20"/>
          <w:szCs w:val="20"/>
        </w:rPr>
        <w:t>Varying</w:t>
      </w:r>
      <w:r w:rsidR="00622537">
        <w:rPr>
          <w:rFonts w:ascii="Calibri" w:hAnsi="Calibri" w:cs="Calibri"/>
          <w:color w:val="0070C0"/>
          <w:sz w:val="20"/>
          <w:szCs w:val="20"/>
        </w:rPr>
        <w:t xml:space="preserve"> kernels capture different but highly-related aspects of inter-nodal similarity, such as correlation coefficients, Gaussian kernels, and cosine similarity. </w:t>
      </w:r>
      <w:r w:rsidR="008318F9">
        <w:rPr>
          <w:rFonts w:ascii="Calibri" w:hAnsi="Calibri" w:cs="Calibri"/>
          <w:color w:val="0070C0"/>
          <w:sz w:val="20"/>
          <w:szCs w:val="20"/>
        </w:rPr>
        <w:t xml:space="preserve">Diffusion-map embedding is then applied on the affinity matrices to derive gradients of cortical organisation. </w:t>
      </w:r>
    </w:p>
    <w:p w14:paraId="2F0E7D24" w14:textId="77777777" w:rsidR="0051123C" w:rsidRPr="0046683F" w:rsidRDefault="0051123C"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4673B8BC" w14:textId="22A8238D" w:rsidR="009F72D7" w:rsidRDefault="009F72D7"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sidRPr="0046683F">
        <w:rPr>
          <w:rFonts w:ascii="Calibri" w:hAnsi="Calibri" w:cs="Calibri"/>
          <w:b/>
          <w:bCs/>
          <w:sz w:val="20"/>
          <w:szCs w:val="20"/>
        </w:rPr>
        <w:t>&gt; Figure 1.a: “Affine A” likely refers to the affinity matrix. The term “affine” may be confusing; consider using a clearer label. It would also help to add descriptive labels for rows and columns (e.g. region x region).</w:t>
      </w:r>
    </w:p>
    <w:p w14:paraId="248C297D" w14:textId="22BBF7CA" w:rsidR="008D77D7" w:rsidRDefault="00AE324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Thank you for this suggestion! We have replaced each of the labels with “</w:t>
      </w:r>
      <w:r w:rsidR="00FC69FA">
        <w:rPr>
          <w:rFonts w:ascii="Calibri" w:hAnsi="Calibri" w:cs="Calibri"/>
          <w:color w:val="000000" w:themeColor="text1"/>
          <w:sz w:val="20"/>
          <w:szCs w:val="20"/>
        </w:rPr>
        <w:t xml:space="preserve">pairwise </w:t>
      </w:r>
      <w:r>
        <w:rPr>
          <w:rFonts w:ascii="Calibri" w:hAnsi="Calibri" w:cs="Calibri"/>
          <w:color w:val="000000" w:themeColor="text1"/>
          <w:sz w:val="20"/>
          <w:szCs w:val="20"/>
        </w:rPr>
        <w:t>similarity”</w:t>
      </w:r>
      <w:r w:rsidR="00D34862">
        <w:rPr>
          <w:rFonts w:ascii="Calibri" w:hAnsi="Calibri" w:cs="Calibri"/>
          <w:color w:val="000000" w:themeColor="text1"/>
          <w:sz w:val="20"/>
          <w:szCs w:val="20"/>
        </w:rPr>
        <w:t xml:space="preserve">. </w:t>
      </w:r>
      <w:r w:rsidR="00371716">
        <w:rPr>
          <w:rFonts w:ascii="Calibri" w:hAnsi="Calibri" w:cs="Calibri"/>
          <w:color w:val="000000" w:themeColor="text1"/>
          <w:sz w:val="20"/>
          <w:szCs w:val="20"/>
        </w:rPr>
        <w:t>We also labelled the rows and columns as regions.</w:t>
      </w:r>
    </w:p>
    <w:p w14:paraId="65B480D0" w14:textId="77777777" w:rsidR="008D77D7" w:rsidRPr="0046683F" w:rsidRDefault="008D77D7"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7253B1B8" w14:textId="3E7997FB" w:rsidR="009F72D7" w:rsidRDefault="009F72D7"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sidRPr="0046683F">
        <w:rPr>
          <w:rFonts w:ascii="Calibri" w:hAnsi="Calibri" w:cs="Calibri"/>
          <w:b/>
          <w:bCs/>
          <w:sz w:val="20"/>
          <w:szCs w:val="20"/>
        </w:rPr>
        <w:t>&gt; Figure 1.d: Are the cross-group differences statistically significant? If so, please indicate this in the figure.</w:t>
      </w:r>
    </w:p>
    <w:p w14:paraId="4ECAD3A2" w14:textId="75A8AEB7" w:rsidR="000D6F99" w:rsidRDefault="000D6F9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r>
        <w:rPr>
          <w:rFonts w:ascii="Calibri" w:hAnsi="Calibri" w:cs="Calibri"/>
          <w:sz w:val="20"/>
          <w:szCs w:val="20"/>
        </w:rPr>
        <w:t xml:space="preserve">We have added the results of a series of linear mixed effects models to </w:t>
      </w:r>
      <w:r w:rsidR="007604C4">
        <w:rPr>
          <w:rFonts w:ascii="Calibri" w:hAnsi="Calibri" w:cs="Calibri"/>
          <w:sz w:val="20"/>
          <w:szCs w:val="20"/>
        </w:rPr>
        <w:t xml:space="preserve">the </w:t>
      </w:r>
      <w:r w:rsidR="00621585">
        <w:rPr>
          <w:rFonts w:ascii="Calibri" w:hAnsi="Calibri" w:cs="Calibri"/>
          <w:sz w:val="20"/>
          <w:szCs w:val="20"/>
        </w:rPr>
        <w:t>legend of Figure 1</w:t>
      </w:r>
      <w:r w:rsidR="00BA6B2E">
        <w:rPr>
          <w:rFonts w:ascii="Calibri" w:hAnsi="Calibri" w:cs="Calibri"/>
          <w:sz w:val="20"/>
          <w:szCs w:val="20"/>
        </w:rPr>
        <w:t xml:space="preserve"> (Page 6, line 252)</w:t>
      </w:r>
      <w:r w:rsidR="00621585">
        <w:rPr>
          <w:rFonts w:ascii="Calibri" w:hAnsi="Calibri" w:cs="Calibri"/>
          <w:sz w:val="20"/>
          <w:szCs w:val="20"/>
        </w:rPr>
        <w:t>:</w:t>
      </w:r>
    </w:p>
    <w:p w14:paraId="74385308" w14:textId="784C3355" w:rsidR="00621585" w:rsidRPr="00621585" w:rsidRDefault="00621585"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 indicates</w:t>
      </w:r>
      <w:r w:rsidR="0093170A">
        <w:rPr>
          <w:rFonts w:ascii="Calibri" w:hAnsi="Calibri" w:cs="Calibri"/>
          <w:color w:val="0070C0"/>
          <w:sz w:val="20"/>
          <w:szCs w:val="20"/>
        </w:rPr>
        <w:t xml:space="preserve"> a significant effect of dataset </w:t>
      </w:r>
      <w:r w:rsidR="00931EEB">
        <w:rPr>
          <w:rFonts w:ascii="Calibri" w:hAnsi="Calibri" w:cs="Calibri"/>
          <w:color w:val="0070C0"/>
          <w:sz w:val="20"/>
          <w:szCs w:val="20"/>
        </w:rPr>
        <w:t>(</w:t>
      </w:r>
      <w:r w:rsidR="00931EEB" w:rsidRPr="00931EEB">
        <w:rPr>
          <w:rFonts w:ascii="Calibri" w:hAnsi="Calibri" w:cs="Calibri"/>
          <w:i/>
          <w:iCs/>
          <w:color w:val="0070C0"/>
          <w:sz w:val="20"/>
          <w:szCs w:val="20"/>
        </w:rPr>
        <w:t>p</w:t>
      </w:r>
      <w:r w:rsidR="00931EEB">
        <w:rPr>
          <w:rFonts w:ascii="Calibri" w:hAnsi="Calibri" w:cs="Calibri"/>
          <w:color w:val="0070C0"/>
          <w:sz w:val="20"/>
          <w:szCs w:val="20"/>
        </w:rPr>
        <w:t xml:space="preserve"> &lt; 0.05) </w:t>
      </w:r>
      <w:r w:rsidR="0093170A">
        <w:rPr>
          <w:rFonts w:ascii="Calibri" w:hAnsi="Calibri" w:cs="Calibri"/>
          <w:color w:val="0070C0"/>
          <w:sz w:val="20"/>
          <w:szCs w:val="20"/>
        </w:rPr>
        <w:t xml:space="preserve">on variance explained </w:t>
      </w:r>
      <w:r w:rsidR="00931EEB">
        <w:rPr>
          <w:rFonts w:ascii="Calibri" w:hAnsi="Calibri" w:cs="Calibri"/>
          <w:color w:val="0070C0"/>
          <w:sz w:val="20"/>
          <w:szCs w:val="20"/>
        </w:rPr>
        <w:t>within a linear mixed effects model controlling for head motion, sex, and age at scan.</w:t>
      </w:r>
    </w:p>
    <w:p w14:paraId="366A2EE9" w14:textId="77777777" w:rsidR="000D6F99" w:rsidRPr="0046683F" w:rsidRDefault="000D6F9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76892522" w14:textId="100DA3A3" w:rsidR="00E24C15" w:rsidRDefault="00E24C15"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sidRPr="0046683F">
        <w:rPr>
          <w:rFonts w:ascii="Calibri" w:hAnsi="Calibri" w:cs="Calibri"/>
          <w:b/>
          <w:bCs/>
          <w:sz w:val="20"/>
          <w:szCs w:val="20"/>
        </w:rPr>
        <w:t xml:space="preserve">&gt; The sentence “whose connectomes were successfully thresholded” in the methods is unclear. What does “successfully thresholded” mean? Additionally, this seems to be the first mention of the Schaefer 100 and Brainnetome atlas; clarify where these parcellations are used. </w:t>
      </w:r>
    </w:p>
    <w:p w14:paraId="38F66353" w14:textId="5C535D4B" w:rsidR="004D3E6C" w:rsidRDefault="00FB1D4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We have amended the Methodology section</w:t>
      </w:r>
      <w:r w:rsidR="00F84C20">
        <w:rPr>
          <w:rFonts w:ascii="Calibri" w:hAnsi="Calibri" w:cs="Calibri"/>
          <w:color w:val="000000" w:themeColor="text1"/>
          <w:sz w:val="20"/>
          <w:szCs w:val="20"/>
        </w:rPr>
        <w:t xml:space="preserve"> (Page </w:t>
      </w:r>
      <w:r w:rsidR="006A6D1B">
        <w:rPr>
          <w:rFonts w:ascii="Calibri" w:hAnsi="Calibri" w:cs="Calibri"/>
          <w:color w:val="000000" w:themeColor="text1"/>
          <w:sz w:val="20"/>
          <w:szCs w:val="20"/>
        </w:rPr>
        <w:t>23</w:t>
      </w:r>
      <w:r w:rsidR="00F84C20">
        <w:rPr>
          <w:rFonts w:ascii="Calibri" w:hAnsi="Calibri" w:cs="Calibri"/>
          <w:color w:val="000000" w:themeColor="text1"/>
          <w:sz w:val="20"/>
          <w:szCs w:val="20"/>
        </w:rPr>
        <w:t xml:space="preserve">, Line </w:t>
      </w:r>
      <w:r w:rsidR="006A6D1B">
        <w:rPr>
          <w:rFonts w:ascii="Calibri" w:hAnsi="Calibri" w:cs="Calibri"/>
          <w:color w:val="000000" w:themeColor="text1"/>
          <w:sz w:val="20"/>
          <w:szCs w:val="20"/>
        </w:rPr>
        <w:t>1138</w:t>
      </w:r>
      <w:r w:rsidR="00F84C20">
        <w:rPr>
          <w:rFonts w:ascii="Calibri" w:hAnsi="Calibri" w:cs="Calibri"/>
          <w:color w:val="000000" w:themeColor="text1"/>
          <w:sz w:val="20"/>
          <w:szCs w:val="20"/>
        </w:rPr>
        <w:t>)</w:t>
      </w:r>
      <w:r>
        <w:rPr>
          <w:rFonts w:ascii="Calibri" w:hAnsi="Calibri" w:cs="Calibri"/>
          <w:color w:val="000000" w:themeColor="text1"/>
          <w:sz w:val="20"/>
          <w:szCs w:val="20"/>
        </w:rPr>
        <w:t>:</w:t>
      </w:r>
    </w:p>
    <w:p w14:paraId="2753E49F" w14:textId="348FF125" w:rsidR="00155655" w:rsidRDefault="00F84C20"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sidRPr="00F84C20">
        <w:rPr>
          <w:rFonts w:ascii="Calibri" w:hAnsi="Calibri" w:cs="Calibri"/>
          <w:color w:val="0070C0"/>
          <w:sz w:val="20"/>
          <w:szCs w:val="20"/>
        </w:rPr>
        <w:t xml:space="preserve">For each participant, we retained the strongest 10% of connections per row, thus creating fully connected networks required for building affinity matrices. </w:t>
      </w:r>
      <w:r w:rsidR="00F70845">
        <w:rPr>
          <w:rFonts w:ascii="Calibri" w:hAnsi="Calibri" w:cs="Calibri"/>
          <w:color w:val="0070C0"/>
          <w:sz w:val="20"/>
          <w:szCs w:val="20"/>
        </w:rPr>
        <w:t xml:space="preserve">We </w:t>
      </w:r>
      <w:r w:rsidR="00155655">
        <w:rPr>
          <w:rFonts w:ascii="Calibri" w:hAnsi="Calibri" w:cs="Calibri"/>
          <w:color w:val="0070C0"/>
          <w:sz w:val="20"/>
          <w:szCs w:val="20"/>
        </w:rPr>
        <w:t xml:space="preserve">excluded any connectomes in which such thresholding was not possible due to insufficient non-zero row values. </w:t>
      </w:r>
      <w:r w:rsidR="005351D2">
        <w:rPr>
          <w:rFonts w:ascii="Calibri" w:hAnsi="Calibri" w:cs="Calibri"/>
          <w:color w:val="0070C0"/>
          <w:sz w:val="20"/>
          <w:szCs w:val="20"/>
        </w:rPr>
        <w:t xml:space="preserve">To further ensure accuracy in connectome reconstruction, we excluded any participants whose connectomes failed thresholding in two alternative parcellations: the 100-node Schaefer 7-network </w:t>
      </w:r>
      <w:r w:rsidR="005E4FFD">
        <w:rPr>
          <w:rFonts w:ascii="Calibri" w:hAnsi="Calibri" w:cs="Calibri"/>
          <w:color w:val="0070C0"/>
          <w:sz w:val="20"/>
          <w:szCs w:val="20"/>
        </w:rPr>
        <w:fldChar w:fldCharType="begin"/>
      </w:r>
      <w:r w:rsidR="005E4FFD">
        <w:rPr>
          <w:rFonts w:ascii="Calibri" w:hAnsi="Calibri" w:cs="Calibri"/>
          <w:color w:val="0070C0"/>
          <w:sz w:val="20"/>
          <w:szCs w:val="20"/>
        </w:rPr>
        <w:instrText xml:space="preserve"> ADDIN ZOTERO_ITEM CSL_CITATION {"citationID":"77lSz8SD","properties":{"formattedCitation":"(Schaefer et al., 2018)","plainCitation":"(Schaefer et al., 2018)","noteIndex":0},"citationItems":[{"id":769,"uris":["http://zotero.org/users/8998720/items/EVBUT9A9"],"itemData":{"id":769,"type":"article-journal","abstract":"A central goal in systems neuroscience is the parcellation of the cerebral cortex into discrete neurobiological “atoms”. Resting-state functional magnetic resonance imaging (rs-fMRI) offers the possibility of in vivo human cortical parcellation. Almost all previous parcellations relied on 1 of 2 approaches. The local gradient approach detects abrupt transitions in functional connectivity patterns. These transitions potentially reflect cortical areal boundaries defined by histology or visuotopic fMRI. By contrast, the global similarity approach clusters similar functional connectivity patterns regardless of spatial proximity, resulting in parcels with homogeneous (similar) rs-fMRI signals. Here, we propose a gradient-weighted Markov Random Field (gwMRF) model integrating local gradient and global similarity approaches. Using task-fMRI and rs-fMRI across diverse acquisition protocols, we found gwMRF parcellations to be more homogeneous than 4 previously published parcellations. Furthermore, gwMRF parcellations agreed with the boundaries of certain cortical areas defined using histology and visuotopic fMRI. Some parcels captured subareal (somatotopic and visuotopic) features that likely reflect distinct computational units within known cortical areas. These results suggest that gwMRF parcellations reveal neurobiologically meaningful features of brain organization and are potentially useful for future applications requiring dimensionality reduction of voxel-wise fMRI data. Multiresolution parcellations generated from 1489 participants are publicly available (https://github.com/ThomasYeoLab/CBIG/tree/master/stable_projects/brain_parcellation/Schaefer2018_LocalGlobal).","container-title":"Cerebral Cortex","DOI":"10.1093/cercor/bhx179","ISSN":"1047-3211","issue":"9","journalAbbreviation":"Cerebral Cortex","page":"3095-3114","title":"Local-Global Parcellation of the Human Cerebral Cortex from Intrinsic Functional Connectivity MRI","volume":"28","author":[{"family":"Schaefer","given":"Alexander"},{"family":"Kong","given":"Ru"},{"family":"Gordon","given":"Evan M"},{"family":"Laumann","given":"Timothy O"},{"family":"Zuo","given":"Xi-Nian"},{"family":"Holmes","given":"Avram J"},{"family":"Eickhoff","given":"Simon B"},{"family":"Yeo","given":"B T Thomas"}],"issued":{"date-parts":[["2018",9,1]]}}}],"schema":"https://github.com/citation-style-language/schema/raw/master/csl-citation.json"} </w:instrText>
      </w:r>
      <w:r w:rsidR="005E4FFD">
        <w:rPr>
          <w:rFonts w:ascii="Calibri" w:hAnsi="Calibri" w:cs="Calibri"/>
          <w:color w:val="0070C0"/>
          <w:sz w:val="20"/>
          <w:szCs w:val="20"/>
        </w:rPr>
        <w:fldChar w:fldCharType="separate"/>
      </w:r>
      <w:r w:rsidR="005E4FFD">
        <w:rPr>
          <w:rFonts w:ascii="Calibri" w:hAnsi="Calibri" w:cs="Calibri"/>
          <w:noProof/>
          <w:color w:val="0070C0"/>
          <w:sz w:val="20"/>
          <w:szCs w:val="20"/>
        </w:rPr>
        <w:t>(Schaefer et al., 2018)</w:t>
      </w:r>
      <w:r w:rsidR="005E4FFD">
        <w:rPr>
          <w:rFonts w:ascii="Calibri" w:hAnsi="Calibri" w:cs="Calibri"/>
          <w:color w:val="0070C0"/>
          <w:sz w:val="20"/>
          <w:szCs w:val="20"/>
        </w:rPr>
        <w:fldChar w:fldCharType="end"/>
      </w:r>
      <w:r w:rsidR="005E4FFD">
        <w:rPr>
          <w:rFonts w:ascii="Calibri" w:hAnsi="Calibri" w:cs="Calibri"/>
          <w:color w:val="0070C0"/>
          <w:sz w:val="20"/>
          <w:szCs w:val="20"/>
        </w:rPr>
        <w:t xml:space="preserve"> </w:t>
      </w:r>
      <w:r w:rsidR="005351D2">
        <w:rPr>
          <w:rFonts w:ascii="Calibri" w:hAnsi="Calibri" w:cs="Calibri"/>
          <w:color w:val="0070C0"/>
          <w:sz w:val="20"/>
          <w:szCs w:val="20"/>
        </w:rPr>
        <w:t>and Brainnetome 246-node</w:t>
      </w:r>
      <w:r w:rsidR="00D9432A">
        <w:rPr>
          <w:rFonts w:ascii="Calibri" w:hAnsi="Calibri" w:cs="Calibri"/>
          <w:color w:val="0070C0"/>
          <w:sz w:val="20"/>
          <w:szCs w:val="20"/>
        </w:rPr>
        <w:t xml:space="preserve"> </w:t>
      </w:r>
      <w:r w:rsidR="005E4FFD">
        <w:rPr>
          <w:rFonts w:ascii="Calibri" w:hAnsi="Calibri" w:cs="Calibri"/>
          <w:color w:val="0070C0"/>
          <w:sz w:val="20"/>
          <w:szCs w:val="20"/>
        </w:rPr>
        <w:fldChar w:fldCharType="begin"/>
      </w:r>
      <w:r w:rsidR="006705F1">
        <w:rPr>
          <w:rFonts w:ascii="Calibri" w:hAnsi="Calibri" w:cs="Calibri"/>
          <w:color w:val="0070C0"/>
          <w:sz w:val="20"/>
          <w:szCs w:val="20"/>
        </w:rPr>
        <w:instrText xml:space="preserve"> ADDIN ZOTERO_ITEM CSL_CITATION {"citationID":"uKrTUiQT","properties":{"formattedCitation":"(Fan et al., 2016)","plainCitation":"(Fan et al., 2016)","noteIndex":0},"citationItems":[{"id":766,"uris":["http://zotero.org/users/8998720/items/PGXZH5QR"],"itemData":{"id":766,"type":"article-journal","abstract":"The human brain atlases that allow correlating brain anatomy with psychological\nand cognitive functions are in transition from ex vivo histology-based printed\natlases to digital brain maps providing multimodal in vivo information. Many\ncurrent human brain atlases cover only specific structures, lack fine-grained\nparcellations, and fail to provide functionally important connectivity\ninformation. Using noninvasive multimodal neuroimaging techniques, we designed a\nconnectivity-based parcellation framework that identifies the subdivisions of\nthe entire human brain, revealing the in vivo connectivity architecture. The\nresulting human Brainnetome Atlas, with 210 cortical and 36 subcortical\nsubregions, provides a fine-grained, cross-validated atlas and contains\ninformation on both anatomical and functional connections. Additionally, we\nfurther mapped the delineated structures to mental processes by reference to the\nBrainMap database. It thus provides an objective and stable starting point from\nwhich to explore the complex relationships between structure, connectivity, and\nfunction, and eventually improves understanding of how the human brain works.\nThe human Brainnetome Atlas will be made freely available for download at http://atlas.brainnetome.org, so that whole brain parcellations,\nconnections, and functional data will be readily available for researchers to\nuse in their investigations into healthy and pathological states.","container-title":"Cerebral Cortex","DOI":"10.1093/cercor/bhw157","ISSN":"1047-3211","issue":"8","journalAbbreviation":"Cerebral Cortex","page":"3508-3526","title":"The Human Brainnetome Atlas: A New Brain Atlas Based on Connectional Architecture","volume":"26","author":[{"family":"Fan","given":"Lingzhong"},{"family":"Li","given":"Hai"},{"family":"Zhuo","given":"Junjie"},{"family":"Zhang","given":"Yu"},{"family":"Wang","given":"Jiaojian"},{"family":"Chen","given":"Liangfu"},{"family":"Yang","given":"Zhengyi"},{"family":"Chu","given":"Congying"},{"family":"Xie","given":"Sangma"},{"family":"Laird","given":"Angela R."},{"family":"Fox","given":"Peter T."},{"family":"Eickhoff","given":"Simon B."},{"family":"Yu","given":"Chunshui"},{"family":"Jiang","given":"Tianzi"}],"issued":{"date-parts":[["2016",8,1]]}}}],"schema":"https://github.com/citation-style-language/schema/raw/master/csl-citation.json"} </w:instrText>
      </w:r>
      <w:r w:rsidR="005E4FFD">
        <w:rPr>
          <w:rFonts w:ascii="Calibri" w:hAnsi="Calibri" w:cs="Calibri"/>
          <w:color w:val="0070C0"/>
          <w:sz w:val="20"/>
          <w:szCs w:val="20"/>
        </w:rPr>
        <w:fldChar w:fldCharType="separate"/>
      </w:r>
      <w:r w:rsidR="006705F1">
        <w:rPr>
          <w:rFonts w:ascii="Calibri" w:hAnsi="Calibri" w:cs="Calibri"/>
          <w:noProof/>
          <w:color w:val="0070C0"/>
          <w:sz w:val="20"/>
          <w:szCs w:val="20"/>
        </w:rPr>
        <w:t>(Fan et al., 2016)</w:t>
      </w:r>
      <w:r w:rsidR="005E4FFD">
        <w:rPr>
          <w:rFonts w:ascii="Calibri" w:hAnsi="Calibri" w:cs="Calibri"/>
          <w:color w:val="0070C0"/>
          <w:sz w:val="20"/>
          <w:szCs w:val="20"/>
        </w:rPr>
        <w:fldChar w:fldCharType="end"/>
      </w:r>
      <w:r w:rsidR="006705F1">
        <w:rPr>
          <w:rFonts w:ascii="Calibri" w:hAnsi="Calibri" w:cs="Calibri"/>
          <w:color w:val="0070C0"/>
          <w:sz w:val="20"/>
          <w:szCs w:val="20"/>
        </w:rPr>
        <w:t xml:space="preserve"> </w:t>
      </w:r>
      <w:r w:rsidR="00D9432A">
        <w:rPr>
          <w:rFonts w:ascii="Calibri" w:hAnsi="Calibri" w:cs="Calibri"/>
          <w:color w:val="0070C0"/>
          <w:sz w:val="20"/>
          <w:szCs w:val="20"/>
        </w:rPr>
        <w:t>parcellations</w:t>
      </w:r>
      <w:r w:rsidR="005E4FFD">
        <w:rPr>
          <w:rFonts w:ascii="Calibri" w:hAnsi="Calibri" w:cs="Calibri"/>
          <w:color w:val="0070C0"/>
          <w:sz w:val="20"/>
          <w:szCs w:val="20"/>
        </w:rPr>
        <w:t>, respectively</w:t>
      </w:r>
      <w:r w:rsidR="00D9432A">
        <w:rPr>
          <w:rFonts w:ascii="Calibri" w:hAnsi="Calibri" w:cs="Calibri"/>
          <w:color w:val="0070C0"/>
          <w:sz w:val="20"/>
          <w:szCs w:val="20"/>
        </w:rPr>
        <w:t xml:space="preserve">. </w:t>
      </w:r>
    </w:p>
    <w:p w14:paraId="0DE244E9" w14:textId="77777777" w:rsidR="00A526BE" w:rsidRDefault="00A526B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p>
    <w:p w14:paraId="3EDD9C35" w14:textId="488FD7F9" w:rsidR="00A526BE" w:rsidRPr="00A526BE" w:rsidRDefault="00376A34"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We have also specified the use of the Schaefer 200-node parcellation in the first sentence on the second Results paragraph.</w:t>
      </w:r>
    </w:p>
    <w:p w14:paraId="5E745845" w14:textId="77777777" w:rsidR="00F70845" w:rsidRDefault="00F70845"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69C17670" w14:textId="6F6CEA40" w:rsidR="00565CEE" w:rsidRDefault="00565CE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Pr>
          <w:rFonts w:ascii="Calibri" w:hAnsi="Calibri" w:cs="Calibri"/>
          <w:b/>
          <w:bCs/>
          <w:sz w:val="20"/>
          <w:szCs w:val="20"/>
        </w:rPr>
        <w:t xml:space="preserve">&gt; The use of “streamline counts” is misleading, as the method uses SIFT2-weighted fibre bundle capacity rather than raw streamline counts. It would be better to refer to this measure as “SIFT2-weighted </w:t>
      </w:r>
      <w:r w:rsidR="00F15F7A">
        <w:rPr>
          <w:rFonts w:ascii="Calibri" w:hAnsi="Calibri" w:cs="Calibri"/>
          <w:b/>
          <w:bCs/>
          <w:sz w:val="20"/>
          <w:szCs w:val="20"/>
        </w:rPr>
        <w:t>fibre</w:t>
      </w:r>
      <w:r>
        <w:rPr>
          <w:rFonts w:ascii="Calibri" w:hAnsi="Calibri" w:cs="Calibri"/>
          <w:b/>
          <w:bCs/>
          <w:sz w:val="20"/>
          <w:szCs w:val="20"/>
        </w:rPr>
        <w:t xml:space="preserve"> bundle capacity” or “FBC”</w:t>
      </w:r>
      <w:r w:rsidR="00F15F7A">
        <w:rPr>
          <w:rFonts w:ascii="Calibri" w:hAnsi="Calibri" w:cs="Calibri"/>
          <w:b/>
          <w:bCs/>
          <w:sz w:val="20"/>
          <w:szCs w:val="20"/>
        </w:rPr>
        <w:t>.</w:t>
      </w:r>
    </w:p>
    <w:p w14:paraId="0A1E154B" w14:textId="766954A8" w:rsidR="007457B6" w:rsidRPr="004E3964" w:rsidRDefault="004E3964"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r>
        <w:rPr>
          <w:rFonts w:ascii="Calibri" w:hAnsi="Calibri" w:cs="Calibri"/>
          <w:sz w:val="20"/>
          <w:szCs w:val="20"/>
        </w:rPr>
        <w:t xml:space="preserve">We replaced all instances of “streamline counts” with </w:t>
      </w:r>
      <w:r w:rsidR="00577E2E">
        <w:rPr>
          <w:rFonts w:ascii="Calibri" w:hAnsi="Calibri" w:cs="Calibri"/>
          <w:sz w:val="20"/>
          <w:szCs w:val="20"/>
        </w:rPr>
        <w:t>“SIFT2-weighted fibre bundle capacity” as appropriate.</w:t>
      </w:r>
    </w:p>
    <w:p w14:paraId="0E6D8F79" w14:textId="77777777" w:rsidR="001F1791" w:rsidRDefault="001F1791"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47F189AA" w14:textId="0E091B6B" w:rsidR="00F15F7A" w:rsidRDefault="00F15F7A"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Pr>
          <w:rFonts w:ascii="Calibri" w:hAnsi="Calibri" w:cs="Calibri"/>
          <w:b/>
          <w:bCs/>
          <w:sz w:val="20"/>
          <w:szCs w:val="20"/>
        </w:rPr>
        <w:t>&gt; Figure 2.c: Consider adding plots showing changes in eccentricity against (1) degree centrality, and (2) weighted local clustering coefficient. Additionally, a plot showing the relationship between age and mean eccentricity (averaged across nodes) at the individual level would be informative.</w:t>
      </w:r>
    </w:p>
    <w:p w14:paraId="0AFFD50C" w14:textId="3A3A5B6A" w:rsidR="00577E2E" w:rsidRPr="00577E2E" w:rsidRDefault="00577E2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 xml:space="preserve">We </w:t>
      </w:r>
      <w:r w:rsidR="002E1069">
        <w:rPr>
          <w:rFonts w:ascii="Calibri" w:hAnsi="Calibri" w:cs="Calibri"/>
          <w:color w:val="000000" w:themeColor="text1"/>
          <w:sz w:val="20"/>
          <w:szCs w:val="20"/>
        </w:rPr>
        <w:t xml:space="preserve">added the correlation between eccentricity and both degree centrality and the weighted local clustering coefficient and included them in our dominance analysis in Figure 2. In terms of the relationship between age and mean (global) eccentricity, these are plotted in Figure 3. </w:t>
      </w:r>
    </w:p>
    <w:p w14:paraId="0411276D" w14:textId="77777777" w:rsidR="00577E2E" w:rsidRDefault="00577E2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52CC691F" w14:textId="3346969C" w:rsidR="00F15F7A" w:rsidRDefault="00CF2DCD"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Pr>
          <w:rFonts w:ascii="Calibri" w:hAnsi="Calibri" w:cs="Calibri"/>
          <w:b/>
          <w:bCs/>
          <w:sz w:val="20"/>
          <w:szCs w:val="20"/>
        </w:rPr>
        <w:lastRenderedPageBreak/>
        <w:t xml:space="preserve">&gt; </w:t>
      </w:r>
      <w:r w:rsidR="00AE3C48">
        <w:rPr>
          <w:rFonts w:ascii="Calibri" w:hAnsi="Calibri" w:cs="Calibri"/>
          <w:b/>
          <w:bCs/>
          <w:sz w:val="20"/>
          <w:szCs w:val="20"/>
        </w:rPr>
        <w:t>Figure 2.b: Considering the results of the following sections, it would be interesting to include additional KDE/violin plots to show group differences in the distribution of eccentricity within 7 different functional networks.</w:t>
      </w:r>
    </w:p>
    <w:p w14:paraId="68DAB95E" w14:textId="5006B4AD" w:rsidR="002E1069" w:rsidRPr="00494536" w:rsidRDefault="00494536"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 xml:space="preserve">As part of our analysis to parse neurotypicality and dataset effects, we tested for group differences in the distribution of structural and functional manifold eccentricity within each of the 7 functional </w:t>
      </w:r>
      <w:r w:rsidR="00684792">
        <w:rPr>
          <w:rFonts w:ascii="Calibri" w:hAnsi="Calibri" w:cs="Calibri"/>
          <w:color w:val="000000" w:themeColor="text1"/>
          <w:sz w:val="20"/>
          <w:szCs w:val="20"/>
        </w:rPr>
        <w:t xml:space="preserve">networks </w:t>
      </w:r>
      <w:r w:rsidR="00EE2EE3">
        <w:rPr>
          <w:rFonts w:ascii="Calibri" w:hAnsi="Calibri" w:cs="Calibri"/>
          <w:color w:val="000000" w:themeColor="text1"/>
          <w:sz w:val="20"/>
          <w:szCs w:val="20"/>
        </w:rPr>
        <w:t xml:space="preserve">in the referred and control portions of </w:t>
      </w:r>
      <w:r w:rsidR="00D73A10">
        <w:rPr>
          <w:rFonts w:ascii="Calibri" w:hAnsi="Calibri" w:cs="Calibri"/>
          <w:color w:val="000000" w:themeColor="text1"/>
          <w:sz w:val="20"/>
          <w:szCs w:val="20"/>
        </w:rPr>
        <w:t>CALM and</w:t>
      </w:r>
      <w:r>
        <w:rPr>
          <w:rFonts w:ascii="Calibri" w:hAnsi="Calibri" w:cs="Calibri"/>
          <w:color w:val="000000" w:themeColor="text1"/>
          <w:sz w:val="20"/>
          <w:szCs w:val="20"/>
        </w:rPr>
        <w:t xml:space="preserve"> have included instances of significant differences with </w:t>
      </w:r>
      <w:r w:rsidR="000F38AB">
        <w:rPr>
          <w:rFonts w:ascii="Calibri" w:hAnsi="Calibri" w:cs="Calibri"/>
          <w:color w:val="000000" w:themeColor="text1"/>
          <w:sz w:val="20"/>
          <w:szCs w:val="20"/>
        </w:rPr>
        <w:t xml:space="preserve">a coloured arrow to represent the direction of the difference within Figure 3. </w:t>
      </w:r>
    </w:p>
    <w:p w14:paraId="612AA729" w14:textId="77777777" w:rsidR="00F710F2" w:rsidRDefault="00F710F2"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1FE73896" w14:textId="290EB1DB" w:rsidR="00AE3C48" w:rsidRDefault="00AE3C48"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Pr>
          <w:rFonts w:ascii="Calibri" w:hAnsi="Calibri" w:cs="Calibri"/>
          <w:b/>
          <w:bCs/>
          <w:sz w:val="20"/>
          <w:szCs w:val="20"/>
        </w:rPr>
        <w:t>&gt; Figure 3: Several panels lack axis labels for x and y axes. Adding these would improve clarity.</w:t>
      </w:r>
    </w:p>
    <w:p w14:paraId="7F39F1B2" w14:textId="2CF6E12C" w:rsidR="00DC5CED" w:rsidRPr="00DC5CED" w:rsidRDefault="0081422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r>
        <w:rPr>
          <w:rFonts w:ascii="Calibri" w:hAnsi="Calibri" w:cs="Calibri"/>
          <w:sz w:val="20"/>
          <w:szCs w:val="20"/>
        </w:rPr>
        <w:t xml:space="preserve">To minimise the amount of text in Figure 3, we opted to include labels only for the global-level structural and functional results. However, to </w:t>
      </w:r>
      <w:r w:rsidR="00D73A10">
        <w:rPr>
          <w:rFonts w:ascii="Calibri" w:hAnsi="Calibri" w:cs="Calibri"/>
          <w:sz w:val="20"/>
          <w:szCs w:val="20"/>
        </w:rPr>
        <w:t xml:space="preserve">aid interpretation, we added a small schematic at the bottom of Figure 3 to represent all axis labels. </w:t>
      </w:r>
    </w:p>
    <w:p w14:paraId="551ADBF3" w14:textId="77777777" w:rsidR="00DC5CED" w:rsidRDefault="00DC5CED"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6681D044" w14:textId="211E61AD" w:rsidR="00AE3C48" w:rsidRDefault="00CB036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Pr>
          <w:rFonts w:ascii="Calibri" w:hAnsi="Calibri" w:cs="Calibri"/>
          <w:b/>
          <w:bCs/>
          <w:sz w:val="20"/>
          <w:szCs w:val="20"/>
        </w:rPr>
        <w:t>&gt; The statement that “differences between datasets only emerged when taking development into account” seems inaccurate. Differences in eccentricity are evident across datasets even before accounting for development (see Fig 2.b and the significance in the Scheirer-Ray-Hare test).</w:t>
      </w:r>
    </w:p>
    <w:p w14:paraId="2E7CDED8" w14:textId="0382E6A0" w:rsidR="000B1178" w:rsidRDefault="009619ED"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r>
        <w:rPr>
          <w:rFonts w:ascii="Calibri" w:hAnsi="Calibri" w:cs="Calibri"/>
          <w:sz w:val="20"/>
          <w:szCs w:val="20"/>
        </w:rPr>
        <w:t xml:space="preserve">We agree – differences in eccentricity across development and datasets are evident in structural and functional manifold eccentricity, as well as within structure-function coupling. </w:t>
      </w:r>
      <w:r w:rsidR="00B557CC">
        <w:rPr>
          <w:rFonts w:ascii="Calibri" w:hAnsi="Calibri" w:cs="Calibri"/>
          <w:sz w:val="20"/>
          <w:szCs w:val="20"/>
        </w:rPr>
        <w:t>However, effects of neurotypicality were particularly strong for the maturation of structure-function coupling, rather than magnitude. Therefore, we have rephrased this sentence in the Discussion</w:t>
      </w:r>
      <w:r w:rsidR="006A6D1B">
        <w:rPr>
          <w:rFonts w:ascii="Calibri" w:hAnsi="Calibri" w:cs="Calibri"/>
          <w:sz w:val="20"/>
          <w:szCs w:val="20"/>
        </w:rPr>
        <w:t xml:space="preserve"> (page 18, line 832)</w:t>
      </w:r>
      <w:r w:rsidR="00B557CC">
        <w:rPr>
          <w:rFonts w:ascii="Calibri" w:hAnsi="Calibri" w:cs="Calibri"/>
          <w:sz w:val="20"/>
          <w:szCs w:val="20"/>
        </w:rPr>
        <w:t>:</w:t>
      </w:r>
    </w:p>
    <w:p w14:paraId="10CE400D" w14:textId="0FE3FF9B" w:rsidR="00B557CC" w:rsidRPr="00CD0DAE" w:rsidRDefault="00CD0DA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Furthermore, group-level structural and functional gradients were highly consistent across datasets</w:t>
      </w:r>
      <w:r w:rsidR="0015132C">
        <w:rPr>
          <w:rFonts w:ascii="Calibri" w:hAnsi="Calibri" w:cs="Calibri"/>
          <w:color w:val="0070C0"/>
          <w:sz w:val="20"/>
          <w:szCs w:val="20"/>
        </w:rPr>
        <w:t xml:space="preserve">, whilst differences between datasets were emphasised when taking development into account, through </w:t>
      </w:r>
      <w:r w:rsidR="004302F4">
        <w:rPr>
          <w:rFonts w:ascii="Calibri" w:hAnsi="Calibri" w:cs="Calibri"/>
          <w:color w:val="0070C0"/>
          <w:sz w:val="20"/>
          <w:szCs w:val="20"/>
        </w:rPr>
        <w:t>differing</w:t>
      </w:r>
      <w:r w:rsidR="0015132C">
        <w:rPr>
          <w:rFonts w:ascii="Calibri" w:hAnsi="Calibri" w:cs="Calibri"/>
          <w:color w:val="0070C0"/>
          <w:sz w:val="20"/>
          <w:szCs w:val="20"/>
        </w:rPr>
        <w:t xml:space="preserve"> rates of structural and functional manifold expansion, respectively, alongside maturation of structure-function coupling.</w:t>
      </w:r>
    </w:p>
    <w:p w14:paraId="5D6EF4BA" w14:textId="77777777" w:rsidR="000B1178" w:rsidRDefault="000B1178"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02C2BA88" w14:textId="24CD5304" w:rsidR="00CB0369" w:rsidRDefault="00CB0369"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Pr>
          <w:rFonts w:ascii="Calibri" w:hAnsi="Calibri" w:cs="Calibri"/>
          <w:b/>
          <w:bCs/>
          <w:sz w:val="20"/>
          <w:szCs w:val="20"/>
        </w:rPr>
        <w:t xml:space="preserve">&gt; The handling of longitudinal data by adding a random effect for individuals is not clear in the main text. Mentioning this earlier could be helpful. </w:t>
      </w:r>
    </w:p>
    <w:p w14:paraId="7A1D255B" w14:textId="33672915" w:rsidR="000225DD" w:rsidRDefault="000225DD"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 xml:space="preserve">We </w:t>
      </w:r>
      <w:r w:rsidR="006365B9">
        <w:rPr>
          <w:rFonts w:ascii="Calibri" w:hAnsi="Calibri" w:cs="Calibri"/>
          <w:color w:val="000000" w:themeColor="text1"/>
          <w:sz w:val="20"/>
          <w:szCs w:val="20"/>
        </w:rPr>
        <w:t xml:space="preserve">have included this detail in the second sentence of the </w:t>
      </w:r>
      <w:r w:rsidR="00003160">
        <w:rPr>
          <w:rFonts w:ascii="Calibri" w:hAnsi="Calibri" w:cs="Calibri"/>
          <w:color w:val="000000" w:themeColor="text1"/>
          <w:sz w:val="20"/>
          <w:szCs w:val="20"/>
        </w:rPr>
        <w:t>“developmental trajectories of structural manifold contraction and functional manifold expansion” results sub-section</w:t>
      </w:r>
      <w:r w:rsidR="006A6D1B">
        <w:rPr>
          <w:rFonts w:ascii="Calibri" w:hAnsi="Calibri" w:cs="Calibri"/>
          <w:color w:val="000000" w:themeColor="text1"/>
          <w:sz w:val="20"/>
          <w:szCs w:val="20"/>
        </w:rPr>
        <w:t xml:space="preserve"> (page 11, line 503)</w:t>
      </w:r>
      <w:r w:rsidR="00003160">
        <w:rPr>
          <w:rFonts w:ascii="Calibri" w:hAnsi="Calibri" w:cs="Calibri"/>
          <w:color w:val="000000" w:themeColor="text1"/>
          <w:sz w:val="20"/>
          <w:szCs w:val="20"/>
        </w:rPr>
        <w:t>:</w:t>
      </w:r>
    </w:p>
    <w:p w14:paraId="12E37D80" w14:textId="053CDCA4" w:rsidR="00003160" w:rsidRPr="000F0003" w:rsidRDefault="000F0003"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sidRPr="000F0003">
        <w:rPr>
          <w:rFonts w:ascii="Calibri" w:hAnsi="Calibri" w:cs="Calibri"/>
          <w:color w:val="0070C0"/>
          <w:sz w:val="20"/>
          <w:szCs w:val="20"/>
        </w:rPr>
        <w:t xml:space="preserve">We included a random effect for each participant to account for longitudinal data. </w:t>
      </w:r>
    </w:p>
    <w:p w14:paraId="6911F589" w14:textId="77777777" w:rsidR="000225DD" w:rsidRDefault="000225DD"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p>
    <w:p w14:paraId="60DAED79" w14:textId="21DBB8D6" w:rsidR="000D4C6E" w:rsidRDefault="000D4C6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sz w:val="20"/>
          <w:szCs w:val="20"/>
        </w:rPr>
      </w:pPr>
      <w:r>
        <w:rPr>
          <w:rFonts w:ascii="Calibri" w:hAnsi="Calibri" w:cs="Calibri"/>
          <w:b/>
          <w:bCs/>
          <w:sz w:val="20"/>
          <w:szCs w:val="20"/>
        </w:rPr>
        <w:t>&gt; Figure 4.b: Why were ranks shown instead of actual coefficient of variation values? Consider including a cortical map visualization of the coefficients in the supplementary material.</w:t>
      </w:r>
    </w:p>
    <w:p w14:paraId="528EAC6B" w14:textId="77777777" w:rsidR="001B339B" w:rsidRDefault="00863130"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We visualised the ranks, instead of the actual coefficient of variation</w:t>
      </w:r>
      <w:r w:rsidR="002949D3">
        <w:rPr>
          <w:rFonts w:ascii="Calibri" w:hAnsi="Calibri" w:cs="Calibri"/>
          <w:color w:val="000000" w:themeColor="text1"/>
          <w:sz w:val="20"/>
          <w:szCs w:val="20"/>
        </w:rPr>
        <w:t xml:space="preserve"> (CV)</w:t>
      </w:r>
      <w:r>
        <w:rPr>
          <w:rFonts w:ascii="Calibri" w:hAnsi="Calibri" w:cs="Calibri"/>
          <w:color w:val="000000" w:themeColor="text1"/>
          <w:sz w:val="20"/>
          <w:szCs w:val="20"/>
        </w:rPr>
        <w:t xml:space="preserve"> values, due to considerable </w:t>
      </w:r>
      <w:r w:rsidR="002949D3">
        <w:rPr>
          <w:rFonts w:ascii="Calibri" w:hAnsi="Calibri" w:cs="Calibri"/>
          <w:color w:val="000000" w:themeColor="text1"/>
          <w:sz w:val="20"/>
          <w:szCs w:val="20"/>
        </w:rPr>
        <w:t xml:space="preserve">variability </w:t>
      </w:r>
      <w:r w:rsidR="003A3A83">
        <w:rPr>
          <w:rFonts w:ascii="Calibri" w:hAnsi="Calibri" w:cs="Calibri"/>
          <w:color w:val="000000" w:themeColor="text1"/>
          <w:sz w:val="20"/>
          <w:szCs w:val="20"/>
        </w:rPr>
        <w:t xml:space="preserve">and skew </w:t>
      </w:r>
      <w:r w:rsidR="002949D3">
        <w:rPr>
          <w:rFonts w:ascii="Calibri" w:hAnsi="Calibri" w:cs="Calibri"/>
          <w:color w:val="000000" w:themeColor="text1"/>
          <w:sz w:val="20"/>
          <w:szCs w:val="20"/>
        </w:rPr>
        <w:t xml:space="preserve">in the magnitude of the CV, ranging from 28.54 </w:t>
      </w:r>
      <w:r w:rsidR="009463B8">
        <w:rPr>
          <w:rFonts w:ascii="Calibri" w:hAnsi="Calibri" w:cs="Calibri"/>
          <w:color w:val="000000" w:themeColor="text1"/>
          <w:sz w:val="20"/>
          <w:szCs w:val="20"/>
        </w:rPr>
        <w:t xml:space="preserve">(in the right visual network) to </w:t>
      </w:r>
      <w:r w:rsidR="00217810">
        <w:rPr>
          <w:rFonts w:ascii="Calibri" w:hAnsi="Calibri" w:cs="Calibri"/>
          <w:color w:val="000000" w:themeColor="text1"/>
          <w:sz w:val="20"/>
          <w:szCs w:val="20"/>
        </w:rPr>
        <w:t>12865.68</w:t>
      </w:r>
      <w:r w:rsidR="00791B4D">
        <w:rPr>
          <w:rFonts w:ascii="Calibri" w:hAnsi="Calibri" w:cs="Calibri"/>
          <w:color w:val="000000" w:themeColor="text1"/>
          <w:sz w:val="20"/>
          <w:szCs w:val="20"/>
        </w:rPr>
        <w:t xml:space="preserve"> (in the parietal portion of the </w:t>
      </w:r>
      <w:r w:rsidR="00A5707D">
        <w:rPr>
          <w:rFonts w:ascii="Calibri" w:hAnsi="Calibri" w:cs="Calibri"/>
          <w:color w:val="000000" w:themeColor="text1"/>
          <w:sz w:val="20"/>
          <w:szCs w:val="20"/>
        </w:rPr>
        <w:t>left</w:t>
      </w:r>
      <w:r w:rsidR="00791B4D">
        <w:rPr>
          <w:rFonts w:ascii="Calibri" w:hAnsi="Calibri" w:cs="Calibri"/>
          <w:color w:val="000000" w:themeColor="text1"/>
          <w:sz w:val="20"/>
          <w:szCs w:val="20"/>
        </w:rPr>
        <w:t xml:space="preserve"> </w:t>
      </w:r>
      <w:r w:rsidR="00A5707D">
        <w:rPr>
          <w:rFonts w:ascii="Calibri" w:hAnsi="Calibri" w:cs="Calibri"/>
          <w:color w:val="000000" w:themeColor="text1"/>
          <w:sz w:val="20"/>
          <w:szCs w:val="20"/>
        </w:rPr>
        <w:t xml:space="preserve">default-mode </w:t>
      </w:r>
      <w:r w:rsidR="00791B4D">
        <w:rPr>
          <w:rFonts w:ascii="Calibri" w:hAnsi="Calibri" w:cs="Calibri"/>
          <w:color w:val="000000" w:themeColor="text1"/>
          <w:sz w:val="20"/>
          <w:szCs w:val="20"/>
        </w:rPr>
        <w:t>network)</w:t>
      </w:r>
      <w:r w:rsidR="003A3A83">
        <w:rPr>
          <w:rFonts w:ascii="Calibri" w:hAnsi="Calibri" w:cs="Calibri"/>
          <w:color w:val="000000" w:themeColor="text1"/>
          <w:sz w:val="20"/>
          <w:szCs w:val="20"/>
        </w:rPr>
        <w:t>, with a mean of 306.15</w:t>
      </w:r>
      <w:r w:rsidR="00791B4D">
        <w:rPr>
          <w:rFonts w:ascii="Calibri" w:hAnsi="Calibri" w:cs="Calibri"/>
          <w:color w:val="000000" w:themeColor="text1"/>
          <w:sz w:val="20"/>
          <w:szCs w:val="20"/>
        </w:rPr>
        <w:t xml:space="preserve">. If we had visualised the raw CV values, </w:t>
      </w:r>
      <w:r w:rsidR="00A5707D">
        <w:rPr>
          <w:rFonts w:ascii="Calibri" w:hAnsi="Calibri" w:cs="Calibri"/>
          <w:color w:val="000000" w:themeColor="text1"/>
          <w:sz w:val="20"/>
          <w:szCs w:val="20"/>
        </w:rPr>
        <w:t>these larger values would’ve been over-represented</w:t>
      </w:r>
      <w:r w:rsidR="00BD364B">
        <w:rPr>
          <w:rFonts w:ascii="Calibri" w:hAnsi="Calibri" w:cs="Calibri"/>
          <w:color w:val="000000" w:themeColor="text1"/>
          <w:sz w:val="20"/>
          <w:szCs w:val="20"/>
        </w:rPr>
        <w:t>.</w:t>
      </w:r>
      <w:r w:rsidR="004D3A9B">
        <w:rPr>
          <w:rFonts w:ascii="Calibri" w:hAnsi="Calibri" w:cs="Calibri"/>
          <w:color w:val="000000" w:themeColor="text1"/>
          <w:sz w:val="20"/>
          <w:szCs w:val="20"/>
        </w:rPr>
        <w:t xml:space="preserve"> We</w:t>
      </w:r>
      <w:r w:rsidR="00B12D95">
        <w:rPr>
          <w:rFonts w:ascii="Calibri" w:hAnsi="Calibri" w:cs="Calibri"/>
          <w:color w:val="000000" w:themeColor="text1"/>
          <w:sz w:val="20"/>
          <w:szCs w:val="20"/>
        </w:rPr>
        <w:t>’ve also noticed and rectified</w:t>
      </w:r>
      <w:r w:rsidR="004D3A9B">
        <w:rPr>
          <w:rFonts w:ascii="Calibri" w:hAnsi="Calibri" w:cs="Calibri"/>
          <w:color w:val="000000" w:themeColor="text1"/>
          <w:sz w:val="20"/>
          <w:szCs w:val="20"/>
        </w:rPr>
        <w:t xml:space="preserve"> an error</w:t>
      </w:r>
    </w:p>
    <w:p w14:paraId="37D7B224" w14:textId="42195E3A" w:rsidR="000D4C6E" w:rsidRDefault="004D3A9B"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r>
        <w:rPr>
          <w:rFonts w:ascii="Calibri" w:hAnsi="Calibri" w:cs="Calibri"/>
          <w:color w:val="000000" w:themeColor="text1"/>
          <w:sz w:val="20"/>
          <w:szCs w:val="20"/>
        </w:rPr>
        <w:t xml:space="preserve"> in the </w:t>
      </w:r>
      <w:r w:rsidR="00B12D95">
        <w:rPr>
          <w:rFonts w:ascii="Calibri" w:hAnsi="Calibri" w:cs="Calibri"/>
          <w:color w:val="000000" w:themeColor="text1"/>
          <w:sz w:val="20"/>
          <w:szCs w:val="20"/>
        </w:rPr>
        <w:t>labelling</w:t>
      </w:r>
      <w:r>
        <w:rPr>
          <w:rFonts w:ascii="Calibri" w:hAnsi="Calibri" w:cs="Calibri"/>
          <w:color w:val="000000" w:themeColor="text1"/>
          <w:sz w:val="20"/>
          <w:szCs w:val="20"/>
        </w:rPr>
        <w:t xml:space="preserve"> of the colour bar for Figure 4b: </w:t>
      </w:r>
      <w:r w:rsidR="00B12D95">
        <w:rPr>
          <w:rFonts w:ascii="Calibri" w:hAnsi="Calibri" w:cs="Calibri"/>
          <w:color w:val="000000" w:themeColor="text1"/>
          <w:sz w:val="20"/>
          <w:szCs w:val="20"/>
        </w:rPr>
        <w:t xml:space="preserve">the minimum should be </w:t>
      </w:r>
      <w:r w:rsidR="00B12D95" w:rsidRPr="00B12D95">
        <w:rPr>
          <w:rFonts w:ascii="Calibri" w:hAnsi="Calibri" w:cs="Calibri"/>
          <w:i/>
          <w:iCs/>
          <w:color w:val="000000" w:themeColor="text1"/>
          <w:sz w:val="20"/>
          <w:szCs w:val="20"/>
        </w:rPr>
        <w:t>most</w:t>
      </w:r>
      <w:r w:rsidR="00B12D95">
        <w:rPr>
          <w:rFonts w:ascii="Calibri" w:hAnsi="Calibri" w:cs="Calibri"/>
          <w:color w:val="000000" w:themeColor="text1"/>
          <w:sz w:val="20"/>
          <w:szCs w:val="20"/>
        </w:rPr>
        <w:t xml:space="preserve"> variable (i.e. a rank of 1). </w:t>
      </w:r>
      <w:r w:rsidR="00EB40D5">
        <w:rPr>
          <w:rFonts w:ascii="Calibri" w:hAnsi="Calibri" w:cs="Calibri"/>
          <w:color w:val="000000" w:themeColor="text1"/>
          <w:sz w:val="20"/>
          <w:szCs w:val="20"/>
        </w:rPr>
        <w:t>To aid contextualisation of the ranks, we have added the following to the Results</w:t>
      </w:r>
      <w:r w:rsidR="006A6D1B">
        <w:rPr>
          <w:rFonts w:ascii="Calibri" w:hAnsi="Calibri" w:cs="Calibri"/>
          <w:color w:val="000000" w:themeColor="text1"/>
          <w:sz w:val="20"/>
          <w:szCs w:val="20"/>
        </w:rPr>
        <w:t xml:space="preserve"> (page 14, line 626)</w:t>
      </w:r>
      <w:r w:rsidR="00EB40D5">
        <w:rPr>
          <w:rFonts w:ascii="Calibri" w:hAnsi="Calibri" w:cs="Calibri"/>
          <w:color w:val="000000" w:themeColor="text1"/>
          <w:sz w:val="20"/>
          <w:szCs w:val="20"/>
        </w:rPr>
        <w:t>:</w:t>
      </w:r>
    </w:p>
    <w:p w14:paraId="07B970B1" w14:textId="6A6A9D5D" w:rsidR="00BC51C4" w:rsidRPr="0059694C" w:rsidRDefault="009B2EF6"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 xml:space="preserve">The distribution of </w:t>
      </w:r>
      <w:r w:rsidR="00ED4250">
        <w:rPr>
          <w:rFonts w:ascii="Calibri" w:hAnsi="Calibri" w:cs="Calibri"/>
          <w:color w:val="0070C0"/>
          <w:sz w:val="20"/>
          <w:szCs w:val="20"/>
        </w:rPr>
        <w:t>cortical coefficients of variation</w:t>
      </w:r>
      <w:r w:rsidR="00533584">
        <w:rPr>
          <w:rFonts w:ascii="Calibri" w:hAnsi="Calibri" w:cs="Calibri"/>
          <w:color w:val="0070C0"/>
          <w:sz w:val="20"/>
          <w:szCs w:val="20"/>
        </w:rPr>
        <w:t xml:space="preserve"> (CV)</w:t>
      </w:r>
      <w:r w:rsidR="00ED4250">
        <w:rPr>
          <w:rFonts w:ascii="Calibri" w:hAnsi="Calibri" w:cs="Calibri"/>
          <w:color w:val="0070C0"/>
          <w:sz w:val="20"/>
          <w:szCs w:val="20"/>
        </w:rPr>
        <w:t xml:space="preserve"> varied considerably, with the largest </w:t>
      </w:r>
      <w:r w:rsidR="00533584">
        <w:rPr>
          <w:rFonts w:ascii="Calibri" w:hAnsi="Calibri" w:cs="Calibri"/>
          <w:color w:val="0070C0"/>
          <w:sz w:val="20"/>
          <w:szCs w:val="20"/>
        </w:rPr>
        <w:t>CV</w:t>
      </w:r>
      <w:r w:rsidR="000768BD">
        <w:rPr>
          <w:rFonts w:ascii="Calibri" w:hAnsi="Calibri" w:cs="Calibri"/>
          <w:color w:val="0070C0"/>
          <w:sz w:val="20"/>
          <w:szCs w:val="20"/>
        </w:rPr>
        <w:t xml:space="preserve"> (</w:t>
      </w:r>
      <w:r w:rsidR="000C4D00">
        <w:rPr>
          <w:rFonts w:ascii="Calibri" w:hAnsi="Calibri" w:cs="Calibri"/>
          <w:color w:val="0070C0"/>
          <w:sz w:val="20"/>
          <w:szCs w:val="20"/>
        </w:rPr>
        <w:t>in the parietal division of the left default-mode network) being over 400 times that of the smallest (</w:t>
      </w:r>
      <w:r w:rsidR="00D35AB9">
        <w:rPr>
          <w:rFonts w:ascii="Calibri" w:hAnsi="Calibri" w:cs="Calibri"/>
          <w:color w:val="0070C0"/>
          <w:sz w:val="20"/>
          <w:szCs w:val="20"/>
        </w:rPr>
        <w:t xml:space="preserve">in the right visual network). The distribution </w:t>
      </w:r>
      <w:r w:rsidR="0000485E">
        <w:rPr>
          <w:rFonts w:ascii="Calibri" w:hAnsi="Calibri" w:cs="Calibri"/>
          <w:color w:val="0070C0"/>
          <w:sz w:val="20"/>
          <w:szCs w:val="20"/>
        </w:rPr>
        <w:t xml:space="preserve">of absolute </w:t>
      </w:r>
      <w:r w:rsidR="00533584">
        <w:rPr>
          <w:rFonts w:ascii="Calibri" w:hAnsi="Calibri" w:cs="Calibri"/>
          <w:color w:val="0070C0"/>
          <w:sz w:val="20"/>
          <w:szCs w:val="20"/>
        </w:rPr>
        <w:t>CV</w:t>
      </w:r>
      <w:r w:rsidR="005C7435">
        <w:rPr>
          <w:rFonts w:ascii="Calibri" w:hAnsi="Calibri" w:cs="Calibri"/>
          <w:color w:val="0070C0"/>
          <w:sz w:val="20"/>
          <w:szCs w:val="20"/>
        </w:rPr>
        <w:t>s</w:t>
      </w:r>
      <w:r w:rsidR="0000485E">
        <w:rPr>
          <w:rFonts w:ascii="Calibri" w:hAnsi="Calibri" w:cs="Calibri"/>
          <w:color w:val="0070C0"/>
          <w:sz w:val="20"/>
          <w:szCs w:val="20"/>
        </w:rPr>
        <w:t xml:space="preserve"> </w:t>
      </w:r>
      <w:r w:rsidR="00D35AB9">
        <w:rPr>
          <w:rFonts w:ascii="Calibri" w:hAnsi="Calibri" w:cs="Calibri"/>
          <w:color w:val="0070C0"/>
          <w:sz w:val="20"/>
          <w:szCs w:val="20"/>
        </w:rPr>
        <w:t xml:space="preserve">was positively skewed, with a Fisher </w:t>
      </w:r>
      <w:r w:rsidR="0000485E">
        <w:rPr>
          <w:rFonts w:ascii="Calibri" w:hAnsi="Calibri" w:cs="Calibri"/>
          <w:color w:val="0070C0"/>
          <w:sz w:val="20"/>
          <w:szCs w:val="20"/>
        </w:rPr>
        <w:t xml:space="preserve">skewness coefficient </w:t>
      </w:r>
      <w:r w:rsidR="00192ADE" w:rsidRPr="00533584">
        <w:rPr>
          <w:rFonts w:ascii="Calibri" w:hAnsi="Calibri" w:cs="Calibri"/>
          <w:i/>
          <w:iCs/>
          <w:color w:val="0070C0"/>
          <w:sz w:val="20"/>
          <w:szCs w:val="20"/>
        </w:rPr>
        <w:t>g</w:t>
      </w:r>
      <w:r w:rsidR="00192ADE" w:rsidRPr="00533584">
        <w:rPr>
          <w:rFonts w:ascii="Calibri" w:hAnsi="Calibri" w:cs="Calibri"/>
          <w:i/>
          <w:iCs/>
          <w:color w:val="0070C0"/>
          <w:sz w:val="20"/>
          <w:szCs w:val="20"/>
          <w:vertAlign w:val="subscript"/>
        </w:rPr>
        <w:t>1</w:t>
      </w:r>
      <w:r w:rsidR="00192ADE" w:rsidRPr="00533584">
        <w:rPr>
          <w:rFonts w:ascii="Calibri" w:hAnsi="Calibri" w:cs="Calibri"/>
          <w:i/>
          <w:iCs/>
          <w:color w:val="0070C0"/>
          <w:sz w:val="20"/>
          <w:szCs w:val="20"/>
        </w:rPr>
        <w:t xml:space="preserve"> </w:t>
      </w:r>
      <w:r w:rsidR="0000485E">
        <w:rPr>
          <w:rFonts w:ascii="Calibri" w:hAnsi="Calibri" w:cs="Calibri"/>
          <w:color w:val="0070C0"/>
          <w:sz w:val="20"/>
          <w:szCs w:val="20"/>
        </w:rPr>
        <w:t>of 7.172</w:t>
      </w:r>
      <w:r w:rsidR="00212791">
        <w:rPr>
          <w:rFonts w:ascii="Calibri" w:hAnsi="Calibri" w:cs="Calibri"/>
          <w:color w:val="0070C0"/>
          <w:sz w:val="20"/>
          <w:szCs w:val="20"/>
        </w:rPr>
        <w:t xml:space="preserve">, </w:t>
      </w:r>
      <w:r w:rsidR="005A2EBF">
        <w:rPr>
          <w:rFonts w:ascii="Calibri" w:hAnsi="Calibri" w:cs="Calibri"/>
          <w:color w:val="0070C0"/>
          <w:sz w:val="20"/>
          <w:szCs w:val="20"/>
        </w:rPr>
        <w:t xml:space="preserve">meaning relatively few regions </w:t>
      </w:r>
      <w:r w:rsidR="000A4C87">
        <w:rPr>
          <w:rFonts w:ascii="Calibri" w:hAnsi="Calibri" w:cs="Calibri"/>
          <w:color w:val="0070C0"/>
          <w:sz w:val="20"/>
          <w:szCs w:val="20"/>
        </w:rPr>
        <w:t>had</w:t>
      </w:r>
      <w:r w:rsidR="005A2EBF">
        <w:rPr>
          <w:rFonts w:ascii="Calibri" w:hAnsi="Calibri" w:cs="Calibri"/>
          <w:color w:val="0070C0"/>
          <w:sz w:val="20"/>
          <w:szCs w:val="20"/>
        </w:rPr>
        <w:t xml:space="preserve"> particularly high inter-individual variability, </w:t>
      </w:r>
      <w:r w:rsidR="00212791">
        <w:rPr>
          <w:rFonts w:ascii="Calibri" w:hAnsi="Calibri" w:cs="Calibri"/>
          <w:color w:val="0070C0"/>
          <w:sz w:val="20"/>
          <w:szCs w:val="20"/>
        </w:rPr>
        <w:t xml:space="preserve">and highly peaked, with a kurtosis of </w:t>
      </w:r>
      <w:r w:rsidR="001544EA">
        <w:rPr>
          <w:rFonts w:ascii="Calibri" w:hAnsi="Calibri" w:cs="Calibri"/>
          <w:color w:val="0070C0"/>
          <w:sz w:val="20"/>
          <w:szCs w:val="20"/>
        </w:rPr>
        <w:t xml:space="preserve">54.883, where a </w:t>
      </w:r>
      <w:r w:rsidR="00763015">
        <w:rPr>
          <w:rFonts w:ascii="Calibri" w:hAnsi="Calibri" w:cs="Calibri"/>
          <w:color w:val="0070C0"/>
          <w:sz w:val="20"/>
          <w:szCs w:val="20"/>
        </w:rPr>
        <w:t>n</w:t>
      </w:r>
      <w:r w:rsidR="001544EA">
        <w:rPr>
          <w:rFonts w:ascii="Calibri" w:hAnsi="Calibri" w:cs="Calibri"/>
          <w:color w:val="0070C0"/>
          <w:sz w:val="20"/>
          <w:szCs w:val="20"/>
        </w:rPr>
        <w:t xml:space="preserve">ormal distribution has a skewness coefficient of 0 and a kurtosis of 3. </w:t>
      </w:r>
    </w:p>
    <w:p w14:paraId="411D83D7" w14:textId="77777777" w:rsidR="00EB40D5" w:rsidRPr="00863130" w:rsidRDefault="00EB40D5"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p>
    <w:p w14:paraId="3159DE2D" w14:textId="5F2705C6" w:rsidR="007A0EDE" w:rsidRPr="00F75586" w:rsidRDefault="007A0EDE"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b/>
          <w:bCs/>
          <w:color w:val="0070C0"/>
          <w:kern w:val="0"/>
          <w:sz w:val="20"/>
          <w:szCs w:val="20"/>
        </w:rPr>
      </w:pPr>
    </w:p>
    <w:p w14:paraId="24859103" w14:textId="2D92973F" w:rsidR="007430DB" w:rsidRPr="00A8767C" w:rsidRDefault="007430DB" w:rsidP="00A320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b/>
          <w:bCs/>
          <w:sz w:val="20"/>
          <w:szCs w:val="20"/>
          <w:u w:val="single"/>
        </w:rPr>
      </w:pPr>
    </w:p>
    <w:p w14:paraId="40804193" w14:textId="4F8A2FB4" w:rsidR="007430DB" w:rsidRPr="00A8767C" w:rsidRDefault="007430DB" w:rsidP="31A84F71">
      <w:pPr>
        <w:autoSpaceDE w:val="0"/>
        <w:autoSpaceDN w:val="0"/>
        <w:adjustRightInd w:val="0"/>
        <w:spacing w:after="0" w:line="240" w:lineRule="auto"/>
      </w:pPr>
      <w:r>
        <w:br w:type="page"/>
      </w:r>
    </w:p>
    <w:p w14:paraId="07FC8E7F" w14:textId="5AA61AAA" w:rsidR="007430DB" w:rsidRPr="00A8767C" w:rsidRDefault="007430DB" w:rsidP="007430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b/>
          <w:bCs/>
          <w:kern w:val="0"/>
          <w:sz w:val="20"/>
          <w:szCs w:val="20"/>
          <w:u w:val="single"/>
        </w:rPr>
      </w:pPr>
      <w:r w:rsidRPr="00A8767C">
        <w:rPr>
          <w:rFonts w:ascii="Calibri" w:hAnsi="Calibri" w:cs="Calibri"/>
          <w:b/>
          <w:bCs/>
          <w:kern w:val="0"/>
          <w:sz w:val="20"/>
          <w:szCs w:val="20"/>
          <w:u w:val="single"/>
        </w:rPr>
        <w:lastRenderedPageBreak/>
        <w:t>Reviewer 2</w:t>
      </w:r>
    </w:p>
    <w:p w14:paraId="7CFB7201" w14:textId="2EA645D0" w:rsidR="007430DB" w:rsidRPr="003A4EE0" w:rsidRDefault="007430DB" w:rsidP="003A4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b/>
          <w:bCs/>
          <w:kern w:val="0"/>
          <w:sz w:val="20"/>
          <w:szCs w:val="20"/>
          <w:highlight w:val="yellow"/>
        </w:rPr>
      </w:pPr>
      <w:r w:rsidRPr="003A4EE0">
        <w:rPr>
          <w:rFonts w:ascii="Calibri" w:hAnsi="Calibri" w:cs="Calibri"/>
          <w:b/>
          <w:bCs/>
          <w:kern w:val="0"/>
          <w:sz w:val="20"/>
          <w:szCs w:val="20"/>
        </w:rPr>
        <w:t xml:space="preserve">&gt; Some differences in developmental trajectories between CALM and NKI (e.g. Figure 4d) are not explained. </w:t>
      </w:r>
      <w:r w:rsidRPr="006D3E19">
        <w:rPr>
          <w:rFonts w:ascii="Calibri" w:hAnsi="Calibri" w:cs="Calibri"/>
          <w:b/>
          <w:bCs/>
          <w:kern w:val="0"/>
          <w:sz w:val="20"/>
          <w:szCs w:val="20"/>
        </w:rPr>
        <w:t>Are these differences expected, or do they suggest underlying factors that require further investigation?</w:t>
      </w:r>
    </w:p>
    <w:p w14:paraId="7E28EAD3" w14:textId="3BE70CD0" w:rsidR="00881685" w:rsidRDefault="003A4EE0" w:rsidP="003A4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kern w:val="0"/>
          <w:sz w:val="20"/>
          <w:szCs w:val="20"/>
        </w:rPr>
      </w:pPr>
      <w:r>
        <w:rPr>
          <w:rFonts w:ascii="Calibri" w:hAnsi="Calibri" w:cs="Calibri"/>
          <w:color w:val="000000" w:themeColor="text1"/>
          <w:sz w:val="20"/>
          <w:szCs w:val="20"/>
        </w:rPr>
        <w:t xml:space="preserve">This is a great </w:t>
      </w:r>
      <w:r w:rsidR="008E508F">
        <w:rPr>
          <w:rFonts w:ascii="Calibri" w:hAnsi="Calibri" w:cs="Calibri"/>
          <w:color w:val="000000" w:themeColor="text1"/>
          <w:sz w:val="20"/>
          <w:szCs w:val="20"/>
        </w:rPr>
        <w:t>point,</w:t>
      </w:r>
      <w:r>
        <w:rPr>
          <w:rFonts w:ascii="Calibri" w:hAnsi="Calibri" w:cs="Calibri"/>
          <w:color w:val="000000" w:themeColor="text1"/>
          <w:sz w:val="20"/>
          <w:szCs w:val="20"/>
        </w:rPr>
        <w:t xml:space="preserve"> and we appreciate the push to give a fuller explanation. It is very hard to know whether these effects are expected or not. We certainly don’t know of any other papers that have taken this approach. In response to the reviewer’s </w:t>
      </w:r>
      <w:r w:rsidR="008E508F">
        <w:rPr>
          <w:rFonts w:ascii="Calibri" w:hAnsi="Calibri" w:cs="Calibri"/>
          <w:color w:val="000000" w:themeColor="text1"/>
          <w:sz w:val="20"/>
          <w:szCs w:val="20"/>
        </w:rPr>
        <w:t>point,</w:t>
      </w:r>
      <w:r>
        <w:rPr>
          <w:rFonts w:ascii="Calibri" w:hAnsi="Calibri" w:cs="Calibri"/>
          <w:color w:val="000000" w:themeColor="text1"/>
          <w:sz w:val="20"/>
          <w:szCs w:val="20"/>
        </w:rPr>
        <w:t xml:space="preserve"> we decided to run some more analyses to better understand the differences. </w:t>
      </w:r>
      <w:r w:rsidR="006D3E19">
        <w:rPr>
          <w:rFonts w:ascii="Calibri" w:hAnsi="Calibri" w:cs="Calibri"/>
          <w:color w:val="000000" w:themeColor="text1"/>
          <w:sz w:val="20"/>
          <w:szCs w:val="20"/>
        </w:rPr>
        <w:t xml:space="preserve">Having observed </w:t>
      </w:r>
      <w:r w:rsidR="0093757D">
        <w:rPr>
          <w:rFonts w:ascii="Calibri" w:hAnsi="Calibri" w:cs="Calibri"/>
          <w:color w:val="000000" w:themeColor="text1"/>
          <w:kern w:val="0"/>
          <w:sz w:val="20"/>
          <w:szCs w:val="20"/>
        </w:rPr>
        <w:t>stronger age effects on structure-function coupling with</w:t>
      </w:r>
      <w:r w:rsidR="003B5EE0">
        <w:rPr>
          <w:rFonts w:ascii="Calibri" w:hAnsi="Calibri" w:cs="Calibri"/>
          <w:color w:val="000000" w:themeColor="text1"/>
          <w:kern w:val="0"/>
          <w:sz w:val="20"/>
          <w:szCs w:val="20"/>
        </w:rPr>
        <w:t>in</w:t>
      </w:r>
      <w:r w:rsidR="0093757D">
        <w:rPr>
          <w:rFonts w:ascii="Calibri" w:hAnsi="Calibri" w:cs="Calibri"/>
          <w:color w:val="000000" w:themeColor="text1"/>
          <w:kern w:val="0"/>
          <w:sz w:val="20"/>
          <w:szCs w:val="20"/>
        </w:rPr>
        <w:t xml:space="preserve"> the neurotypical NKI dataset, compare</w:t>
      </w:r>
      <w:r w:rsidR="003B5EE0">
        <w:rPr>
          <w:rFonts w:ascii="Calibri" w:hAnsi="Calibri" w:cs="Calibri"/>
          <w:color w:val="000000" w:themeColor="text1"/>
          <w:kern w:val="0"/>
          <w:sz w:val="20"/>
          <w:szCs w:val="20"/>
        </w:rPr>
        <w:t>d</w:t>
      </w:r>
      <w:r w:rsidR="0093757D">
        <w:rPr>
          <w:rFonts w:ascii="Calibri" w:hAnsi="Calibri" w:cs="Calibri"/>
          <w:color w:val="000000" w:themeColor="text1"/>
          <w:kern w:val="0"/>
          <w:sz w:val="20"/>
          <w:szCs w:val="20"/>
        </w:rPr>
        <w:t xml:space="preserve"> to the absent effects in the</w:t>
      </w:r>
      <w:r>
        <w:rPr>
          <w:rFonts w:ascii="Calibri" w:hAnsi="Calibri" w:cs="Calibri"/>
          <w:color w:val="000000" w:themeColor="text1"/>
          <w:kern w:val="0"/>
          <w:sz w:val="20"/>
          <w:szCs w:val="20"/>
        </w:rPr>
        <w:t xml:space="preserve"> neurodivergent portion of CALM</w:t>
      </w:r>
      <w:r w:rsidR="006D3E19">
        <w:rPr>
          <w:rFonts w:ascii="Calibri" w:hAnsi="Calibri" w:cs="Calibri"/>
          <w:color w:val="000000" w:themeColor="text1"/>
          <w:kern w:val="0"/>
          <w:sz w:val="20"/>
          <w:szCs w:val="20"/>
        </w:rPr>
        <w:t>,</w:t>
      </w:r>
      <w:r>
        <w:rPr>
          <w:rFonts w:ascii="Calibri" w:hAnsi="Calibri" w:cs="Calibri"/>
          <w:color w:val="000000" w:themeColor="text1"/>
          <w:kern w:val="0"/>
          <w:sz w:val="20"/>
          <w:szCs w:val="20"/>
        </w:rPr>
        <w:t xml:space="preserve"> </w:t>
      </w:r>
      <w:r w:rsidR="006D3E19">
        <w:rPr>
          <w:rFonts w:ascii="Calibri" w:hAnsi="Calibri" w:cs="Calibri"/>
          <w:color w:val="000000" w:themeColor="text1"/>
          <w:kern w:val="0"/>
          <w:sz w:val="20"/>
          <w:szCs w:val="20"/>
        </w:rPr>
        <w:t>w</w:t>
      </w:r>
      <w:r>
        <w:rPr>
          <w:rFonts w:ascii="Calibri" w:hAnsi="Calibri" w:cs="Calibri"/>
          <w:color w:val="000000" w:themeColor="text1"/>
          <w:kern w:val="0"/>
          <w:sz w:val="20"/>
          <w:szCs w:val="20"/>
        </w:rPr>
        <w:t>e wanted to follow up and test that it really is that coupling is more sensitive to the neurodivergent versus neurotypical difference between CALM and NKI (rather than say, scanner or site effects).</w:t>
      </w:r>
      <w:r w:rsidR="00881685">
        <w:rPr>
          <w:rFonts w:ascii="Calibri" w:hAnsi="Calibri" w:cs="Calibri"/>
          <w:color w:val="000000" w:themeColor="text1"/>
          <w:kern w:val="0"/>
          <w:sz w:val="20"/>
          <w:szCs w:val="20"/>
        </w:rPr>
        <w:t xml:space="preserve"> In short, we find stronger developmental effects of coupling within the neurotypical portion of </w:t>
      </w:r>
      <w:r w:rsidR="00F003E7">
        <w:rPr>
          <w:rFonts w:ascii="Calibri" w:hAnsi="Calibri" w:cs="Calibri"/>
          <w:color w:val="000000" w:themeColor="text1"/>
          <w:kern w:val="0"/>
          <w:sz w:val="20"/>
          <w:szCs w:val="20"/>
        </w:rPr>
        <w:t>CALM</w:t>
      </w:r>
      <w:r w:rsidR="00A55AD9">
        <w:rPr>
          <w:rFonts w:ascii="Calibri" w:hAnsi="Calibri" w:cs="Calibri"/>
          <w:color w:val="000000" w:themeColor="text1"/>
          <w:kern w:val="0"/>
          <w:sz w:val="20"/>
          <w:szCs w:val="20"/>
        </w:rPr>
        <w:t>, rather than neurodivergent,</w:t>
      </w:r>
      <w:r w:rsidR="00F003E7">
        <w:rPr>
          <w:rFonts w:ascii="Calibri" w:hAnsi="Calibri" w:cs="Calibri"/>
          <w:color w:val="000000" w:themeColor="text1"/>
          <w:kern w:val="0"/>
          <w:sz w:val="20"/>
          <w:szCs w:val="20"/>
        </w:rPr>
        <w:t xml:space="preserve"> and have added this to the Results</w:t>
      </w:r>
      <w:r w:rsidR="006A6D1B">
        <w:rPr>
          <w:rFonts w:ascii="Calibri" w:hAnsi="Calibri" w:cs="Calibri"/>
          <w:color w:val="000000" w:themeColor="text1"/>
          <w:kern w:val="0"/>
          <w:sz w:val="20"/>
          <w:szCs w:val="20"/>
        </w:rPr>
        <w:t xml:space="preserve"> (page 15, line 701)</w:t>
      </w:r>
      <w:r w:rsidR="00F003E7">
        <w:rPr>
          <w:rFonts w:ascii="Calibri" w:hAnsi="Calibri" w:cs="Calibri"/>
          <w:color w:val="000000" w:themeColor="text1"/>
          <w:kern w:val="0"/>
          <w:sz w:val="20"/>
          <w:szCs w:val="20"/>
        </w:rPr>
        <w:t>:</w:t>
      </w:r>
    </w:p>
    <w:p w14:paraId="71220591" w14:textId="77777777" w:rsidR="00881685" w:rsidRDefault="00881685" w:rsidP="003A4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kern w:val="0"/>
          <w:sz w:val="20"/>
          <w:szCs w:val="20"/>
        </w:rPr>
      </w:pPr>
    </w:p>
    <w:p w14:paraId="64E6DEC1" w14:textId="32FB96B0" w:rsidR="007430DB" w:rsidRPr="00EA649F" w:rsidRDefault="00380AF0" w:rsidP="003A4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kern w:val="0"/>
          <w:sz w:val="20"/>
          <w:szCs w:val="20"/>
        </w:rPr>
      </w:pPr>
      <w:r w:rsidRPr="00EA649F">
        <w:rPr>
          <w:rFonts w:ascii="Calibri" w:hAnsi="Calibri" w:cs="Calibri"/>
          <w:color w:val="0070C0"/>
          <w:kern w:val="0"/>
          <w:sz w:val="20"/>
          <w:szCs w:val="20"/>
        </w:rPr>
        <w:t xml:space="preserve">To further examine whether </w:t>
      </w:r>
      <w:r w:rsidR="00885FEA" w:rsidRPr="00EA649F">
        <w:rPr>
          <w:rFonts w:ascii="Calibri" w:hAnsi="Calibri" w:cs="Calibri"/>
          <w:color w:val="0070C0"/>
          <w:kern w:val="0"/>
          <w:sz w:val="20"/>
          <w:szCs w:val="20"/>
        </w:rPr>
        <w:t xml:space="preserve">a closer correspondence of structure-function coupling with age is associated with neurotypicality, we conducted a follow-up analysis using the additional age-matched neurotypical portion of CALM (N = 77). Given the widespread developmental effects on coupling within the neurotypical NKI sample, compared to the absent effects in the neurodivergent portion of CALM, we would expect strong </w:t>
      </w:r>
      <w:r w:rsidR="00EA649F" w:rsidRPr="00EA649F">
        <w:rPr>
          <w:rFonts w:ascii="Calibri" w:hAnsi="Calibri" w:cs="Calibri"/>
          <w:color w:val="0070C0"/>
          <w:kern w:val="0"/>
          <w:sz w:val="20"/>
          <w:szCs w:val="20"/>
        </w:rPr>
        <w:t>relationships between age and structure-function coupling with the neurotypical portion of CALM. This is indeed what we found</w:t>
      </w:r>
      <w:r w:rsidR="006C1BF0">
        <w:rPr>
          <w:rFonts w:ascii="Calibri" w:hAnsi="Calibri" w:cs="Calibri"/>
          <w:color w:val="0070C0"/>
          <w:kern w:val="0"/>
          <w:sz w:val="20"/>
          <w:szCs w:val="20"/>
        </w:rPr>
        <w:t xml:space="preserve">: </w:t>
      </w:r>
      <w:r w:rsidR="00CA67B1" w:rsidRPr="00EA649F">
        <w:rPr>
          <w:rFonts w:ascii="Calibri" w:hAnsi="Calibri" w:cs="Calibri"/>
          <w:color w:val="0070C0"/>
          <w:kern w:val="0"/>
          <w:sz w:val="20"/>
          <w:szCs w:val="20"/>
        </w:rPr>
        <w:t xml:space="preserve">structure-function coupling </w:t>
      </w:r>
      <w:r w:rsidR="00227F53" w:rsidRPr="00EA649F">
        <w:rPr>
          <w:rFonts w:ascii="Calibri" w:hAnsi="Calibri" w:cs="Calibri"/>
          <w:color w:val="0070C0"/>
          <w:kern w:val="0"/>
          <w:sz w:val="20"/>
          <w:szCs w:val="20"/>
        </w:rPr>
        <w:t xml:space="preserve">showed a linear negative relationship with age </w:t>
      </w:r>
      <w:r w:rsidR="00CA67B1" w:rsidRPr="00EA649F">
        <w:rPr>
          <w:rFonts w:ascii="Calibri" w:hAnsi="Calibri" w:cs="Calibri"/>
          <w:color w:val="0070C0"/>
          <w:kern w:val="0"/>
          <w:sz w:val="20"/>
          <w:szCs w:val="20"/>
        </w:rPr>
        <w:t>globally (</w:t>
      </w:r>
      <w:r w:rsidR="00CA67B1" w:rsidRPr="00EA649F">
        <w:rPr>
          <w:rFonts w:ascii="Calibri" w:hAnsi="Calibri" w:cs="Calibri"/>
          <w:i/>
          <w:iCs/>
          <w:color w:val="0070C0"/>
          <w:kern w:val="0"/>
          <w:sz w:val="20"/>
          <w:szCs w:val="20"/>
        </w:rPr>
        <w:t>F</w:t>
      </w:r>
      <w:r w:rsidR="00CA67B1" w:rsidRPr="00EA649F">
        <w:rPr>
          <w:rFonts w:ascii="Calibri" w:hAnsi="Calibri" w:cs="Calibri"/>
          <w:color w:val="0070C0"/>
          <w:kern w:val="0"/>
          <w:sz w:val="20"/>
          <w:szCs w:val="20"/>
        </w:rPr>
        <w:t xml:space="preserve"> = 16.76, </w:t>
      </w:r>
      <w:r w:rsidR="00CA67B1" w:rsidRPr="00EA649F">
        <w:rPr>
          <w:rFonts w:ascii="Calibri" w:hAnsi="Calibri" w:cs="Calibri"/>
          <w:i/>
          <w:iCs/>
          <w:color w:val="0070C0"/>
          <w:kern w:val="0"/>
          <w:sz w:val="20"/>
          <w:szCs w:val="20"/>
        </w:rPr>
        <w:t>p</w:t>
      </w:r>
      <w:r w:rsidR="00CA67B1" w:rsidRPr="00EA649F">
        <w:rPr>
          <w:rFonts w:ascii="Calibri" w:hAnsi="Calibri" w:cs="Calibri"/>
          <w:i/>
          <w:iCs/>
          <w:color w:val="0070C0"/>
          <w:kern w:val="0"/>
          <w:sz w:val="20"/>
          <w:szCs w:val="20"/>
          <w:vertAlign w:val="subscript"/>
        </w:rPr>
        <w:t>FDR</w:t>
      </w:r>
      <w:r w:rsidR="00CA67B1" w:rsidRPr="00EA649F">
        <w:rPr>
          <w:rFonts w:ascii="Calibri" w:hAnsi="Calibri" w:cs="Calibri"/>
          <w:color w:val="0070C0"/>
          <w:kern w:val="0"/>
          <w:sz w:val="20"/>
          <w:szCs w:val="20"/>
        </w:rPr>
        <w:t xml:space="preserve"> &lt; 0.001, adjusted R</w:t>
      </w:r>
      <w:r w:rsidR="00CA67B1" w:rsidRPr="00EA649F">
        <w:rPr>
          <w:rFonts w:ascii="Calibri" w:hAnsi="Calibri" w:cs="Calibri"/>
          <w:color w:val="0070C0"/>
          <w:kern w:val="0"/>
          <w:sz w:val="20"/>
          <w:szCs w:val="20"/>
          <w:vertAlign w:val="superscript"/>
        </w:rPr>
        <w:t>2</w:t>
      </w:r>
      <w:r w:rsidR="00CA67B1" w:rsidRPr="00EA649F">
        <w:rPr>
          <w:rFonts w:ascii="Calibri" w:hAnsi="Calibri" w:cs="Calibri"/>
          <w:color w:val="0070C0"/>
          <w:kern w:val="0"/>
          <w:sz w:val="20"/>
          <w:szCs w:val="20"/>
        </w:rPr>
        <w:t xml:space="preserve"> = 26.44%),</w:t>
      </w:r>
      <w:r w:rsidR="00227F53" w:rsidRPr="00EA649F">
        <w:rPr>
          <w:rFonts w:ascii="Calibri" w:hAnsi="Calibri" w:cs="Calibri"/>
          <w:color w:val="0070C0"/>
          <w:kern w:val="0"/>
          <w:sz w:val="20"/>
          <w:szCs w:val="20"/>
        </w:rPr>
        <w:t xml:space="preserve"> alongside fronto-parietal (</w:t>
      </w:r>
      <w:r w:rsidR="00227F53" w:rsidRPr="00EA649F">
        <w:rPr>
          <w:rFonts w:ascii="Calibri" w:hAnsi="Calibri" w:cs="Calibri"/>
          <w:i/>
          <w:iCs/>
          <w:color w:val="0070C0"/>
          <w:kern w:val="0"/>
          <w:sz w:val="20"/>
          <w:szCs w:val="20"/>
        </w:rPr>
        <w:t>F</w:t>
      </w:r>
      <w:r w:rsidR="00227F53" w:rsidRPr="00EA649F">
        <w:rPr>
          <w:rFonts w:ascii="Calibri" w:hAnsi="Calibri" w:cs="Calibri"/>
          <w:color w:val="0070C0"/>
          <w:kern w:val="0"/>
          <w:sz w:val="20"/>
          <w:szCs w:val="20"/>
        </w:rPr>
        <w:t xml:space="preserve"> = 9.24, </w:t>
      </w:r>
      <w:r w:rsidR="00227F53" w:rsidRPr="00EA649F">
        <w:rPr>
          <w:rFonts w:ascii="Calibri" w:hAnsi="Calibri" w:cs="Calibri"/>
          <w:i/>
          <w:iCs/>
          <w:color w:val="0070C0"/>
          <w:kern w:val="0"/>
          <w:sz w:val="20"/>
          <w:szCs w:val="20"/>
        </w:rPr>
        <w:t>p</w:t>
      </w:r>
      <w:r w:rsidR="00227F53" w:rsidRPr="00EA649F">
        <w:rPr>
          <w:rFonts w:ascii="Calibri" w:hAnsi="Calibri" w:cs="Calibri"/>
          <w:i/>
          <w:iCs/>
          <w:color w:val="0070C0"/>
          <w:kern w:val="0"/>
          <w:sz w:val="20"/>
          <w:szCs w:val="20"/>
          <w:vertAlign w:val="subscript"/>
        </w:rPr>
        <w:t>FDR</w:t>
      </w:r>
      <w:r w:rsidR="00227F53" w:rsidRPr="00EA649F">
        <w:rPr>
          <w:rFonts w:ascii="Calibri" w:hAnsi="Calibri" w:cs="Calibri"/>
          <w:color w:val="0070C0"/>
          <w:kern w:val="0"/>
          <w:sz w:val="20"/>
          <w:szCs w:val="20"/>
        </w:rPr>
        <w:t xml:space="preserve"> = 0.004, adjusted R</w:t>
      </w:r>
      <w:r w:rsidR="00227F53" w:rsidRPr="00EA649F">
        <w:rPr>
          <w:rFonts w:ascii="Calibri" w:hAnsi="Calibri" w:cs="Calibri"/>
          <w:color w:val="0070C0"/>
          <w:kern w:val="0"/>
          <w:sz w:val="20"/>
          <w:szCs w:val="20"/>
          <w:vertAlign w:val="superscript"/>
        </w:rPr>
        <w:t>2</w:t>
      </w:r>
      <w:r w:rsidR="00227F53" w:rsidRPr="00EA649F">
        <w:rPr>
          <w:rFonts w:ascii="Calibri" w:hAnsi="Calibri" w:cs="Calibri"/>
          <w:color w:val="0070C0"/>
          <w:kern w:val="0"/>
          <w:sz w:val="20"/>
          <w:szCs w:val="20"/>
        </w:rPr>
        <w:t xml:space="preserve"> = 19.24%), dorsal-attention (</w:t>
      </w:r>
      <w:r w:rsidR="00227F53" w:rsidRPr="00EA649F">
        <w:rPr>
          <w:rFonts w:ascii="Calibri" w:hAnsi="Calibri" w:cs="Calibri"/>
          <w:i/>
          <w:iCs/>
          <w:color w:val="0070C0"/>
          <w:kern w:val="0"/>
          <w:sz w:val="20"/>
          <w:szCs w:val="20"/>
        </w:rPr>
        <w:t>F</w:t>
      </w:r>
      <w:r w:rsidR="00227F53" w:rsidRPr="00EA649F">
        <w:rPr>
          <w:rFonts w:ascii="Calibri" w:hAnsi="Calibri" w:cs="Calibri"/>
          <w:color w:val="0070C0"/>
          <w:kern w:val="0"/>
          <w:sz w:val="20"/>
          <w:szCs w:val="20"/>
        </w:rPr>
        <w:t xml:space="preserve"> = 13.162, </w:t>
      </w:r>
      <w:r w:rsidR="00227F53" w:rsidRPr="00EA649F">
        <w:rPr>
          <w:rFonts w:ascii="Calibri" w:hAnsi="Calibri" w:cs="Calibri"/>
          <w:i/>
          <w:iCs/>
          <w:color w:val="0070C0"/>
          <w:kern w:val="0"/>
          <w:sz w:val="20"/>
          <w:szCs w:val="20"/>
        </w:rPr>
        <w:t>p</w:t>
      </w:r>
      <w:r w:rsidR="00227F53" w:rsidRPr="00EA649F">
        <w:rPr>
          <w:rFonts w:ascii="Calibri" w:hAnsi="Calibri" w:cs="Calibri"/>
          <w:i/>
          <w:iCs/>
          <w:color w:val="0070C0"/>
          <w:kern w:val="0"/>
          <w:sz w:val="20"/>
          <w:szCs w:val="20"/>
          <w:vertAlign w:val="subscript"/>
        </w:rPr>
        <w:t>FDR</w:t>
      </w:r>
      <w:r w:rsidR="00227F53" w:rsidRPr="00EA649F">
        <w:rPr>
          <w:rFonts w:ascii="Calibri" w:hAnsi="Calibri" w:cs="Calibri"/>
          <w:color w:val="0070C0"/>
          <w:kern w:val="0"/>
          <w:sz w:val="20"/>
          <w:szCs w:val="20"/>
          <w:vertAlign w:val="subscript"/>
        </w:rPr>
        <w:t xml:space="preserve"> </w:t>
      </w:r>
      <w:r w:rsidR="00227F53" w:rsidRPr="00EA649F">
        <w:rPr>
          <w:rFonts w:ascii="Calibri" w:hAnsi="Calibri" w:cs="Calibri"/>
          <w:color w:val="0070C0"/>
          <w:kern w:val="0"/>
          <w:sz w:val="20"/>
          <w:szCs w:val="20"/>
        </w:rPr>
        <w:t>= 0.001, adjusted R</w:t>
      </w:r>
      <w:r w:rsidR="00227F53" w:rsidRPr="00EA649F">
        <w:rPr>
          <w:rFonts w:ascii="Calibri" w:hAnsi="Calibri" w:cs="Calibri"/>
          <w:color w:val="0070C0"/>
          <w:kern w:val="0"/>
          <w:sz w:val="20"/>
          <w:szCs w:val="20"/>
          <w:vertAlign w:val="superscript"/>
        </w:rPr>
        <w:t xml:space="preserve">2 </w:t>
      </w:r>
      <w:r w:rsidR="00227F53" w:rsidRPr="00EA649F">
        <w:rPr>
          <w:rFonts w:ascii="Calibri" w:hAnsi="Calibri" w:cs="Calibri"/>
          <w:color w:val="0070C0"/>
          <w:kern w:val="0"/>
          <w:sz w:val="20"/>
          <w:szCs w:val="20"/>
        </w:rPr>
        <w:t>= 18.14%), ventral attention (</w:t>
      </w:r>
      <w:r w:rsidR="00227F53" w:rsidRPr="00EA649F">
        <w:rPr>
          <w:rFonts w:ascii="Calibri" w:hAnsi="Calibri" w:cs="Calibri"/>
          <w:i/>
          <w:iCs/>
          <w:color w:val="0070C0"/>
          <w:kern w:val="0"/>
          <w:sz w:val="20"/>
          <w:szCs w:val="20"/>
        </w:rPr>
        <w:t>F</w:t>
      </w:r>
      <w:r w:rsidR="00227F53" w:rsidRPr="00EA649F">
        <w:rPr>
          <w:rFonts w:ascii="Calibri" w:hAnsi="Calibri" w:cs="Calibri"/>
          <w:color w:val="0070C0"/>
          <w:kern w:val="0"/>
          <w:sz w:val="20"/>
          <w:szCs w:val="20"/>
        </w:rPr>
        <w:t xml:space="preserve"> = 11.47, </w:t>
      </w:r>
      <w:r w:rsidR="00227F53" w:rsidRPr="00EA649F">
        <w:rPr>
          <w:rFonts w:ascii="Calibri" w:hAnsi="Calibri" w:cs="Calibri"/>
          <w:i/>
          <w:iCs/>
          <w:color w:val="0070C0"/>
          <w:kern w:val="0"/>
          <w:sz w:val="20"/>
          <w:szCs w:val="20"/>
        </w:rPr>
        <w:t>p</w:t>
      </w:r>
      <w:r w:rsidR="00227F53" w:rsidRPr="00EA649F">
        <w:rPr>
          <w:rFonts w:ascii="Calibri" w:hAnsi="Calibri" w:cs="Calibri"/>
          <w:i/>
          <w:iCs/>
          <w:color w:val="0070C0"/>
          <w:kern w:val="0"/>
          <w:sz w:val="20"/>
          <w:szCs w:val="20"/>
          <w:vertAlign w:val="subscript"/>
        </w:rPr>
        <w:t>FDR</w:t>
      </w:r>
      <w:r w:rsidR="00227F53" w:rsidRPr="00EA649F">
        <w:rPr>
          <w:rFonts w:ascii="Calibri" w:hAnsi="Calibri" w:cs="Calibri"/>
          <w:color w:val="0070C0"/>
          <w:kern w:val="0"/>
          <w:sz w:val="20"/>
          <w:szCs w:val="20"/>
        </w:rPr>
        <w:t xml:space="preserve"> = 0.002, adjusted R</w:t>
      </w:r>
      <w:r w:rsidR="00227F53" w:rsidRPr="00EA649F">
        <w:rPr>
          <w:rFonts w:ascii="Calibri" w:hAnsi="Calibri" w:cs="Calibri"/>
          <w:color w:val="0070C0"/>
          <w:kern w:val="0"/>
          <w:sz w:val="20"/>
          <w:szCs w:val="20"/>
          <w:vertAlign w:val="superscript"/>
        </w:rPr>
        <w:t>2</w:t>
      </w:r>
      <w:r w:rsidR="00227F53" w:rsidRPr="00EA649F">
        <w:rPr>
          <w:rFonts w:ascii="Calibri" w:hAnsi="Calibri" w:cs="Calibri"/>
          <w:color w:val="0070C0"/>
          <w:kern w:val="0"/>
          <w:sz w:val="20"/>
          <w:szCs w:val="20"/>
        </w:rPr>
        <w:t xml:space="preserve"> = 22.78), somato-motor (</w:t>
      </w:r>
      <w:r w:rsidR="00227F53" w:rsidRPr="00EA649F">
        <w:rPr>
          <w:rFonts w:ascii="Calibri" w:hAnsi="Calibri" w:cs="Calibri"/>
          <w:i/>
          <w:iCs/>
          <w:color w:val="0070C0"/>
          <w:kern w:val="0"/>
          <w:sz w:val="20"/>
          <w:szCs w:val="20"/>
        </w:rPr>
        <w:t>F</w:t>
      </w:r>
      <w:r w:rsidR="00227F53" w:rsidRPr="00EA649F">
        <w:rPr>
          <w:rFonts w:ascii="Calibri" w:hAnsi="Calibri" w:cs="Calibri"/>
          <w:color w:val="0070C0"/>
          <w:kern w:val="0"/>
          <w:sz w:val="20"/>
          <w:szCs w:val="20"/>
        </w:rPr>
        <w:t xml:space="preserve"> = 17.37, </w:t>
      </w:r>
      <w:r w:rsidR="00227F53" w:rsidRPr="00EA649F">
        <w:rPr>
          <w:rFonts w:ascii="Calibri" w:hAnsi="Calibri" w:cs="Calibri"/>
          <w:i/>
          <w:iCs/>
          <w:color w:val="0070C0"/>
          <w:kern w:val="0"/>
          <w:sz w:val="20"/>
          <w:szCs w:val="20"/>
        </w:rPr>
        <w:t>p</w:t>
      </w:r>
      <w:r w:rsidR="00227F53" w:rsidRPr="00EA649F">
        <w:rPr>
          <w:rFonts w:ascii="Calibri" w:hAnsi="Calibri" w:cs="Calibri"/>
          <w:i/>
          <w:iCs/>
          <w:color w:val="0070C0"/>
          <w:kern w:val="0"/>
          <w:sz w:val="20"/>
          <w:szCs w:val="20"/>
          <w:vertAlign w:val="subscript"/>
        </w:rPr>
        <w:t>FDR</w:t>
      </w:r>
      <w:r w:rsidR="00227F53" w:rsidRPr="00EA649F">
        <w:rPr>
          <w:rFonts w:ascii="Calibri" w:hAnsi="Calibri" w:cs="Calibri"/>
          <w:color w:val="0070C0"/>
          <w:kern w:val="0"/>
          <w:sz w:val="20"/>
          <w:szCs w:val="20"/>
        </w:rPr>
        <w:t xml:space="preserve"> &lt; 0.001, adjusted R</w:t>
      </w:r>
      <w:r w:rsidR="00227F53" w:rsidRPr="00EA649F">
        <w:rPr>
          <w:rFonts w:ascii="Calibri" w:hAnsi="Calibri" w:cs="Calibri"/>
          <w:color w:val="0070C0"/>
          <w:kern w:val="0"/>
          <w:sz w:val="20"/>
          <w:szCs w:val="20"/>
          <w:vertAlign w:val="superscript"/>
        </w:rPr>
        <w:t>2</w:t>
      </w:r>
      <w:r w:rsidR="00227F53" w:rsidRPr="00EA649F">
        <w:rPr>
          <w:rFonts w:ascii="Calibri" w:hAnsi="Calibri" w:cs="Calibri"/>
          <w:color w:val="0070C0"/>
          <w:kern w:val="0"/>
          <w:sz w:val="20"/>
          <w:szCs w:val="20"/>
        </w:rPr>
        <w:t xml:space="preserve"> = 21.92%) and visual (</w:t>
      </w:r>
      <w:r w:rsidR="00227F53" w:rsidRPr="00EA649F">
        <w:rPr>
          <w:rFonts w:ascii="Calibri" w:hAnsi="Calibri" w:cs="Calibri"/>
          <w:i/>
          <w:iCs/>
          <w:color w:val="0070C0"/>
          <w:kern w:val="0"/>
          <w:sz w:val="20"/>
          <w:szCs w:val="20"/>
        </w:rPr>
        <w:t>F</w:t>
      </w:r>
      <w:r w:rsidR="00227F53" w:rsidRPr="00EA649F">
        <w:rPr>
          <w:rFonts w:ascii="Calibri" w:hAnsi="Calibri" w:cs="Calibri"/>
          <w:color w:val="0070C0"/>
          <w:kern w:val="0"/>
          <w:sz w:val="20"/>
          <w:szCs w:val="20"/>
        </w:rPr>
        <w:t xml:space="preserve"> = 11.79, </w:t>
      </w:r>
      <w:r w:rsidR="00227F53" w:rsidRPr="00EA649F">
        <w:rPr>
          <w:rFonts w:ascii="Calibri" w:hAnsi="Calibri" w:cs="Calibri"/>
          <w:i/>
          <w:iCs/>
          <w:color w:val="0070C0"/>
          <w:kern w:val="0"/>
          <w:sz w:val="20"/>
          <w:szCs w:val="20"/>
        </w:rPr>
        <w:t>p</w:t>
      </w:r>
      <w:r w:rsidR="00227F53" w:rsidRPr="00EA649F">
        <w:rPr>
          <w:rFonts w:ascii="Calibri" w:hAnsi="Calibri" w:cs="Calibri"/>
          <w:i/>
          <w:iCs/>
          <w:color w:val="0070C0"/>
          <w:kern w:val="0"/>
          <w:sz w:val="20"/>
          <w:szCs w:val="20"/>
          <w:vertAlign w:val="subscript"/>
        </w:rPr>
        <w:t>FDR</w:t>
      </w:r>
      <w:r w:rsidR="00227F53" w:rsidRPr="00EA649F">
        <w:rPr>
          <w:rFonts w:ascii="Calibri" w:hAnsi="Calibri" w:cs="Calibri"/>
          <w:color w:val="0070C0"/>
          <w:kern w:val="0"/>
          <w:sz w:val="20"/>
          <w:szCs w:val="20"/>
        </w:rPr>
        <w:t xml:space="preserve"> = 0.002, adjusted R</w:t>
      </w:r>
      <w:r w:rsidR="00227F53" w:rsidRPr="00EA649F">
        <w:rPr>
          <w:rFonts w:ascii="Calibri" w:hAnsi="Calibri" w:cs="Calibri"/>
          <w:color w:val="0070C0"/>
          <w:kern w:val="0"/>
          <w:sz w:val="20"/>
          <w:szCs w:val="20"/>
          <w:vertAlign w:val="superscript"/>
        </w:rPr>
        <w:t>2</w:t>
      </w:r>
      <w:r w:rsidR="00227F53" w:rsidRPr="00EA649F">
        <w:rPr>
          <w:rFonts w:ascii="Calibri" w:hAnsi="Calibri" w:cs="Calibri"/>
          <w:color w:val="0070C0"/>
          <w:kern w:val="0"/>
          <w:sz w:val="20"/>
          <w:szCs w:val="20"/>
        </w:rPr>
        <w:t xml:space="preserve"> = 20.81</w:t>
      </w:r>
      <w:r w:rsidR="0050504A" w:rsidRPr="00EA649F">
        <w:rPr>
          <w:rFonts w:ascii="Calibri" w:hAnsi="Calibri" w:cs="Calibri"/>
          <w:color w:val="0070C0"/>
          <w:kern w:val="0"/>
          <w:sz w:val="20"/>
          <w:szCs w:val="20"/>
        </w:rPr>
        <w:t>%</w:t>
      </w:r>
      <w:r w:rsidR="00227F53" w:rsidRPr="00EA649F">
        <w:rPr>
          <w:rFonts w:ascii="Calibri" w:hAnsi="Calibri" w:cs="Calibri"/>
          <w:color w:val="0070C0"/>
          <w:kern w:val="0"/>
          <w:sz w:val="20"/>
          <w:szCs w:val="20"/>
        </w:rPr>
        <w:t xml:space="preserve">) networks. Together, this supports our hypothesis that </w:t>
      </w:r>
      <w:r w:rsidR="00D46E2B" w:rsidRPr="00EA649F">
        <w:rPr>
          <w:rFonts w:ascii="Calibri" w:hAnsi="Calibri" w:cs="Calibri"/>
          <w:color w:val="0070C0"/>
          <w:kern w:val="0"/>
          <w:sz w:val="20"/>
          <w:szCs w:val="20"/>
        </w:rPr>
        <w:t xml:space="preserve">within neurotypical children and adolescents, structure-function coupling decreases with age, showing a stronger effect compared to </w:t>
      </w:r>
      <w:r w:rsidR="00E32052" w:rsidRPr="00EA649F">
        <w:rPr>
          <w:rFonts w:ascii="Calibri" w:hAnsi="Calibri" w:cs="Calibri"/>
          <w:color w:val="0070C0"/>
          <w:kern w:val="0"/>
          <w:sz w:val="20"/>
          <w:szCs w:val="20"/>
        </w:rPr>
        <w:t xml:space="preserve">their </w:t>
      </w:r>
      <w:r w:rsidR="00D46E2B" w:rsidRPr="00EA649F">
        <w:rPr>
          <w:rFonts w:ascii="Calibri" w:hAnsi="Calibri" w:cs="Calibri"/>
          <w:color w:val="0070C0"/>
          <w:kern w:val="0"/>
          <w:sz w:val="20"/>
          <w:szCs w:val="20"/>
        </w:rPr>
        <w:t xml:space="preserve">neurodivergent </w:t>
      </w:r>
      <w:r w:rsidR="00E32052" w:rsidRPr="00EA649F">
        <w:rPr>
          <w:rFonts w:ascii="Calibri" w:hAnsi="Calibri" w:cs="Calibri"/>
          <w:color w:val="0070C0"/>
          <w:kern w:val="0"/>
          <w:sz w:val="20"/>
          <w:szCs w:val="20"/>
        </w:rPr>
        <w:t xml:space="preserve">counterparts, </w:t>
      </w:r>
      <w:r w:rsidR="0025682F" w:rsidRPr="00EA649F">
        <w:rPr>
          <w:rFonts w:ascii="Calibri" w:hAnsi="Calibri" w:cs="Calibri"/>
          <w:color w:val="0070C0"/>
          <w:kern w:val="0"/>
          <w:sz w:val="20"/>
          <w:szCs w:val="20"/>
        </w:rPr>
        <w:t xml:space="preserve">in tandem with the emergence of higher-order cognition. </w:t>
      </w:r>
      <w:r w:rsidR="0008381F">
        <w:rPr>
          <w:rFonts w:ascii="Calibri" w:hAnsi="Calibri" w:cs="Calibri"/>
          <w:color w:val="0070C0"/>
          <w:kern w:val="0"/>
          <w:sz w:val="20"/>
          <w:szCs w:val="20"/>
        </w:rPr>
        <w:t xml:space="preserve">Thus, whilst the magnitude of structure-function coupling across development appeared insensitive to neurotypicality, its maturation </w:t>
      </w:r>
      <w:r w:rsidR="0008381F" w:rsidRPr="00D13E88">
        <w:rPr>
          <w:rFonts w:ascii="Calibri" w:hAnsi="Calibri" w:cs="Calibri"/>
          <w:i/>
          <w:iCs/>
          <w:color w:val="0070C0"/>
          <w:kern w:val="0"/>
          <w:sz w:val="20"/>
          <w:szCs w:val="20"/>
        </w:rPr>
        <w:t>is</w:t>
      </w:r>
      <w:r w:rsidR="0008381F">
        <w:rPr>
          <w:rFonts w:ascii="Calibri" w:hAnsi="Calibri" w:cs="Calibri"/>
          <w:color w:val="0070C0"/>
          <w:kern w:val="0"/>
          <w:sz w:val="20"/>
          <w:szCs w:val="20"/>
        </w:rPr>
        <w:t xml:space="preserve"> sensitive. </w:t>
      </w:r>
      <w:r w:rsidR="0025682F" w:rsidRPr="00EA649F">
        <w:rPr>
          <w:rFonts w:ascii="Calibri" w:hAnsi="Calibri" w:cs="Calibri"/>
          <w:color w:val="0070C0"/>
          <w:kern w:val="0"/>
          <w:sz w:val="20"/>
          <w:szCs w:val="20"/>
        </w:rPr>
        <w:t xml:space="preserve">Tentatively, this suggests that </w:t>
      </w:r>
      <w:r w:rsidR="00A52CF9" w:rsidRPr="00EA649F">
        <w:rPr>
          <w:rFonts w:ascii="Calibri" w:hAnsi="Calibri" w:cs="Calibri"/>
          <w:color w:val="0070C0"/>
          <w:kern w:val="0"/>
          <w:sz w:val="20"/>
          <w:szCs w:val="20"/>
        </w:rPr>
        <w:t xml:space="preserve">neurotypicality is linked to </w:t>
      </w:r>
      <w:r w:rsidR="006D63F8" w:rsidRPr="00EA649F">
        <w:rPr>
          <w:rFonts w:ascii="Calibri" w:hAnsi="Calibri" w:cs="Calibri"/>
          <w:color w:val="0070C0"/>
          <w:kern w:val="0"/>
          <w:sz w:val="20"/>
          <w:szCs w:val="20"/>
        </w:rPr>
        <w:t>stronger and more consistent maturational development of structure-function</w:t>
      </w:r>
      <w:r w:rsidR="00CA4AE7" w:rsidRPr="00EA649F">
        <w:rPr>
          <w:rFonts w:ascii="Calibri" w:hAnsi="Calibri" w:cs="Calibri"/>
          <w:color w:val="0070C0"/>
          <w:kern w:val="0"/>
          <w:sz w:val="20"/>
          <w:szCs w:val="20"/>
        </w:rPr>
        <w:t xml:space="preserve"> coupling</w:t>
      </w:r>
      <w:r w:rsidR="006D63F8" w:rsidRPr="00EA649F">
        <w:rPr>
          <w:rFonts w:ascii="Calibri" w:hAnsi="Calibri" w:cs="Calibri"/>
          <w:color w:val="0070C0"/>
          <w:kern w:val="0"/>
          <w:sz w:val="20"/>
          <w:szCs w:val="20"/>
        </w:rPr>
        <w:t>, whereby the tethering of functional connectivity to structure</w:t>
      </w:r>
      <w:r w:rsidR="00D8713C" w:rsidRPr="00EA649F">
        <w:rPr>
          <w:rFonts w:ascii="Calibri" w:hAnsi="Calibri" w:cs="Calibri"/>
          <w:color w:val="0070C0"/>
          <w:kern w:val="0"/>
          <w:sz w:val="20"/>
          <w:szCs w:val="20"/>
        </w:rPr>
        <w:t xml:space="preserve"> across development</w:t>
      </w:r>
      <w:r w:rsidR="006D63F8" w:rsidRPr="00EA649F">
        <w:rPr>
          <w:rFonts w:ascii="Calibri" w:hAnsi="Calibri" w:cs="Calibri"/>
          <w:color w:val="0070C0"/>
          <w:kern w:val="0"/>
          <w:sz w:val="20"/>
          <w:szCs w:val="20"/>
        </w:rPr>
        <w:t xml:space="preserve"> is adaptive. </w:t>
      </w:r>
    </w:p>
    <w:p w14:paraId="506B851A" w14:textId="65B23432" w:rsidR="05911DFC" w:rsidRDefault="05911DFC"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0000" w:themeColor="text1"/>
          <w:sz w:val="20"/>
          <w:szCs w:val="20"/>
        </w:rPr>
      </w:pPr>
    </w:p>
    <w:p w14:paraId="09F19017" w14:textId="260ECA3B" w:rsidR="00B27FB4" w:rsidRDefault="00B27FB4"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r>
        <w:rPr>
          <w:rFonts w:ascii="Calibri" w:hAnsi="Calibri" w:cs="Calibri"/>
          <w:sz w:val="20"/>
          <w:szCs w:val="20"/>
        </w:rPr>
        <w:t xml:space="preserve">In </w:t>
      </w:r>
      <w:r w:rsidR="001B1A8D">
        <w:rPr>
          <w:rFonts w:ascii="Calibri" w:hAnsi="Calibri" w:cs="Calibri"/>
          <w:sz w:val="20"/>
          <w:szCs w:val="20"/>
        </w:rPr>
        <w:t xml:space="preserve">conjunction with </w:t>
      </w:r>
      <w:r w:rsidR="51719905" w:rsidRPr="31A84F71">
        <w:rPr>
          <w:rFonts w:ascii="Calibri" w:hAnsi="Calibri" w:cs="Calibri"/>
          <w:sz w:val="20"/>
          <w:szCs w:val="20"/>
        </w:rPr>
        <w:t xml:space="preserve">the </w:t>
      </w:r>
      <w:r w:rsidR="001B1A8D" w:rsidRPr="31A84F71">
        <w:rPr>
          <w:rFonts w:ascii="Calibri" w:hAnsi="Calibri" w:cs="Calibri"/>
          <w:sz w:val="20"/>
          <w:szCs w:val="20"/>
        </w:rPr>
        <w:t>Reviewer’s</w:t>
      </w:r>
      <w:r w:rsidR="001B1A8D">
        <w:rPr>
          <w:rFonts w:ascii="Calibri" w:hAnsi="Calibri" w:cs="Calibri"/>
          <w:sz w:val="20"/>
          <w:szCs w:val="20"/>
        </w:rPr>
        <w:t xml:space="preserve"> later request to </w:t>
      </w:r>
      <w:r w:rsidR="007E4E29">
        <w:rPr>
          <w:rFonts w:ascii="Calibri" w:hAnsi="Calibri" w:cs="Calibri"/>
          <w:sz w:val="20"/>
          <w:szCs w:val="20"/>
        </w:rPr>
        <w:t xml:space="preserve">deepen </w:t>
      </w:r>
      <w:r w:rsidR="001B1A8D">
        <w:rPr>
          <w:rFonts w:ascii="Calibri" w:hAnsi="Calibri" w:cs="Calibri"/>
          <w:sz w:val="20"/>
          <w:szCs w:val="20"/>
        </w:rPr>
        <w:t>the Discussion, we have included an additional paragraph attempting to explain the differences in neurodevelopmental trajectories of structure-function coupling</w:t>
      </w:r>
      <w:r w:rsidR="00A15250">
        <w:rPr>
          <w:rFonts w:ascii="Calibri" w:hAnsi="Calibri" w:cs="Calibri"/>
          <w:sz w:val="20"/>
          <w:szCs w:val="20"/>
        </w:rPr>
        <w:t xml:space="preserve"> (Page </w:t>
      </w:r>
      <w:r w:rsidR="00E53DFB">
        <w:rPr>
          <w:rFonts w:ascii="Calibri" w:hAnsi="Calibri" w:cs="Calibri"/>
          <w:sz w:val="20"/>
          <w:szCs w:val="20"/>
        </w:rPr>
        <w:t>19</w:t>
      </w:r>
      <w:r w:rsidR="00A15250">
        <w:rPr>
          <w:rFonts w:ascii="Calibri" w:hAnsi="Calibri" w:cs="Calibri"/>
          <w:sz w:val="20"/>
          <w:szCs w:val="20"/>
        </w:rPr>
        <w:t xml:space="preserve">, Line </w:t>
      </w:r>
      <w:r w:rsidR="00E53DFB">
        <w:rPr>
          <w:rFonts w:ascii="Calibri" w:hAnsi="Calibri" w:cs="Calibri"/>
          <w:sz w:val="20"/>
          <w:szCs w:val="20"/>
        </w:rPr>
        <w:t>924</w:t>
      </w:r>
      <w:r w:rsidR="00A15250">
        <w:rPr>
          <w:rFonts w:ascii="Calibri" w:hAnsi="Calibri" w:cs="Calibri"/>
          <w:sz w:val="20"/>
          <w:szCs w:val="20"/>
        </w:rPr>
        <w:t>)</w:t>
      </w:r>
      <w:r w:rsidR="001B1A8D">
        <w:rPr>
          <w:rFonts w:ascii="Calibri" w:hAnsi="Calibri" w:cs="Calibri"/>
          <w:sz w:val="20"/>
          <w:szCs w:val="20"/>
        </w:rPr>
        <w:t>:</w:t>
      </w:r>
    </w:p>
    <w:p w14:paraId="079468DE" w14:textId="77777777" w:rsidR="001B1A8D" w:rsidRPr="00B32E20" w:rsidRDefault="001B1A8D"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p>
    <w:p w14:paraId="457D7531" w14:textId="7532F379" w:rsidR="00AF2841" w:rsidRDefault="009D4BCC" w:rsidP="75C7E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Whilst the spatial patterning of structure-function coupling across the cortex has been extensively documented</w:t>
      </w:r>
      <w:r w:rsidR="00FA2732">
        <w:rPr>
          <w:rFonts w:ascii="Calibri" w:hAnsi="Calibri" w:cs="Calibri"/>
          <w:color w:val="0070C0"/>
          <w:sz w:val="20"/>
          <w:szCs w:val="20"/>
        </w:rPr>
        <w:t xml:space="preserve">, as explained above, less is known about developmental trajectories of structure-function coupling, </w:t>
      </w:r>
      <w:r w:rsidR="63CCF412" w:rsidRPr="31A84F71">
        <w:rPr>
          <w:rFonts w:ascii="Calibri" w:hAnsi="Calibri" w:cs="Calibri"/>
          <w:color w:val="0070C0"/>
          <w:sz w:val="20"/>
          <w:szCs w:val="20"/>
        </w:rPr>
        <w:t>or</w:t>
      </w:r>
      <w:r w:rsidR="00FA2732">
        <w:rPr>
          <w:rFonts w:ascii="Calibri" w:hAnsi="Calibri" w:cs="Calibri"/>
          <w:color w:val="0070C0"/>
          <w:sz w:val="20"/>
          <w:szCs w:val="20"/>
        </w:rPr>
        <w:t xml:space="preserve"> how such trajectories may be altered in those with neurodevelopmental conditions. </w:t>
      </w:r>
      <w:r w:rsidR="000742A1">
        <w:rPr>
          <w:rFonts w:ascii="Calibri" w:hAnsi="Calibri" w:cs="Calibri"/>
          <w:color w:val="0070C0"/>
          <w:sz w:val="20"/>
          <w:szCs w:val="20"/>
        </w:rPr>
        <w:t>To our knowledge, only one prior study has examined differences in developmental trajectories of</w:t>
      </w:r>
      <w:r w:rsidR="00775BF6">
        <w:rPr>
          <w:rFonts w:ascii="Calibri" w:hAnsi="Calibri" w:cs="Calibri"/>
          <w:color w:val="0070C0"/>
          <w:sz w:val="20"/>
          <w:szCs w:val="20"/>
        </w:rPr>
        <w:t xml:space="preserve"> </w:t>
      </w:r>
      <w:r w:rsidR="003673BB">
        <w:rPr>
          <w:rFonts w:ascii="Calibri" w:hAnsi="Calibri" w:cs="Calibri"/>
          <w:color w:val="0070C0"/>
          <w:sz w:val="20"/>
          <w:szCs w:val="20"/>
        </w:rPr>
        <w:t>(</w:t>
      </w:r>
      <w:r w:rsidR="00775BF6">
        <w:rPr>
          <w:rFonts w:ascii="Calibri" w:hAnsi="Calibri" w:cs="Calibri"/>
          <w:color w:val="0070C0"/>
          <w:sz w:val="20"/>
          <w:szCs w:val="20"/>
        </w:rPr>
        <w:t>non-manifold</w:t>
      </w:r>
      <w:r w:rsidR="003673BB">
        <w:rPr>
          <w:rFonts w:ascii="Calibri" w:hAnsi="Calibri" w:cs="Calibri"/>
          <w:color w:val="0070C0"/>
          <w:sz w:val="20"/>
          <w:szCs w:val="20"/>
        </w:rPr>
        <w:t>)</w:t>
      </w:r>
      <w:r w:rsidR="00775BF6">
        <w:rPr>
          <w:rFonts w:ascii="Calibri" w:hAnsi="Calibri" w:cs="Calibri"/>
          <w:color w:val="0070C0"/>
          <w:sz w:val="20"/>
          <w:szCs w:val="20"/>
        </w:rPr>
        <w:t xml:space="preserve"> structure-function coupling in</w:t>
      </w:r>
      <w:r w:rsidR="000742A1">
        <w:rPr>
          <w:rFonts w:ascii="Calibri" w:hAnsi="Calibri" w:cs="Calibri"/>
          <w:color w:val="0070C0"/>
          <w:sz w:val="20"/>
          <w:szCs w:val="20"/>
        </w:rPr>
        <w:t xml:space="preserve"> </w:t>
      </w:r>
      <w:r w:rsidR="009B73CD">
        <w:rPr>
          <w:rFonts w:ascii="Calibri" w:hAnsi="Calibri" w:cs="Calibri"/>
          <w:color w:val="0070C0"/>
          <w:sz w:val="20"/>
          <w:szCs w:val="20"/>
        </w:rPr>
        <w:t>typically-developing children and those with attention-deficit hyperactivity disorder</w:t>
      </w:r>
      <w:r w:rsidR="00853336">
        <w:rPr>
          <w:rFonts w:ascii="Calibri" w:hAnsi="Calibri" w:cs="Calibri"/>
          <w:color w:val="0070C0"/>
          <w:sz w:val="20"/>
          <w:szCs w:val="20"/>
        </w:rPr>
        <w:t xml:space="preserve"> </w:t>
      </w:r>
      <w:r w:rsidR="00853336">
        <w:rPr>
          <w:rFonts w:ascii="Calibri" w:hAnsi="Calibri" w:cs="Calibri"/>
          <w:color w:val="0070C0"/>
          <w:sz w:val="20"/>
          <w:szCs w:val="20"/>
        </w:rPr>
        <w:fldChar w:fldCharType="begin"/>
      </w:r>
      <w:r w:rsidR="00853336">
        <w:rPr>
          <w:rFonts w:ascii="Calibri" w:hAnsi="Calibri" w:cs="Calibri"/>
          <w:color w:val="0070C0"/>
          <w:sz w:val="20"/>
          <w:szCs w:val="20"/>
        </w:rPr>
        <w:instrText xml:space="preserve"> ADDIN ZOTERO_ITEM CSL_CITATION {"citationID":"Q5eOYyha","properties":{"formattedCitation":"(Soman et al., 2023)","plainCitation":"(Soman et al., 2023)","noteIndex":0},"citationItems":[{"id":911,"uris":["http://zotero.org/users/8998720/items/MLUM73TG"],"itemData":{"id":911,"type":"article-journal","abstract":"&amp;lt;h4&amp;gt;Objective: &amp;lt;/h4&amp;gt; Functional connectivity is scaffolded by the structural connections of the brain. Disruptions of either structural or functional connectivity can lead to deficits in cognitive functions and increase risk for neurodevelopmental disorders such as attention deficit hyperactivity disorder (ADHD). To date, very little research has examined the association between structural and functional connectivity in typical development, while no studies have attempted to understand the development of structure-function coupling in children with ADHD. &amp;lt;h4&amp;gt;Methods: &amp;lt;/h4&amp;gt;: 175 individuals (84 typically developing children and 91 children with ADHD) participated in a longitudinal neuroimaging study with up to three waves. In total, we collected 278 observations between the ages 9 and 14 (139 each in typically developing controls and ADHD). Regional measures of structure-function coupling were calculated at each timepoint using Spearman’s rank correlation and mixed effect models were used to determine group differences and longitudinal changes in coupling over time. &amp;lt;h4&amp;gt;Results: &amp;lt;/h4&amp;gt;: In typically developing children, we observed increases in structure-function coupling strength across multiple higher-order cognitive and sensory regions. Overall, weaker coupling was observed in children with ADHD, mainly in prefrontal cortex, superior temporal gyrus and inferior parietal cortex. Further, children with ADHD showed an increased rate of coupling strength predominantly in the inferior frontal gyrus, superior parietal cortex, precuneus, mid cingulate, and visual cortex, compared to no corresponding change over time in typically developing controls. &amp;lt;h4&amp;gt;Conclusions: &amp;lt;/h4&amp;gt;: This study provides evidence of the joint maturation of structural and functional brain connections in typical development across late childhood to mid-adolescence, particularly in regions that support cognitive maturation. Findings also suggest that children with ADHD exhibit different patterns of structure-function coupling, suggesting atypical patterns of coordinated white matter and functional connectivity development predominantly in the regions overlapping with the default mode network, salience network and dorsal attention network during late childhood to mid-adolescence.","archive_location":"PPR594474","DOI":"10.21203/rs.3.rs-2331408/v1","note":"publisher: Research Square","title":"Cortical structural and functional coupling during development and implications for Attention Deficit Hyperactivity Disorder","URL":"http://europepmc.org/abstract/PPR/PPR594474","author":[{"family":"Soman","given":"Shania"},{"family":"Vijayakumar","given":"Nandita"},{"family":"Thomson","given":"Phoebe"},{"family":"Ball","given":"Gareth"},{"family":"Hyde","given":"C"},{"family":"Silk","given":"Tim"}],"issued":{"date-parts":[["2023"]]}}}],"schema":"https://github.com/citation-style-language/schema/raw/master/csl-citation.json"} </w:instrText>
      </w:r>
      <w:r w:rsidR="00853336">
        <w:rPr>
          <w:rFonts w:ascii="Calibri" w:hAnsi="Calibri" w:cs="Calibri"/>
          <w:color w:val="0070C0"/>
          <w:sz w:val="20"/>
          <w:szCs w:val="20"/>
        </w:rPr>
        <w:fldChar w:fldCharType="separate"/>
      </w:r>
      <w:r w:rsidR="00853336">
        <w:rPr>
          <w:rFonts w:ascii="Calibri" w:hAnsi="Calibri" w:cs="Calibri"/>
          <w:noProof/>
          <w:color w:val="0070C0"/>
          <w:sz w:val="20"/>
          <w:szCs w:val="20"/>
        </w:rPr>
        <w:t>(Soman et al., 2023)</w:t>
      </w:r>
      <w:r w:rsidR="00853336">
        <w:rPr>
          <w:rFonts w:ascii="Calibri" w:hAnsi="Calibri" w:cs="Calibri"/>
          <w:color w:val="0070C0"/>
          <w:sz w:val="20"/>
          <w:szCs w:val="20"/>
        </w:rPr>
        <w:fldChar w:fldCharType="end"/>
      </w:r>
      <w:r w:rsidR="00526A2A">
        <w:rPr>
          <w:rFonts w:ascii="Calibri" w:hAnsi="Calibri" w:cs="Calibri"/>
          <w:color w:val="0070C0"/>
          <w:sz w:val="20"/>
          <w:szCs w:val="20"/>
        </w:rPr>
        <w:t xml:space="preserve">, one of the most common conditions in the neurodivergent portion of CALM. </w:t>
      </w:r>
      <w:r w:rsidR="00775BF6">
        <w:rPr>
          <w:rFonts w:ascii="Calibri" w:hAnsi="Calibri" w:cs="Calibri"/>
          <w:color w:val="0070C0"/>
          <w:sz w:val="20"/>
          <w:szCs w:val="20"/>
        </w:rPr>
        <w:t xml:space="preserve">Namely, </w:t>
      </w:r>
      <w:r w:rsidR="003673BB">
        <w:rPr>
          <w:rFonts w:ascii="Calibri" w:hAnsi="Calibri" w:cs="Calibri"/>
          <w:color w:val="0070C0"/>
          <w:sz w:val="20"/>
          <w:szCs w:val="20"/>
        </w:rPr>
        <w:t xml:space="preserve">using </w:t>
      </w:r>
      <w:r w:rsidR="00F15247">
        <w:rPr>
          <w:rFonts w:ascii="Calibri" w:hAnsi="Calibri" w:cs="Calibri"/>
          <w:color w:val="0070C0"/>
          <w:sz w:val="20"/>
          <w:szCs w:val="20"/>
        </w:rPr>
        <w:t xml:space="preserve">cross-sectional and longitudinal data from children aged between 9 and 14 years old, they demonstrated increased coupling </w:t>
      </w:r>
      <w:r w:rsidR="003009DD">
        <w:rPr>
          <w:rFonts w:ascii="Calibri" w:hAnsi="Calibri" w:cs="Calibri"/>
          <w:color w:val="0070C0"/>
          <w:sz w:val="20"/>
          <w:szCs w:val="20"/>
        </w:rPr>
        <w:t xml:space="preserve">across development </w:t>
      </w:r>
      <w:r w:rsidR="00F15247">
        <w:rPr>
          <w:rFonts w:ascii="Calibri" w:hAnsi="Calibri" w:cs="Calibri"/>
          <w:color w:val="0070C0"/>
          <w:sz w:val="20"/>
          <w:szCs w:val="20"/>
        </w:rPr>
        <w:t xml:space="preserve">in higher-order regions overlapping with the default-mode, salience, and dorsal attention networks, in children with ADHD, with </w:t>
      </w:r>
      <w:r w:rsidR="003009DD">
        <w:rPr>
          <w:rFonts w:ascii="Calibri" w:hAnsi="Calibri" w:cs="Calibri"/>
          <w:color w:val="0070C0"/>
          <w:sz w:val="20"/>
          <w:szCs w:val="20"/>
        </w:rPr>
        <w:t>no significant developmental change in controls, thus encompassing a</w:t>
      </w:r>
      <w:r w:rsidR="00C63922">
        <w:rPr>
          <w:rFonts w:ascii="Calibri" w:hAnsi="Calibri" w:cs="Calibri"/>
          <w:color w:val="0070C0"/>
          <w:sz w:val="20"/>
          <w:szCs w:val="20"/>
        </w:rPr>
        <w:t xml:space="preserve">n ectopic developmental trajectory </w:t>
      </w:r>
      <w:r w:rsidR="00C63922" w:rsidRPr="00CF3178">
        <w:rPr>
          <w:rFonts w:ascii="Calibri" w:hAnsi="Calibri" w:cs="Calibri"/>
          <w:color w:val="0070C0"/>
          <w:sz w:val="20"/>
          <w:szCs w:val="20"/>
        </w:rPr>
        <w:fldChar w:fldCharType="begin"/>
      </w:r>
      <w:r w:rsidR="00CF3178" w:rsidRPr="00CF3178">
        <w:rPr>
          <w:rFonts w:ascii="Calibri" w:hAnsi="Calibri" w:cs="Calibri"/>
          <w:color w:val="0070C0"/>
          <w:sz w:val="20"/>
          <w:szCs w:val="20"/>
        </w:rPr>
        <w:instrText xml:space="preserve"> ADDIN ZOTERO_ITEM CSL_CITATION {"citationID":"GSCRpc89","properties":{"formattedCitation":"(Di\\uc0\\u160{}Martino et al., 2014; Soman et al., 2023)","plainCitation":"(Di Martino et al., 2014; Soman et al., 2023)","noteIndex":0},"citationItems":[{"id":523,"uris":["http://zotero.org/users/8998720/items/9CGF39SP"],"itemData":{"id":523,"type":"article-journal","container-title":"Neuron","DOI":"10.1016/j.neuron.2014.08.050","ISSN":"0896-6273","issue":"6","note":"publisher: Elsevier","page":"1335-1353","title":"Unraveling the Miswired Connectome: A Developmental Perspective","volume":"83","author":[{"family":"Di Martino","given":"Adriana"},{"family":"Fair","given":"Damien A."},{"family":"Kelly","given":"Clare"},{"family":"Satterthwaite","given":"Theodore D."},{"family":"Castellanos","given":"F. Xavier"},{"family":"Thomason","given":"Moriah E."},{"family":"Craddock","given":"R. Cameron"},{"family":"Luna","given":"Beatriz"},{"family":"Leventhal","given":"Bennett L."},{"family":"Zuo","given":"Xi-Nian"},{"family":"Milham","given":"Michael P."}],"issued":{"date-parts":[["2014",9,17]]}}},{"id":911,"uris":["http://zotero.org/users/8998720/items/MLUM73TG"],"itemData":{"id":911,"type":"article-journal","abstract":"&amp;lt;h4&amp;gt;Objective: &amp;lt;/h4&amp;gt; Functional connectivity is scaffolded by the structural connections of the brain. Disruptions of either structural or functional connectivity can lead to deficits in cognitive functions and increase risk for neurodevelopmental disorders such as attention deficit hyperactivity disorder (ADHD). To date, very little research has examined the association between structural and functional connectivity in typical development, while no studies have attempted to understand the development of structure-function coupling in children with ADHD. &amp;lt;h4&amp;gt;Methods: &amp;lt;/h4&amp;gt;: 175 individuals (84 typically developing children and 91 children with ADHD) participated in a longitudinal neuroimaging study with up to three waves. In total, we collected 278 observations between the ages 9 and 14 (139 each in typically developing controls and ADHD). Regional measures of structure-function coupling were calculated at each timepoint using Spearman’s rank correlation and mixed effect models were used to determine group differences and longitudinal changes in coupling over time. &amp;lt;h4&amp;gt;Results: &amp;lt;/h4&amp;gt;: In typically developing children, we observed increases in structure-function coupling strength across multiple higher-order cognitive and sensory regions. Overall, weaker coupling was observed in children with ADHD, mainly in prefrontal cortex, superior temporal gyrus and inferior parietal cortex. Further, children with ADHD showed an increased rate of coupling strength predominantly in the inferior frontal gyrus, superior parietal cortex, precuneus, mid cingulate, and visual cortex, compared to no corresponding change over time in typically developing controls. &amp;lt;h4&amp;gt;Conclusions: &amp;lt;/h4&amp;gt;: This study provides evidence of the joint maturation of structural and functional brain connections in typical development across late childhood to mid-adolescence, particularly in regions that support cognitive maturation. Findings also suggest that children with ADHD exhibit different patterns of structure-function coupling, suggesting atypical patterns of coordinated white matter and functional connectivity development predominantly in the regions overlapping with the default mode network, salience network and dorsal attention network during late childhood to mid-adolescence.","archive_location":"PPR594474","DOI":"10.21203/rs.3.rs-2331408/v1","note":"publisher: Research Square","title":"Cortical structural and functional coupling during development and implications for Attention Deficit Hyperactivity Disorder","URL":"http://europepmc.org/abstract/PPR/PPR594474","author":[{"family":"Soman","given":"Shania"},{"family":"Vijayakumar","given":"Nandita"},{"family":"Thomson","given":"Phoebe"},{"family":"Ball","given":"Gareth"},{"family":"Hyde","given":"C"},{"family":"Silk","given":"Tim"}],"issued":{"date-parts":[["2023"]]}}}],"schema":"https://github.com/citation-style-language/schema/raw/master/csl-citation.json"} </w:instrText>
      </w:r>
      <w:r w:rsidR="00C63922" w:rsidRPr="00CF3178">
        <w:rPr>
          <w:rFonts w:ascii="Calibri" w:hAnsi="Calibri" w:cs="Calibri"/>
          <w:color w:val="0070C0"/>
          <w:sz w:val="20"/>
          <w:szCs w:val="20"/>
        </w:rPr>
        <w:fldChar w:fldCharType="separate"/>
      </w:r>
      <w:r w:rsidR="00CF3178" w:rsidRPr="31A84F71">
        <w:rPr>
          <w:rFonts w:ascii="Calibri" w:hAnsi="Calibri" w:cs="Calibri"/>
          <w:color w:val="0070C0"/>
          <w:kern w:val="0"/>
          <w:sz w:val="20"/>
          <w:szCs w:val="20"/>
        </w:rPr>
        <w:t>(Di Martino et al., 2014; Soman et al., 2023)</w:t>
      </w:r>
      <w:r w:rsidR="00C63922" w:rsidRPr="00CF3178">
        <w:rPr>
          <w:rFonts w:ascii="Calibri" w:hAnsi="Calibri" w:cs="Calibri"/>
          <w:color w:val="0070C0"/>
          <w:sz w:val="20"/>
          <w:szCs w:val="20"/>
        </w:rPr>
        <w:fldChar w:fldCharType="end"/>
      </w:r>
      <w:r w:rsidR="00CF3178" w:rsidRPr="00CF3178">
        <w:rPr>
          <w:rFonts w:ascii="Calibri" w:hAnsi="Calibri" w:cs="Calibri"/>
          <w:color w:val="0070C0"/>
          <w:sz w:val="20"/>
          <w:szCs w:val="20"/>
        </w:rPr>
        <w:t xml:space="preserve">. </w:t>
      </w:r>
      <w:r w:rsidR="4C6D662A" w:rsidRPr="00CF3178">
        <w:rPr>
          <w:rFonts w:ascii="Calibri" w:hAnsi="Calibri" w:cs="Calibri"/>
          <w:color w:val="0070C0"/>
          <w:sz w:val="20"/>
          <w:szCs w:val="20"/>
        </w:rPr>
        <w:t>Whilst t</w:t>
      </w:r>
      <w:r w:rsidR="1A5F3D80" w:rsidRPr="02249726">
        <w:rPr>
          <w:rFonts w:ascii="Calibri" w:hAnsi="Calibri" w:cs="Calibri"/>
          <w:color w:val="0070C0"/>
          <w:sz w:val="20"/>
          <w:szCs w:val="20"/>
        </w:rPr>
        <w:t>he</w:t>
      </w:r>
      <w:r w:rsidR="1A5F3D80" w:rsidRPr="75C7E689">
        <w:rPr>
          <w:rFonts w:ascii="Calibri" w:hAnsi="Calibri" w:cs="Calibri"/>
          <w:color w:val="0070C0"/>
          <w:sz w:val="20"/>
          <w:szCs w:val="20"/>
        </w:rPr>
        <w:t xml:space="preserve"> current work does not focus on any </w:t>
      </w:r>
      <w:r w:rsidR="003917CE" w:rsidRPr="75C7E689">
        <w:rPr>
          <w:rFonts w:ascii="Calibri" w:hAnsi="Calibri" w:cs="Calibri"/>
          <w:color w:val="0070C0"/>
          <w:sz w:val="20"/>
          <w:szCs w:val="20"/>
        </w:rPr>
        <w:t>condition</w:t>
      </w:r>
      <w:r w:rsidR="1A5F3D80" w:rsidRPr="75C7E689">
        <w:rPr>
          <w:rFonts w:ascii="Calibri" w:hAnsi="Calibri" w:cs="Calibri"/>
          <w:color w:val="0070C0"/>
          <w:sz w:val="20"/>
          <w:szCs w:val="20"/>
        </w:rPr>
        <w:t xml:space="preserve">, rather the broad mixed population of young people with neurodevelopmental symptoms (including those with and without diagnoses), </w:t>
      </w:r>
      <w:r w:rsidR="000A15E8" w:rsidRPr="75C7E689">
        <w:rPr>
          <w:rFonts w:ascii="Calibri" w:hAnsi="Calibri" w:cs="Calibri"/>
          <w:color w:val="0070C0"/>
          <w:sz w:val="20"/>
          <w:szCs w:val="20"/>
        </w:rPr>
        <w:t>there</w:t>
      </w:r>
      <w:r w:rsidR="3B77F093" w:rsidRPr="35AB8F8C">
        <w:rPr>
          <w:rFonts w:ascii="Calibri" w:hAnsi="Calibri" w:cs="Calibri"/>
          <w:color w:val="0070C0"/>
          <w:sz w:val="20"/>
          <w:szCs w:val="20"/>
        </w:rPr>
        <w:t xml:space="preserve"> are meaningful individual and developmental differences in structure-coupling. </w:t>
      </w:r>
      <w:r w:rsidR="231AC4C7" w:rsidRPr="38022492">
        <w:rPr>
          <w:rFonts w:ascii="Calibri" w:hAnsi="Calibri" w:cs="Calibri"/>
          <w:color w:val="0070C0"/>
          <w:sz w:val="20"/>
          <w:szCs w:val="20"/>
        </w:rPr>
        <w:t>Crucially</w:t>
      </w:r>
      <w:r w:rsidR="3B77F093" w:rsidRPr="2A17FE3A">
        <w:rPr>
          <w:rFonts w:ascii="Calibri" w:hAnsi="Calibri" w:cs="Calibri"/>
          <w:color w:val="0070C0"/>
          <w:sz w:val="20"/>
          <w:szCs w:val="20"/>
        </w:rPr>
        <w:t xml:space="preserve">, it is not the </w:t>
      </w:r>
      <w:r w:rsidR="3B77F093" w:rsidRPr="32E58D01">
        <w:rPr>
          <w:rFonts w:ascii="Calibri" w:hAnsi="Calibri" w:cs="Calibri"/>
          <w:color w:val="0070C0"/>
          <w:sz w:val="20"/>
          <w:szCs w:val="20"/>
        </w:rPr>
        <w:t>cas</w:t>
      </w:r>
      <w:r w:rsidR="299E04B7" w:rsidRPr="32E58D01">
        <w:rPr>
          <w:rFonts w:ascii="Calibri" w:hAnsi="Calibri" w:cs="Calibri"/>
          <w:color w:val="0070C0"/>
          <w:sz w:val="20"/>
          <w:szCs w:val="20"/>
        </w:rPr>
        <w:t>e</w:t>
      </w:r>
      <w:r w:rsidR="3B77F093" w:rsidRPr="2A17FE3A">
        <w:rPr>
          <w:rFonts w:ascii="Calibri" w:hAnsi="Calibri" w:cs="Calibri"/>
          <w:color w:val="0070C0"/>
          <w:sz w:val="20"/>
          <w:szCs w:val="20"/>
        </w:rPr>
        <w:t xml:space="preserve"> that simply having stronger coupling is desirable. </w:t>
      </w:r>
      <w:r w:rsidR="0329D5F6" w:rsidRPr="6E18E37B">
        <w:rPr>
          <w:rFonts w:ascii="Calibri" w:hAnsi="Calibri" w:cs="Calibri"/>
          <w:color w:val="0070C0"/>
          <w:sz w:val="20"/>
          <w:szCs w:val="20"/>
        </w:rPr>
        <w:t>The current work reveals that there are important developmental trajectories in structure-function coupling, suggesting that it undergoes considerable refinement with age.</w:t>
      </w:r>
      <w:r w:rsidR="00A2418F">
        <w:rPr>
          <w:rFonts w:ascii="Calibri" w:hAnsi="Calibri" w:cs="Calibri"/>
          <w:color w:val="0070C0"/>
          <w:sz w:val="20"/>
          <w:szCs w:val="20"/>
        </w:rPr>
        <w:t xml:space="preserve"> </w:t>
      </w:r>
      <w:r w:rsidR="00DA172D">
        <w:rPr>
          <w:rFonts w:ascii="Calibri" w:hAnsi="Calibri" w:cs="Calibri"/>
          <w:color w:val="0070C0"/>
          <w:sz w:val="20"/>
          <w:szCs w:val="20"/>
        </w:rPr>
        <w:t xml:space="preserve">Note that whilst the magnitude of structure-function coupling across development did not differ significantly as a function of neurodivergence, </w:t>
      </w:r>
      <w:r w:rsidR="00DA172D" w:rsidRPr="00DA172D">
        <w:rPr>
          <w:rFonts w:ascii="Calibri" w:hAnsi="Calibri" w:cs="Calibri"/>
          <w:i/>
          <w:iCs/>
          <w:color w:val="0070C0"/>
          <w:sz w:val="20"/>
          <w:szCs w:val="20"/>
        </w:rPr>
        <w:t>its relationship to age did</w:t>
      </w:r>
      <w:r w:rsidR="00DA172D">
        <w:rPr>
          <w:rFonts w:ascii="Calibri" w:hAnsi="Calibri" w:cs="Calibri"/>
          <w:color w:val="0070C0"/>
          <w:sz w:val="20"/>
          <w:szCs w:val="20"/>
        </w:rPr>
        <w:t xml:space="preserve">. </w:t>
      </w:r>
      <w:r w:rsidR="64EADD67" w:rsidRPr="691B3FA3">
        <w:rPr>
          <w:rFonts w:ascii="Calibri" w:hAnsi="Calibri" w:cs="Calibri"/>
          <w:color w:val="0070C0"/>
          <w:sz w:val="20"/>
          <w:szCs w:val="20"/>
        </w:rPr>
        <w:t xml:space="preserve">Our working hypothesis is that structural connections allow for the </w:t>
      </w:r>
      <w:r w:rsidR="64EADD67" w:rsidRPr="4809D269">
        <w:rPr>
          <w:rFonts w:ascii="Calibri" w:hAnsi="Calibri" w:cs="Calibri"/>
          <w:color w:val="0070C0"/>
          <w:sz w:val="20"/>
          <w:szCs w:val="20"/>
        </w:rPr>
        <w:t xml:space="preserve">ordered integration of </w:t>
      </w:r>
      <w:r w:rsidR="476285FB" w:rsidRPr="7015DD60">
        <w:rPr>
          <w:rFonts w:ascii="Calibri" w:hAnsi="Calibri" w:cs="Calibri"/>
          <w:color w:val="0070C0"/>
          <w:sz w:val="20"/>
          <w:szCs w:val="20"/>
        </w:rPr>
        <w:t xml:space="preserve">functional areas, and the </w:t>
      </w:r>
      <w:r w:rsidR="476285FB" w:rsidRPr="4BE36189">
        <w:rPr>
          <w:rFonts w:ascii="Calibri" w:hAnsi="Calibri" w:cs="Calibri"/>
          <w:color w:val="0070C0"/>
          <w:sz w:val="20"/>
          <w:szCs w:val="20"/>
        </w:rPr>
        <w:t xml:space="preserve">gradual functional modularisation of the developing brain. </w:t>
      </w:r>
      <w:r w:rsidR="5497B281" w:rsidRPr="0D132C77">
        <w:rPr>
          <w:rFonts w:ascii="Calibri" w:hAnsi="Calibri" w:cs="Calibri"/>
          <w:color w:val="0070C0"/>
          <w:sz w:val="20"/>
          <w:szCs w:val="20"/>
        </w:rPr>
        <w:t xml:space="preserve">For instance, those with higher cognitive ability show a stronger refinement of </w:t>
      </w:r>
      <w:r w:rsidR="5497B281" w:rsidRPr="43C00F34">
        <w:rPr>
          <w:rFonts w:ascii="Calibri" w:hAnsi="Calibri" w:cs="Calibri"/>
          <w:color w:val="0070C0"/>
          <w:sz w:val="20"/>
          <w:szCs w:val="20"/>
        </w:rPr>
        <w:t xml:space="preserve">structure-function </w:t>
      </w:r>
      <w:r w:rsidR="5497B281" w:rsidRPr="1A6526D5">
        <w:rPr>
          <w:rFonts w:ascii="Calibri" w:hAnsi="Calibri" w:cs="Calibri"/>
          <w:color w:val="0070C0"/>
          <w:sz w:val="20"/>
          <w:szCs w:val="20"/>
        </w:rPr>
        <w:t xml:space="preserve">coupling across development. </w:t>
      </w:r>
      <w:r w:rsidR="5497B281" w:rsidRPr="3471710F">
        <w:rPr>
          <w:rFonts w:ascii="Calibri" w:hAnsi="Calibri" w:cs="Calibri"/>
          <w:color w:val="0070C0"/>
          <w:sz w:val="20"/>
          <w:szCs w:val="20"/>
        </w:rPr>
        <w:t>Future work in th</w:t>
      </w:r>
      <w:r w:rsidR="7FBD694B" w:rsidRPr="3471710F">
        <w:rPr>
          <w:rFonts w:ascii="Calibri" w:hAnsi="Calibri" w:cs="Calibri"/>
          <w:color w:val="0070C0"/>
          <w:sz w:val="20"/>
          <w:szCs w:val="20"/>
        </w:rPr>
        <w:t xml:space="preserve">is space needs to better understand </w:t>
      </w:r>
      <w:r w:rsidR="7FBD694B" w:rsidRPr="3A4C7130">
        <w:rPr>
          <w:rFonts w:ascii="Calibri" w:hAnsi="Calibri" w:cs="Calibri"/>
          <w:color w:val="0070C0"/>
          <w:sz w:val="20"/>
          <w:szCs w:val="20"/>
        </w:rPr>
        <w:t xml:space="preserve">not just how structural </w:t>
      </w:r>
      <w:r w:rsidR="7FBD694B" w:rsidRPr="00E056B5">
        <w:rPr>
          <w:rFonts w:ascii="Calibri" w:hAnsi="Calibri" w:cs="Calibri"/>
          <w:i/>
          <w:iCs/>
          <w:color w:val="0070C0"/>
          <w:sz w:val="20"/>
          <w:szCs w:val="20"/>
        </w:rPr>
        <w:t>or</w:t>
      </w:r>
      <w:r w:rsidR="7FBD694B" w:rsidRPr="3A4C7130">
        <w:rPr>
          <w:rFonts w:ascii="Calibri" w:hAnsi="Calibri" w:cs="Calibri"/>
          <w:color w:val="0070C0"/>
          <w:sz w:val="20"/>
          <w:szCs w:val="20"/>
        </w:rPr>
        <w:t xml:space="preserve"> functional </w:t>
      </w:r>
      <w:r w:rsidR="7FBD694B" w:rsidRPr="2DC919B2">
        <w:rPr>
          <w:rFonts w:ascii="Calibri" w:hAnsi="Calibri" w:cs="Calibri"/>
          <w:color w:val="0070C0"/>
          <w:sz w:val="20"/>
          <w:szCs w:val="20"/>
        </w:rPr>
        <w:t>organisation change with time, but rather</w:t>
      </w:r>
      <w:r w:rsidR="7FBD694B" w:rsidRPr="53CCE233">
        <w:rPr>
          <w:rFonts w:ascii="Calibri" w:hAnsi="Calibri" w:cs="Calibri"/>
          <w:color w:val="0070C0"/>
          <w:sz w:val="20"/>
          <w:szCs w:val="20"/>
        </w:rPr>
        <w:t xml:space="preserve">  how one supports the </w:t>
      </w:r>
      <w:r w:rsidR="7FBD694B" w:rsidRPr="62B6EAA4">
        <w:rPr>
          <w:rFonts w:ascii="Calibri" w:hAnsi="Calibri" w:cs="Calibri"/>
          <w:color w:val="0070C0"/>
          <w:sz w:val="20"/>
          <w:szCs w:val="20"/>
        </w:rPr>
        <w:t xml:space="preserve">other. </w:t>
      </w:r>
    </w:p>
    <w:p w14:paraId="58BC0ABF" w14:textId="77777777" w:rsidR="005F00FD" w:rsidRDefault="005F00FD" w:rsidP="005E0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p>
    <w:p w14:paraId="5A9E90ED" w14:textId="236FE115" w:rsidR="002B032E" w:rsidRPr="006C31E8" w:rsidRDefault="002B032E"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b/>
          <w:bCs/>
          <w:kern w:val="0"/>
          <w:sz w:val="20"/>
          <w:szCs w:val="20"/>
        </w:rPr>
      </w:pPr>
      <w:r w:rsidRPr="006C31E8">
        <w:rPr>
          <w:rFonts w:ascii="Calibri" w:hAnsi="Calibri" w:cs="Calibri"/>
          <w:b/>
          <w:bCs/>
          <w:kern w:val="0"/>
          <w:sz w:val="20"/>
          <w:szCs w:val="20"/>
        </w:rPr>
        <w:lastRenderedPageBreak/>
        <w:t>&gt; The use of COMBAT may have excluded extreme participants from both datasets, which could explain the lack of correlations found with psychopathology.</w:t>
      </w:r>
    </w:p>
    <w:p w14:paraId="2C3117CB" w14:textId="77777777" w:rsidR="00FC6228" w:rsidRDefault="00FC6228" w:rsidP="005E0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0000" w:themeColor="text1"/>
          <w:kern w:val="0"/>
          <w:sz w:val="20"/>
          <w:szCs w:val="20"/>
        </w:rPr>
      </w:pPr>
    </w:p>
    <w:p w14:paraId="7D2ED5C5" w14:textId="2B36D005" w:rsidR="000A69F6" w:rsidRDefault="00061703" w:rsidP="006C31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r>
        <w:rPr>
          <w:rFonts w:ascii="Calibri" w:hAnsi="Calibri" w:cs="Calibri"/>
          <w:color w:val="000000" w:themeColor="text1"/>
          <w:kern w:val="0"/>
          <w:sz w:val="20"/>
          <w:szCs w:val="20"/>
        </w:rPr>
        <w:t>COMBAT does not exclude participants from datasets but simply adjusts connectivity estimates.</w:t>
      </w:r>
      <w:r w:rsidR="1F1A018A">
        <w:rPr>
          <w:rFonts w:ascii="Calibri" w:hAnsi="Calibri" w:cs="Calibri"/>
          <w:color w:val="000000" w:themeColor="text1"/>
          <w:kern w:val="0"/>
          <w:sz w:val="20"/>
          <w:szCs w:val="20"/>
        </w:rPr>
        <w:t xml:space="preserve"> So</w:t>
      </w:r>
      <w:r w:rsidR="00386003">
        <w:rPr>
          <w:rFonts w:ascii="Calibri" w:hAnsi="Calibri" w:cs="Calibri"/>
          <w:color w:val="000000" w:themeColor="text1"/>
          <w:kern w:val="0"/>
          <w:sz w:val="20"/>
          <w:szCs w:val="20"/>
        </w:rPr>
        <w:t>,</w:t>
      </w:r>
      <w:r w:rsidR="1F1A018A">
        <w:rPr>
          <w:rFonts w:ascii="Calibri" w:hAnsi="Calibri" w:cs="Calibri"/>
          <w:color w:val="000000" w:themeColor="text1"/>
          <w:kern w:val="0"/>
          <w:sz w:val="20"/>
          <w:szCs w:val="20"/>
        </w:rPr>
        <w:t xml:space="preserve"> the use of COMBAT will </w:t>
      </w:r>
      <w:r w:rsidR="7B9A3CF7">
        <w:rPr>
          <w:rFonts w:ascii="Calibri" w:hAnsi="Calibri" w:cs="Calibri"/>
          <w:color w:val="000000" w:themeColor="text1"/>
          <w:kern w:val="0"/>
          <w:sz w:val="20"/>
          <w:szCs w:val="20"/>
        </w:rPr>
        <w:t xml:space="preserve">not </w:t>
      </w:r>
      <w:r w:rsidR="1F1A018A">
        <w:rPr>
          <w:rFonts w:ascii="Calibri" w:hAnsi="Calibri" w:cs="Calibri"/>
          <w:color w:val="000000" w:themeColor="text1"/>
          <w:kern w:val="0"/>
          <w:sz w:val="20"/>
          <w:szCs w:val="20"/>
        </w:rPr>
        <w:t>be impacting the links with psychopathology</w:t>
      </w:r>
      <w:r w:rsidR="5B710C0E" w:rsidRPr="0E23640C">
        <w:rPr>
          <w:rFonts w:ascii="Calibri" w:hAnsi="Calibri" w:cs="Calibri"/>
          <w:color w:val="000000" w:themeColor="text1"/>
          <w:sz w:val="20"/>
          <w:szCs w:val="20"/>
        </w:rPr>
        <w:t xml:space="preserve"> by removing </w:t>
      </w:r>
      <w:r w:rsidR="00386003" w:rsidRPr="0E23640C">
        <w:rPr>
          <w:rFonts w:ascii="Calibri" w:hAnsi="Calibri" w:cs="Calibri"/>
          <w:color w:val="000000" w:themeColor="text1"/>
          <w:sz w:val="20"/>
          <w:szCs w:val="20"/>
        </w:rPr>
        <w:t>participants</w:t>
      </w:r>
      <w:r w:rsidR="1F1A018A">
        <w:rPr>
          <w:rFonts w:ascii="Calibri" w:hAnsi="Calibri" w:cs="Calibri"/>
          <w:color w:val="000000" w:themeColor="text1"/>
          <w:kern w:val="0"/>
          <w:sz w:val="20"/>
          <w:szCs w:val="20"/>
        </w:rPr>
        <w:t>. But this did get us thinking.</w:t>
      </w:r>
      <w:r>
        <w:rPr>
          <w:rFonts w:ascii="Calibri" w:hAnsi="Calibri" w:cs="Calibri"/>
          <w:color w:val="000000" w:themeColor="text1"/>
          <w:kern w:val="0"/>
          <w:sz w:val="20"/>
          <w:szCs w:val="20"/>
        </w:rPr>
        <w:t xml:space="preserve"> </w:t>
      </w:r>
      <w:r w:rsidR="4912EF76">
        <w:rPr>
          <w:rFonts w:ascii="Calibri" w:hAnsi="Calibri" w:cs="Calibri"/>
          <w:color w:val="000000" w:themeColor="text1"/>
          <w:kern w:val="0"/>
          <w:sz w:val="20"/>
          <w:szCs w:val="20"/>
        </w:rPr>
        <w:t>E</w:t>
      </w:r>
      <w:r w:rsidR="006B5D92">
        <w:rPr>
          <w:rFonts w:ascii="Calibri" w:hAnsi="Calibri" w:cs="Calibri"/>
          <w:color w:val="000000" w:themeColor="text1"/>
          <w:kern w:val="0"/>
          <w:sz w:val="20"/>
          <w:szCs w:val="20"/>
        </w:rPr>
        <w:t xml:space="preserve">xcluding participants based on high </w:t>
      </w:r>
      <w:r w:rsidR="006B5D92" w:rsidRPr="4F235FEE">
        <w:rPr>
          <w:rFonts w:ascii="Calibri" w:hAnsi="Calibri" w:cs="Calibri"/>
          <w:i/>
          <w:color w:val="000000" w:themeColor="text1"/>
          <w:kern w:val="0"/>
          <w:sz w:val="20"/>
          <w:szCs w:val="20"/>
        </w:rPr>
        <w:t>motion</w:t>
      </w:r>
      <w:r w:rsidR="006B5D92">
        <w:rPr>
          <w:rFonts w:ascii="Calibri" w:hAnsi="Calibri" w:cs="Calibri"/>
          <w:color w:val="000000" w:themeColor="text1"/>
          <w:kern w:val="0"/>
          <w:sz w:val="20"/>
          <w:szCs w:val="20"/>
        </w:rPr>
        <w:t xml:space="preserve"> may have systematically removed </w:t>
      </w:r>
      <w:r w:rsidR="009671DB">
        <w:rPr>
          <w:rFonts w:ascii="Calibri" w:hAnsi="Calibri" w:cs="Calibri"/>
          <w:color w:val="000000" w:themeColor="text1"/>
          <w:kern w:val="0"/>
          <w:sz w:val="20"/>
          <w:szCs w:val="20"/>
        </w:rPr>
        <w:t>those</w:t>
      </w:r>
      <w:r w:rsidR="006B5D92">
        <w:rPr>
          <w:rFonts w:ascii="Calibri" w:hAnsi="Calibri" w:cs="Calibri"/>
          <w:color w:val="000000" w:themeColor="text1"/>
          <w:kern w:val="0"/>
          <w:sz w:val="20"/>
          <w:szCs w:val="20"/>
        </w:rPr>
        <w:t xml:space="preserve"> with high psychopathology scores</w:t>
      </w:r>
      <w:r w:rsidR="001A18A2">
        <w:rPr>
          <w:rFonts w:ascii="Calibri" w:hAnsi="Calibri" w:cs="Calibri"/>
          <w:color w:val="000000" w:themeColor="text1"/>
          <w:kern w:val="0"/>
          <w:sz w:val="20"/>
          <w:szCs w:val="20"/>
        </w:rPr>
        <w:t>, meaning incomplete coverage.</w:t>
      </w:r>
      <w:r w:rsidR="03811EFF">
        <w:rPr>
          <w:rFonts w:ascii="Calibri" w:hAnsi="Calibri" w:cs="Calibri"/>
          <w:color w:val="000000" w:themeColor="text1"/>
          <w:kern w:val="0"/>
          <w:sz w:val="20"/>
          <w:szCs w:val="20"/>
        </w:rPr>
        <w:t xml:space="preserve"> In other words, we may be under-representing those at the more extreme end of the range, simply because their head-motion levels are higher</w:t>
      </w:r>
      <w:r w:rsidR="52CF341F">
        <w:rPr>
          <w:rFonts w:ascii="Calibri" w:hAnsi="Calibri" w:cs="Calibri"/>
          <w:color w:val="000000" w:themeColor="text1"/>
          <w:kern w:val="0"/>
          <w:sz w:val="20"/>
          <w:szCs w:val="20"/>
        </w:rPr>
        <w:t xml:space="preserve"> and thus are more likely to be excluded</w:t>
      </w:r>
      <w:r w:rsidR="03811EFF">
        <w:rPr>
          <w:rFonts w:ascii="Calibri" w:hAnsi="Calibri" w:cs="Calibri"/>
          <w:color w:val="000000" w:themeColor="text1"/>
          <w:kern w:val="0"/>
          <w:sz w:val="20"/>
          <w:szCs w:val="20"/>
        </w:rPr>
        <w:t>.</w:t>
      </w:r>
      <w:r w:rsidR="000A69F6">
        <w:rPr>
          <w:rFonts w:ascii="Calibri" w:hAnsi="Calibri" w:cs="Calibri"/>
          <w:color w:val="000000" w:themeColor="text1"/>
          <w:kern w:val="0"/>
          <w:sz w:val="20"/>
          <w:szCs w:val="20"/>
        </w:rPr>
        <w:t xml:space="preserve"> We found that </w:t>
      </w:r>
      <w:r w:rsidR="003B2E4E">
        <w:rPr>
          <w:rFonts w:ascii="Calibri" w:hAnsi="Calibri" w:cs="Calibri"/>
          <w:color w:val="000000" w:themeColor="text1"/>
          <w:kern w:val="0"/>
          <w:sz w:val="20"/>
          <w:szCs w:val="20"/>
        </w:rPr>
        <w:t xml:space="preserve">despite certain high-motion participants being removed, we still had good coverage of those with high </w:t>
      </w:r>
      <w:r w:rsidR="003612A7">
        <w:rPr>
          <w:rFonts w:ascii="Calibri" w:hAnsi="Calibri" w:cs="Calibri"/>
          <w:color w:val="000000" w:themeColor="text1"/>
          <w:kern w:val="0"/>
          <w:sz w:val="20"/>
          <w:szCs w:val="20"/>
        </w:rPr>
        <w:t>scores and were therefore sensitive within this range. We have added the following to the revised Methods section</w:t>
      </w:r>
      <w:r w:rsidR="00A15250">
        <w:rPr>
          <w:rFonts w:ascii="Calibri" w:hAnsi="Calibri" w:cs="Calibri"/>
          <w:color w:val="000000" w:themeColor="text1"/>
          <w:kern w:val="0"/>
          <w:sz w:val="20"/>
          <w:szCs w:val="20"/>
        </w:rPr>
        <w:t xml:space="preserve"> (Page </w:t>
      </w:r>
      <w:r w:rsidR="00E53DFB">
        <w:rPr>
          <w:rFonts w:ascii="Calibri" w:hAnsi="Calibri" w:cs="Calibri"/>
          <w:color w:val="000000" w:themeColor="text1"/>
          <w:kern w:val="0"/>
          <w:sz w:val="20"/>
          <w:szCs w:val="20"/>
        </w:rPr>
        <w:t>26</w:t>
      </w:r>
      <w:r w:rsidR="00A15250">
        <w:rPr>
          <w:rFonts w:ascii="Calibri" w:hAnsi="Calibri" w:cs="Calibri"/>
          <w:color w:val="000000" w:themeColor="text1"/>
          <w:kern w:val="0"/>
          <w:sz w:val="20"/>
          <w:szCs w:val="20"/>
        </w:rPr>
        <w:t>, Line</w:t>
      </w:r>
      <w:r w:rsidR="00E53DFB">
        <w:rPr>
          <w:rFonts w:ascii="Calibri" w:hAnsi="Calibri" w:cs="Calibri"/>
          <w:color w:val="000000" w:themeColor="text1"/>
          <w:kern w:val="0"/>
          <w:sz w:val="20"/>
          <w:szCs w:val="20"/>
        </w:rPr>
        <w:t xml:space="preserve"> 1338</w:t>
      </w:r>
      <w:r w:rsidR="00A15250">
        <w:rPr>
          <w:rFonts w:ascii="Calibri" w:hAnsi="Calibri" w:cs="Calibri"/>
          <w:color w:val="000000" w:themeColor="text1"/>
          <w:kern w:val="0"/>
          <w:sz w:val="20"/>
          <w:szCs w:val="20"/>
        </w:rPr>
        <w:t>)</w:t>
      </w:r>
      <w:r w:rsidR="003612A7">
        <w:rPr>
          <w:rFonts w:ascii="Calibri" w:hAnsi="Calibri" w:cs="Calibri"/>
          <w:color w:val="000000" w:themeColor="text1"/>
          <w:kern w:val="0"/>
          <w:sz w:val="20"/>
          <w:szCs w:val="20"/>
        </w:rPr>
        <w:t>:</w:t>
      </w:r>
    </w:p>
    <w:p w14:paraId="70A53489" w14:textId="5C18E75A" w:rsidR="00A86B41" w:rsidRPr="00A86B41" w:rsidRDefault="00A86B41" w:rsidP="006C31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0000" w:themeColor="text1"/>
          <w:kern w:val="0"/>
          <w:sz w:val="20"/>
          <w:szCs w:val="20"/>
        </w:rPr>
      </w:pPr>
    </w:p>
    <w:p w14:paraId="45E74F97" w14:textId="57CDD7EE" w:rsidR="00061703" w:rsidRPr="00B8247A" w:rsidRDefault="00AD3D4C" w:rsidP="006C31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alibri" w:hAnsi="Calibri" w:cs="Calibri"/>
          <w:color w:val="0070C0"/>
          <w:kern w:val="0"/>
          <w:sz w:val="20"/>
          <w:szCs w:val="20"/>
        </w:rPr>
      </w:pPr>
      <w:r>
        <w:rPr>
          <w:rFonts w:ascii="Calibri" w:hAnsi="Calibri" w:cs="Calibri"/>
          <w:color w:val="0070C0"/>
          <w:kern w:val="0"/>
          <w:sz w:val="20"/>
          <w:szCs w:val="20"/>
        </w:rPr>
        <w:t>As we removed participants with high motion, this may have overlapped with those with higher psychopathology scores, and thus incomplete coverage. To examine</w:t>
      </w:r>
      <w:r w:rsidR="00E576FD">
        <w:rPr>
          <w:rFonts w:ascii="Calibri" w:hAnsi="Calibri" w:cs="Calibri"/>
          <w:color w:val="0070C0"/>
          <w:kern w:val="0"/>
          <w:sz w:val="20"/>
          <w:szCs w:val="20"/>
        </w:rPr>
        <w:t xml:space="preserve"> coverage and sensitivity to broad-</w:t>
      </w:r>
      <w:r w:rsidR="0021570E">
        <w:rPr>
          <w:rFonts w:ascii="Calibri" w:hAnsi="Calibri" w:cs="Calibri"/>
          <w:color w:val="0070C0"/>
          <w:kern w:val="0"/>
          <w:sz w:val="20"/>
          <w:szCs w:val="20"/>
        </w:rPr>
        <w:t>range</w:t>
      </w:r>
      <w:r w:rsidR="00E576FD">
        <w:rPr>
          <w:rFonts w:ascii="Calibri" w:hAnsi="Calibri" w:cs="Calibri"/>
          <w:color w:val="0070C0"/>
          <w:kern w:val="0"/>
          <w:sz w:val="20"/>
          <w:szCs w:val="20"/>
        </w:rPr>
        <w:t xml:space="preserve"> psychopathology following </w:t>
      </w:r>
      <w:r w:rsidR="00692033">
        <w:rPr>
          <w:rFonts w:ascii="Calibri" w:hAnsi="Calibri" w:cs="Calibri"/>
          <w:color w:val="0070C0"/>
          <w:kern w:val="0"/>
          <w:sz w:val="20"/>
          <w:szCs w:val="20"/>
        </w:rPr>
        <w:t xml:space="preserve">quality control, we </w:t>
      </w:r>
      <w:r w:rsidR="001A18A2" w:rsidRPr="00B8247A">
        <w:rPr>
          <w:rFonts w:ascii="Calibri" w:hAnsi="Calibri" w:cs="Calibri"/>
          <w:color w:val="0070C0"/>
          <w:kern w:val="0"/>
          <w:sz w:val="20"/>
          <w:szCs w:val="20"/>
        </w:rPr>
        <w:t>calculated the Fi</w:t>
      </w:r>
      <w:r w:rsidR="00192ADE">
        <w:rPr>
          <w:rFonts w:ascii="Calibri" w:hAnsi="Calibri" w:cs="Calibri"/>
          <w:color w:val="0070C0"/>
          <w:kern w:val="0"/>
          <w:sz w:val="20"/>
          <w:szCs w:val="20"/>
        </w:rPr>
        <w:t>s</w:t>
      </w:r>
      <w:r w:rsidR="001A18A2" w:rsidRPr="00B8247A">
        <w:rPr>
          <w:rFonts w:ascii="Calibri" w:hAnsi="Calibri" w:cs="Calibri"/>
          <w:color w:val="0070C0"/>
          <w:kern w:val="0"/>
          <w:sz w:val="20"/>
          <w:szCs w:val="20"/>
        </w:rPr>
        <w:t xml:space="preserve">her-Pearson skewness statistic </w:t>
      </w:r>
      <w:r w:rsidR="001A18A2" w:rsidRPr="00B8247A">
        <w:rPr>
          <w:rFonts w:ascii="Calibri" w:hAnsi="Calibri" w:cs="Calibri"/>
          <w:i/>
          <w:iCs/>
          <w:color w:val="0070C0"/>
          <w:kern w:val="0"/>
          <w:sz w:val="20"/>
          <w:szCs w:val="20"/>
        </w:rPr>
        <w:t>g</w:t>
      </w:r>
      <w:r w:rsidR="001A18A2" w:rsidRPr="00B8247A">
        <w:rPr>
          <w:rFonts w:ascii="Calibri" w:hAnsi="Calibri" w:cs="Calibri"/>
          <w:i/>
          <w:iCs/>
          <w:color w:val="0070C0"/>
          <w:kern w:val="0"/>
          <w:sz w:val="20"/>
          <w:szCs w:val="20"/>
          <w:vertAlign w:val="subscript"/>
        </w:rPr>
        <w:t>1</w:t>
      </w:r>
      <w:r w:rsidR="001A18A2" w:rsidRPr="00B8247A">
        <w:rPr>
          <w:rFonts w:ascii="Calibri" w:hAnsi="Calibri" w:cs="Calibri"/>
          <w:color w:val="0070C0"/>
          <w:kern w:val="0"/>
          <w:sz w:val="20"/>
          <w:szCs w:val="20"/>
        </w:rPr>
        <w:t xml:space="preserve"> </w:t>
      </w:r>
      <w:r w:rsidR="00A635A7" w:rsidRPr="00B8247A">
        <w:rPr>
          <w:rFonts w:ascii="Calibri" w:hAnsi="Calibri" w:cs="Calibri"/>
          <w:color w:val="0070C0"/>
          <w:kern w:val="0"/>
          <w:sz w:val="20"/>
          <w:szCs w:val="20"/>
        </w:rPr>
        <w:t xml:space="preserve">for each of the 6 Conners </w:t>
      </w:r>
      <w:r w:rsidR="00A635A7" w:rsidRPr="00B8247A">
        <w:rPr>
          <w:rFonts w:ascii="Calibri" w:hAnsi="Calibri" w:cs="Calibri"/>
          <w:i/>
          <w:iCs/>
          <w:color w:val="0070C0"/>
          <w:kern w:val="0"/>
          <w:sz w:val="20"/>
          <w:szCs w:val="20"/>
        </w:rPr>
        <w:t>t</w:t>
      </w:r>
      <w:r w:rsidR="00A635A7" w:rsidRPr="00B8247A">
        <w:rPr>
          <w:rFonts w:ascii="Calibri" w:hAnsi="Calibri" w:cs="Calibri"/>
          <w:color w:val="0070C0"/>
          <w:kern w:val="0"/>
          <w:sz w:val="20"/>
          <w:szCs w:val="20"/>
        </w:rPr>
        <w:t xml:space="preserve">-statistic measures </w:t>
      </w:r>
      <w:r w:rsidR="001A18A2" w:rsidRPr="00B8247A">
        <w:rPr>
          <w:rFonts w:ascii="Calibri" w:hAnsi="Calibri" w:cs="Calibri"/>
          <w:color w:val="0070C0"/>
          <w:kern w:val="0"/>
          <w:sz w:val="20"/>
          <w:szCs w:val="20"/>
        </w:rPr>
        <w:t xml:space="preserve">and the proportion of youth with a </w:t>
      </w:r>
      <w:r w:rsidR="001A18A2" w:rsidRPr="00B8247A">
        <w:rPr>
          <w:rFonts w:ascii="Calibri" w:hAnsi="Calibri" w:cs="Calibri"/>
          <w:i/>
          <w:iCs/>
          <w:color w:val="0070C0"/>
          <w:kern w:val="0"/>
          <w:sz w:val="20"/>
          <w:szCs w:val="20"/>
        </w:rPr>
        <w:t>t</w:t>
      </w:r>
      <w:r w:rsidR="001A18A2" w:rsidRPr="00B8247A">
        <w:rPr>
          <w:rFonts w:ascii="Calibri" w:hAnsi="Calibri" w:cs="Calibri"/>
          <w:color w:val="0070C0"/>
          <w:kern w:val="0"/>
          <w:sz w:val="20"/>
          <w:szCs w:val="20"/>
        </w:rPr>
        <w:t xml:space="preserve">-statistic equal to or greater than 65, indicating an elevated or very elevated score. </w:t>
      </w:r>
      <w:r w:rsidR="0070507A" w:rsidRPr="00B8247A">
        <w:rPr>
          <w:rFonts w:ascii="Calibri" w:hAnsi="Calibri" w:cs="Calibri"/>
          <w:color w:val="0070C0"/>
          <w:kern w:val="0"/>
          <w:sz w:val="20"/>
          <w:szCs w:val="20"/>
        </w:rPr>
        <w:t>Measures of inattention (</w:t>
      </w:r>
      <w:r w:rsidR="0070507A" w:rsidRPr="00B8247A">
        <w:rPr>
          <w:rFonts w:ascii="Calibri" w:hAnsi="Calibri" w:cs="Calibri"/>
          <w:i/>
          <w:iCs/>
          <w:color w:val="0070C0"/>
          <w:kern w:val="0"/>
          <w:sz w:val="20"/>
          <w:szCs w:val="20"/>
        </w:rPr>
        <w:t>g</w:t>
      </w:r>
      <w:r w:rsidR="0070507A" w:rsidRPr="00B8247A">
        <w:rPr>
          <w:rFonts w:ascii="Calibri" w:hAnsi="Calibri" w:cs="Calibri"/>
          <w:i/>
          <w:iCs/>
          <w:color w:val="0070C0"/>
          <w:kern w:val="0"/>
          <w:sz w:val="20"/>
          <w:szCs w:val="20"/>
          <w:vertAlign w:val="subscript"/>
        </w:rPr>
        <w:t xml:space="preserve">1 </w:t>
      </w:r>
      <w:r w:rsidR="0070507A" w:rsidRPr="00B8247A">
        <w:rPr>
          <w:rFonts w:ascii="Calibri" w:hAnsi="Calibri" w:cs="Calibri"/>
          <w:color w:val="0070C0"/>
          <w:kern w:val="0"/>
          <w:sz w:val="20"/>
          <w:szCs w:val="20"/>
        </w:rPr>
        <w:t>= 0.11, 44.20% elevated), hyperactivity/impulsivity (</w:t>
      </w:r>
      <w:r w:rsidR="0070507A" w:rsidRPr="00B8247A">
        <w:rPr>
          <w:rFonts w:ascii="Calibri" w:hAnsi="Calibri" w:cs="Calibri"/>
          <w:i/>
          <w:iCs/>
          <w:color w:val="0070C0"/>
          <w:kern w:val="0"/>
          <w:sz w:val="20"/>
          <w:szCs w:val="20"/>
        </w:rPr>
        <w:t>g</w:t>
      </w:r>
      <w:r w:rsidR="0070507A" w:rsidRPr="00B8247A">
        <w:rPr>
          <w:rFonts w:ascii="Calibri" w:hAnsi="Calibri" w:cs="Calibri"/>
          <w:i/>
          <w:iCs/>
          <w:color w:val="0070C0"/>
          <w:kern w:val="0"/>
          <w:sz w:val="20"/>
          <w:szCs w:val="20"/>
          <w:vertAlign w:val="subscript"/>
        </w:rPr>
        <w:t xml:space="preserve">1 </w:t>
      </w:r>
      <w:r w:rsidR="0070507A" w:rsidRPr="00B8247A">
        <w:rPr>
          <w:rFonts w:ascii="Calibri" w:hAnsi="Calibri" w:cs="Calibri"/>
          <w:color w:val="0070C0"/>
          <w:kern w:val="0"/>
          <w:sz w:val="20"/>
          <w:szCs w:val="20"/>
        </w:rPr>
        <w:t>= 0.48</w:t>
      </w:r>
      <w:r w:rsidR="00B47917" w:rsidRPr="00B8247A">
        <w:rPr>
          <w:rFonts w:ascii="Calibri" w:hAnsi="Calibri" w:cs="Calibri"/>
          <w:color w:val="0070C0"/>
          <w:kern w:val="0"/>
          <w:sz w:val="20"/>
          <w:szCs w:val="20"/>
        </w:rPr>
        <w:t>, 36.41% elevated), learning problems (</w:t>
      </w:r>
      <w:r w:rsidR="00B47917" w:rsidRPr="00B8247A">
        <w:rPr>
          <w:rFonts w:ascii="Calibri" w:hAnsi="Calibri" w:cs="Calibri"/>
          <w:i/>
          <w:iCs/>
          <w:color w:val="0070C0"/>
          <w:kern w:val="0"/>
          <w:sz w:val="20"/>
          <w:szCs w:val="20"/>
        </w:rPr>
        <w:t>g</w:t>
      </w:r>
      <w:r w:rsidR="00B47917" w:rsidRPr="00B8247A">
        <w:rPr>
          <w:rFonts w:ascii="Calibri" w:hAnsi="Calibri" w:cs="Calibri"/>
          <w:i/>
          <w:iCs/>
          <w:color w:val="0070C0"/>
          <w:kern w:val="0"/>
          <w:sz w:val="20"/>
          <w:szCs w:val="20"/>
          <w:vertAlign w:val="subscript"/>
        </w:rPr>
        <w:t>1</w:t>
      </w:r>
      <w:r w:rsidR="00B47917" w:rsidRPr="00B8247A">
        <w:rPr>
          <w:rFonts w:ascii="Calibri" w:hAnsi="Calibri" w:cs="Calibri"/>
          <w:color w:val="0070C0"/>
          <w:kern w:val="0"/>
          <w:sz w:val="20"/>
          <w:szCs w:val="20"/>
        </w:rPr>
        <w:t xml:space="preserve"> = 0.45, 37.36% elevated), executive functioning (</w:t>
      </w:r>
      <w:r w:rsidR="00B47917" w:rsidRPr="00B8247A">
        <w:rPr>
          <w:rFonts w:ascii="Calibri" w:hAnsi="Calibri" w:cs="Calibri"/>
          <w:i/>
          <w:iCs/>
          <w:color w:val="0070C0"/>
          <w:kern w:val="0"/>
          <w:sz w:val="20"/>
          <w:szCs w:val="20"/>
        </w:rPr>
        <w:t>g</w:t>
      </w:r>
      <w:r w:rsidR="00B47917" w:rsidRPr="00B8247A">
        <w:rPr>
          <w:rFonts w:ascii="Calibri" w:hAnsi="Calibri" w:cs="Calibri"/>
          <w:i/>
          <w:iCs/>
          <w:color w:val="0070C0"/>
          <w:kern w:val="0"/>
          <w:sz w:val="20"/>
          <w:szCs w:val="20"/>
          <w:vertAlign w:val="subscript"/>
        </w:rPr>
        <w:t>1</w:t>
      </w:r>
      <w:r w:rsidR="00B47917" w:rsidRPr="00B8247A">
        <w:rPr>
          <w:rFonts w:ascii="Calibri" w:hAnsi="Calibri" w:cs="Calibri"/>
          <w:color w:val="0070C0"/>
          <w:kern w:val="0"/>
          <w:sz w:val="20"/>
          <w:szCs w:val="20"/>
        </w:rPr>
        <w:t xml:space="preserve"> = 0.27, 38.16% elevated), aggression (</w:t>
      </w:r>
      <w:r w:rsidR="00B47917" w:rsidRPr="00B8247A">
        <w:rPr>
          <w:rFonts w:ascii="Calibri" w:hAnsi="Calibri" w:cs="Calibri"/>
          <w:i/>
          <w:iCs/>
          <w:color w:val="0070C0"/>
          <w:kern w:val="0"/>
          <w:sz w:val="20"/>
          <w:szCs w:val="20"/>
        </w:rPr>
        <w:t>g</w:t>
      </w:r>
      <w:r w:rsidR="00B47917" w:rsidRPr="00B8247A">
        <w:rPr>
          <w:rFonts w:ascii="Calibri" w:hAnsi="Calibri" w:cs="Calibri"/>
          <w:i/>
          <w:iCs/>
          <w:color w:val="0070C0"/>
          <w:kern w:val="0"/>
          <w:sz w:val="20"/>
          <w:szCs w:val="20"/>
          <w:vertAlign w:val="subscript"/>
        </w:rPr>
        <w:t>1</w:t>
      </w:r>
      <w:r w:rsidR="00B47917" w:rsidRPr="00B8247A">
        <w:rPr>
          <w:rFonts w:ascii="Calibri" w:hAnsi="Calibri" w:cs="Calibri"/>
          <w:color w:val="0070C0"/>
          <w:kern w:val="0"/>
          <w:sz w:val="20"/>
          <w:szCs w:val="20"/>
        </w:rPr>
        <w:t xml:space="preserve"> = 1.65, 15.58% elevated), and peer relations (</w:t>
      </w:r>
      <w:r w:rsidR="00B47917" w:rsidRPr="00B8247A">
        <w:rPr>
          <w:rFonts w:ascii="Calibri" w:hAnsi="Calibri" w:cs="Calibri"/>
          <w:i/>
          <w:iCs/>
          <w:color w:val="0070C0"/>
          <w:kern w:val="0"/>
          <w:sz w:val="20"/>
          <w:szCs w:val="20"/>
        </w:rPr>
        <w:t>g</w:t>
      </w:r>
      <w:r w:rsidR="00B47917" w:rsidRPr="00B8247A">
        <w:rPr>
          <w:rFonts w:ascii="Calibri" w:hAnsi="Calibri" w:cs="Calibri"/>
          <w:i/>
          <w:iCs/>
          <w:color w:val="0070C0"/>
          <w:kern w:val="0"/>
          <w:sz w:val="20"/>
          <w:szCs w:val="20"/>
          <w:vertAlign w:val="subscript"/>
        </w:rPr>
        <w:t>1</w:t>
      </w:r>
      <w:r w:rsidR="00B47917" w:rsidRPr="00B8247A">
        <w:rPr>
          <w:rFonts w:ascii="Calibri" w:hAnsi="Calibri" w:cs="Calibri"/>
          <w:color w:val="0070C0"/>
          <w:kern w:val="0"/>
          <w:sz w:val="20"/>
          <w:szCs w:val="20"/>
        </w:rPr>
        <w:t xml:space="preserve"> = 0.49, 38% elevated) were positively skewed and </w:t>
      </w:r>
      <w:r w:rsidR="007A12F9" w:rsidRPr="00B8247A">
        <w:rPr>
          <w:rFonts w:ascii="Calibri" w:hAnsi="Calibri" w:cs="Calibri"/>
          <w:color w:val="0070C0"/>
          <w:kern w:val="0"/>
          <w:sz w:val="20"/>
          <w:szCs w:val="20"/>
        </w:rPr>
        <w:t>comprised of at least 15% of children with elevated or very elevated scores, suggesting sufficient coverage of those with extreme scores.</w:t>
      </w:r>
      <w:r w:rsidR="00A635A7">
        <w:rPr>
          <w:rFonts w:ascii="Calibri" w:hAnsi="Calibri" w:cs="Calibri"/>
          <w:color w:val="0070C0"/>
          <w:kern w:val="0"/>
          <w:sz w:val="20"/>
          <w:szCs w:val="20"/>
        </w:rPr>
        <w:t xml:space="preserve"> </w:t>
      </w:r>
    </w:p>
    <w:p w14:paraId="7D80249A" w14:textId="77777777" w:rsidR="00FC6228" w:rsidRPr="00D277DE" w:rsidRDefault="00FC6228"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b/>
          <w:bCs/>
          <w:color w:val="000000" w:themeColor="text1"/>
          <w:kern w:val="0"/>
          <w:sz w:val="20"/>
          <w:szCs w:val="20"/>
        </w:rPr>
      </w:pPr>
    </w:p>
    <w:p w14:paraId="156BC9FF" w14:textId="083056C8" w:rsidR="005F00FD" w:rsidRPr="00D277DE" w:rsidRDefault="005F00FD" w:rsidP="05911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b/>
          <w:bCs/>
          <w:kern w:val="0"/>
          <w:sz w:val="20"/>
          <w:szCs w:val="20"/>
        </w:rPr>
      </w:pPr>
      <w:r w:rsidRPr="00D277DE">
        <w:rPr>
          <w:rFonts w:ascii="Calibri" w:hAnsi="Calibri" w:cs="Calibri"/>
          <w:b/>
          <w:bCs/>
          <w:kern w:val="0"/>
          <w:sz w:val="20"/>
          <w:szCs w:val="20"/>
        </w:rPr>
        <w:t xml:space="preserve">&gt; There is no discussion of whether the stable patterns of brain organization could result from preprocessing choices or summarizing data to the mean. This should be addressed to rule out methodological artifacts. </w:t>
      </w:r>
    </w:p>
    <w:p w14:paraId="2F3AF7BD" w14:textId="77777777" w:rsidR="00CE70C5" w:rsidRPr="005F00FD" w:rsidRDefault="00CE70C5" w:rsidP="005F00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cs="Calibri"/>
          <w:color w:val="0070C0"/>
          <w:kern w:val="0"/>
          <w:sz w:val="20"/>
          <w:szCs w:val="20"/>
        </w:rPr>
      </w:pPr>
    </w:p>
    <w:p w14:paraId="32F6525E" w14:textId="7EC0128A" w:rsidR="007C6919" w:rsidRDefault="7767FCE2" w:rsidP="00D277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r w:rsidRPr="00D277DE">
        <w:rPr>
          <w:rFonts w:ascii="Calibri" w:hAnsi="Calibri" w:cs="Calibri"/>
          <w:sz w:val="20"/>
          <w:szCs w:val="20"/>
        </w:rPr>
        <w:t>This is a brilliant point. We are necessarily using a very lengthy pipeline, with many design choices</w:t>
      </w:r>
      <w:r w:rsidR="00D57853">
        <w:rPr>
          <w:rFonts w:ascii="Calibri" w:hAnsi="Calibri" w:cs="Calibri"/>
          <w:sz w:val="20"/>
          <w:szCs w:val="20"/>
        </w:rPr>
        <w:t xml:space="preserve"> </w:t>
      </w:r>
      <w:r w:rsidRPr="00D277DE">
        <w:rPr>
          <w:rFonts w:ascii="Calibri" w:hAnsi="Calibri" w:cs="Calibri"/>
          <w:sz w:val="20"/>
          <w:szCs w:val="20"/>
        </w:rPr>
        <w:t>to explo</w:t>
      </w:r>
      <w:r w:rsidR="351A969B" w:rsidRPr="00D277DE">
        <w:rPr>
          <w:rFonts w:ascii="Calibri" w:hAnsi="Calibri" w:cs="Calibri"/>
          <w:sz w:val="20"/>
          <w:szCs w:val="20"/>
        </w:rPr>
        <w:t xml:space="preserve">re structural and functional gradients and their intersection. </w:t>
      </w:r>
      <w:r w:rsidR="007C6919">
        <w:rPr>
          <w:rFonts w:ascii="Calibri" w:hAnsi="Calibri" w:cs="Calibri"/>
          <w:sz w:val="20"/>
          <w:szCs w:val="20"/>
        </w:rPr>
        <w:t>In conjunction with</w:t>
      </w:r>
      <w:r w:rsidR="5EFE86A8" w:rsidRPr="3C08F85A">
        <w:rPr>
          <w:rFonts w:ascii="Calibri" w:hAnsi="Calibri" w:cs="Calibri"/>
          <w:sz w:val="20"/>
          <w:szCs w:val="20"/>
        </w:rPr>
        <w:t xml:space="preserve"> the</w:t>
      </w:r>
      <w:r w:rsidR="007C6919">
        <w:rPr>
          <w:rFonts w:ascii="Calibri" w:hAnsi="Calibri" w:cs="Calibri"/>
          <w:sz w:val="20"/>
          <w:szCs w:val="20"/>
        </w:rPr>
        <w:t xml:space="preserve"> </w:t>
      </w:r>
      <w:r w:rsidR="29ABF7C0" w:rsidRPr="0A5B52CC">
        <w:rPr>
          <w:rFonts w:ascii="Calibri" w:hAnsi="Calibri" w:cs="Calibri"/>
          <w:sz w:val="20"/>
          <w:szCs w:val="20"/>
        </w:rPr>
        <w:t>Re</w:t>
      </w:r>
      <w:r w:rsidR="007C6919" w:rsidRPr="0A5B52CC">
        <w:rPr>
          <w:rFonts w:ascii="Calibri" w:hAnsi="Calibri" w:cs="Calibri"/>
          <w:sz w:val="20"/>
          <w:szCs w:val="20"/>
        </w:rPr>
        <w:t>viewer’s</w:t>
      </w:r>
      <w:r w:rsidR="007C6919">
        <w:rPr>
          <w:rFonts w:ascii="Calibri" w:hAnsi="Calibri" w:cs="Calibri"/>
          <w:sz w:val="20"/>
          <w:szCs w:val="20"/>
        </w:rPr>
        <w:t xml:space="preserve"> later suggestion to deepen the Discussion, we have added the following paragraph which details </w:t>
      </w:r>
      <w:r w:rsidR="00373086">
        <w:rPr>
          <w:rFonts w:ascii="Calibri" w:hAnsi="Calibri" w:cs="Calibri"/>
          <w:sz w:val="20"/>
          <w:szCs w:val="20"/>
        </w:rPr>
        <w:t>the sensitivity analyses we carried out to confirm the observed stable patterns of brain organization</w:t>
      </w:r>
      <w:r w:rsidR="00A4219E">
        <w:rPr>
          <w:rFonts w:ascii="Calibri" w:hAnsi="Calibri" w:cs="Calibri"/>
          <w:sz w:val="20"/>
          <w:szCs w:val="20"/>
        </w:rPr>
        <w:t xml:space="preserve"> (Page </w:t>
      </w:r>
      <w:r w:rsidR="00E53DFB">
        <w:rPr>
          <w:rFonts w:ascii="Calibri" w:hAnsi="Calibri" w:cs="Calibri"/>
          <w:sz w:val="20"/>
          <w:szCs w:val="20"/>
        </w:rPr>
        <w:t>18</w:t>
      </w:r>
      <w:r w:rsidR="00A4219E">
        <w:rPr>
          <w:rFonts w:ascii="Calibri" w:hAnsi="Calibri" w:cs="Calibri"/>
          <w:sz w:val="20"/>
          <w:szCs w:val="20"/>
        </w:rPr>
        <w:t xml:space="preserve">, Line </w:t>
      </w:r>
      <w:r w:rsidR="00E53DFB">
        <w:rPr>
          <w:rFonts w:ascii="Calibri" w:hAnsi="Calibri" w:cs="Calibri"/>
          <w:sz w:val="20"/>
          <w:szCs w:val="20"/>
        </w:rPr>
        <w:t>863</w:t>
      </w:r>
      <w:r w:rsidR="00A4219E">
        <w:rPr>
          <w:rFonts w:ascii="Calibri" w:hAnsi="Calibri" w:cs="Calibri"/>
          <w:sz w:val="20"/>
          <w:szCs w:val="20"/>
        </w:rPr>
        <w:t>)</w:t>
      </w:r>
      <w:r w:rsidR="00373086">
        <w:rPr>
          <w:rFonts w:ascii="Calibri" w:hAnsi="Calibri" w:cs="Calibri"/>
          <w:sz w:val="20"/>
          <w:szCs w:val="20"/>
        </w:rPr>
        <w:t>:</w:t>
      </w:r>
    </w:p>
    <w:p w14:paraId="7B276177" w14:textId="19788450" w:rsidR="007C6919" w:rsidRDefault="007C6919" w:rsidP="00D277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p>
    <w:p w14:paraId="2A2118F9" w14:textId="66E95C19" w:rsidR="007C6919" w:rsidRPr="00B12705" w:rsidRDefault="000840B1" w:rsidP="00D277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 xml:space="preserve">That is, </w:t>
      </w:r>
      <w:r w:rsidR="00BA5BF2">
        <w:rPr>
          <w:rFonts w:ascii="Calibri" w:hAnsi="Calibri" w:cs="Calibri"/>
          <w:color w:val="0070C0"/>
          <w:sz w:val="20"/>
          <w:szCs w:val="20"/>
        </w:rPr>
        <w:t>whilst we observe</w:t>
      </w:r>
      <w:r w:rsidR="002D11B9">
        <w:rPr>
          <w:rFonts w:ascii="Calibri" w:hAnsi="Calibri" w:cs="Calibri"/>
          <w:color w:val="0070C0"/>
          <w:sz w:val="20"/>
          <w:szCs w:val="20"/>
        </w:rPr>
        <w:t>d</w:t>
      </w:r>
      <w:r w:rsidR="00BA5BF2">
        <w:rPr>
          <w:rFonts w:ascii="Calibri" w:hAnsi="Calibri" w:cs="Calibri"/>
          <w:color w:val="0070C0"/>
          <w:sz w:val="20"/>
          <w:szCs w:val="20"/>
        </w:rPr>
        <w:t xml:space="preserve"> developmental </w:t>
      </w:r>
      <w:r w:rsidR="00BA5BF2" w:rsidRPr="00BA5BF2">
        <w:rPr>
          <w:rFonts w:ascii="Calibri" w:hAnsi="Calibri" w:cs="Calibri"/>
          <w:i/>
          <w:iCs/>
          <w:color w:val="0070C0"/>
          <w:sz w:val="20"/>
          <w:szCs w:val="20"/>
        </w:rPr>
        <w:t xml:space="preserve">refinement </w:t>
      </w:r>
      <w:r w:rsidR="002D11B9">
        <w:rPr>
          <w:rFonts w:ascii="Calibri" w:hAnsi="Calibri" w:cs="Calibri"/>
          <w:color w:val="0070C0"/>
          <w:sz w:val="20"/>
          <w:szCs w:val="20"/>
        </w:rPr>
        <w:t xml:space="preserve">of </w:t>
      </w:r>
      <w:r w:rsidR="00BA5BF2">
        <w:rPr>
          <w:rFonts w:ascii="Calibri" w:hAnsi="Calibri" w:cs="Calibri"/>
          <w:color w:val="0070C0"/>
          <w:sz w:val="20"/>
          <w:szCs w:val="20"/>
        </w:rPr>
        <w:t>gradients, in terms of manifold eccentricity</w:t>
      </w:r>
      <w:r w:rsidR="00A8133B">
        <w:rPr>
          <w:rFonts w:ascii="Calibri" w:hAnsi="Calibri" w:cs="Calibri"/>
          <w:color w:val="0070C0"/>
          <w:sz w:val="20"/>
          <w:szCs w:val="20"/>
        </w:rPr>
        <w:t>,</w:t>
      </w:r>
      <w:r w:rsidR="00AB7E38">
        <w:rPr>
          <w:rFonts w:ascii="Calibri" w:hAnsi="Calibri" w:cs="Calibri"/>
          <w:color w:val="0070C0"/>
          <w:sz w:val="20"/>
          <w:szCs w:val="20"/>
        </w:rPr>
        <w:t xml:space="preserve"> standard deviation</w:t>
      </w:r>
      <w:r w:rsidR="00801E16">
        <w:rPr>
          <w:rFonts w:ascii="Calibri" w:hAnsi="Calibri" w:cs="Calibri"/>
          <w:color w:val="0070C0"/>
          <w:sz w:val="20"/>
          <w:szCs w:val="20"/>
        </w:rPr>
        <w:t xml:space="preserve">, and variance explained, we </w:t>
      </w:r>
      <w:r w:rsidR="002D11B9">
        <w:rPr>
          <w:rFonts w:ascii="Calibri" w:hAnsi="Calibri" w:cs="Calibri"/>
          <w:color w:val="0070C0"/>
          <w:sz w:val="20"/>
          <w:szCs w:val="20"/>
        </w:rPr>
        <w:t>did not observe</w:t>
      </w:r>
      <w:r w:rsidR="00801E16">
        <w:rPr>
          <w:rFonts w:ascii="Calibri" w:hAnsi="Calibri" w:cs="Calibri"/>
          <w:color w:val="0070C0"/>
          <w:sz w:val="20"/>
          <w:szCs w:val="20"/>
        </w:rPr>
        <w:t xml:space="preserve"> </w:t>
      </w:r>
      <w:r w:rsidR="00801E16" w:rsidRPr="00801E16">
        <w:rPr>
          <w:rFonts w:ascii="Calibri" w:hAnsi="Calibri" w:cs="Calibri"/>
          <w:i/>
          <w:iCs/>
          <w:color w:val="0070C0"/>
          <w:sz w:val="20"/>
          <w:szCs w:val="20"/>
        </w:rPr>
        <w:t>replacement</w:t>
      </w:r>
      <w:r w:rsidR="00A86FD5">
        <w:rPr>
          <w:rFonts w:ascii="Calibri" w:hAnsi="Calibri" w:cs="Calibri"/>
          <w:color w:val="0070C0"/>
          <w:sz w:val="20"/>
          <w:szCs w:val="20"/>
        </w:rPr>
        <w:t>.</w:t>
      </w:r>
      <w:r w:rsidR="00B918F0">
        <w:rPr>
          <w:rFonts w:ascii="Calibri" w:hAnsi="Calibri" w:cs="Calibri"/>
          <w:color w:val="0070C0"/>
          <w:sz w:val="20"/>
          <w:szCs w:val="20"/>
        </w:rPr>
        <w:t xml:space="preserve"> Note, as opposed to calculating gradients based on group data, such as a sliding window approach, which may artificially smooth developmental trends</w:t>
      </w:r>
      <w:r w:rsidR="008C4963">
        <w:rPr>
          <w:rFonts w:ascii="Calibri" w:hAnsi="Calibri" w:cs="Calibri"/>
          <w:color w:val="0070C0"/>
          <w:sz w:val="20"/>
          <w:szCs w:val="20"/>
        </w:rPr>
        <w:t xml:space="preserve"> and summarise them to the mean</w:t>
      </w:r>
      <w:r w:rsidR="00B918F0">
        <w:rPr>
          <w:rFonts w:ascii="Calibri" w:hAnsi="Calibri" w:cs="Calibri"/>
          <w:color w:val="0070C0"/>
          <w:sz w:val="20"/>
          <w:szCs w:val="20"/>
        </w:rPr>
        <w:t>, we used</w:t>
      </w:r>
      <w:r w:rsidR="008C4963">
        <w:rPr>
          <w:rFonts w:ascii="Calibri" w:hAnsi="Calibri" w:cs="Calibri"/>
          <w:color w:val="0070C0"/>
          <w:sz w:val="20"/>
          <w:szCs w:val="20"/>
        </w:rPr>
        <w:t xml:space="preserve"> participant-level data throughout. </w:t>
      </w:r>
      <w:r w:rsidR="0048570B">
        <w:rPr>
          <w:rFonts w:ascii="Calibri" w:hAnsi="Calibri" w:cs="Calibri"/>
          <w:color w:val="0070C0"/>
          <w:sz w:val="20"/>
          <w:szCs w:val="20"/>
        </w:rPr>
        <w:t xml:space="preserve">Given the growing application of gradient-based analyses in modelling structural </w:t>
      </w:r>
      <w:r w:rsidR="0048570B">
        <w:rPr>
          <w:rFonts w:ascii="Calibri" w:hAnsi="Calibri" w:cs="Calibri"/>
          <w:color w:val="0070C0"/>
          <w:sz w:val="20"/>
          <w:szCs w:val="20"/>
        </w:rPr>
        <w:fldChar w:fldCharType="begin"/>
      </w:r>
      <w:r w:rsidR="0063280F">
        <w:rPr>
          <w:rFonts w:ascii="Calibri" w:hAnsi="Calibri" w:cs="Calibri"/>
          <w:color w:val="0070C0"/>
          <w:sz w:val="20"/>
          <w:szCs w:val="20"/>
        </w:rPr>
        <w:instrText xml:space="preserve"> ADDIN ZOTERO_ITEM CSL_CITATION {"citationID":"8cDky5Yi","properties":{"formattedCitation":"(He et al., 2025; Li et al., 2024)","plainCitation":"(He et al., 2025; Li et al., 2024)","noteIndex":0},"citationItems":[{"id":1335,"uris":["http://zotero.org/users/8998720/items/SY7KB67X"],"itemData":{"id":1335,"type":"article-journal","abstract":"How does the human brain re-organize its structure from childhood to adolescence across multiple scales, from synapses to macroscale white matter pathways? This study shows that the human brain undergoes multiscale structural organization changes, with age-related differentiation in multiscale cortical wiring linked to changes of cortical morphology and functional organization.","container-title":"PLOS Biology","DOI":"10.1371/journal.pbio.3002710","issue":"4","journalAbbreviation":"PLOS Biology","note":"publisher: Public Library of Science","page":"e3002710","title":"The multiscale brain structural re-organization that occurs from childhood to adolescence correlates with cortical morphology maturation and functional specialization","volume":"23","author":[{"family":"He","given":"Yirong"},{"family":"Zeng","given":"Debin"},{"family":"Li","given":"Qiongling"},{"family":"Chu","given":"Lei"},{"family":"Dong","given":"Xiaoxi"},{"family":"Liang","given":"Xinyuan"},{"family":"Sun","given":"Lianglong"},{"family":"Liao","given":"Xuhong"},{"family":"Zhao","given":"Tengda"},{"family":"Chen","given":"Xiaodan"},{"family":"Lei","given":"Tianyuan"},{"family":"Men","given":"Weiwei"},{"family":"Wang","given":"Yanpei"},{"family":"Wang","given":"Daoyang"},{"family":"Hu","given":"Mingming"},{"family":"Pan","given":"Zhiying"},{"family":"Zhang","given":"Haibo"},{"family":"Liu","given":"Ningyu"},{"family":"Tan","given":"Shuping"},{"family":"Gao","given":"Jia-Hong"},{"family":"Qin","given":"Shaozheng"},{"family":"Tao","given":"Sha"},{"family":"Dong","given":"Qi"},{"family":"He","given":"Yong"},{"family":"Li","given":"Shuyu"}],"issued":{"date-parts":[["2025",4,1]]}}},{"id":1341,"uris":["http://zotero.org/users/8998720/items/E32A9U5U"],"itemData":{"id":1341,"type":"article-journal","abstract":"There is much interest in how the brain’s morphometric organization changes throughout the human lifespan to support cognition. By analyzing structural MRI data from subjects aged 8-89, this study reveals that networks within the brain become more dispersed with age, and that these effects may underlie age-related changes in cognitive flexibility and executive function.","container-title":"PLOS Biology","DOI":"10.1371/journal.pbio.3002647","issue":"6","journalAbbreviation":"PLOS Biology","note":"publisher: Public Library of Science","page":"e3002647","title":"Morphometric brain organization across the human lifespan reveals increased dispersion linked to cognitive performance","volume":"22","author":[{"family":"Li","given":"Jiao"},{"family":"Zhang","given":"Chao"},{"family":"Meng","given":"Yao"},{"family":"Yang","given":"Siqi"},{"family":"Xia","given":"Jie"},{"family":"Chen","given":"Huafu"},{"family":"Liao","given":"Wei"}],"issued":{"date-parts":[["2024",6,20]]}}}],"schema":"https://github.com/citation-style-language/schema/raw/master/csl-citation.json"} </w:instrText>
      </w:r>
      <w:r w:rsidR="0048570B">
        <w:rPr>
          <w:rFonts w:ascii="Calibri" w:hAnsi="Calibri" w:cs="Calibri"/>
          <w:color w:val="0070C0"/>
          <w:sz w:val="20"/>
          <w:szCs w:val="20"/>
        </w:rPr>
        <w:fldChar w:fldCharType="separate"/>
      </w:r>
      <w:r w:rsidR="0063280F">
        <w:rPr>
          <w:rFonts w:ascii="Calibri" w:hAnsi="Calibri" w:cs="Calibri"/>
          <w:noProof/>
          <w:color w:val="0070C0"/>
          <w:sz w:val="20"/>
          <w:szCs w:val="20"/>
        </w:rPr>
        <w:t>(He et al., 2025; Li et al., 2024)</w:t>
      </w:r>
      <w:r w:rsidR="0048570B">
        <w:rPr>
          <w:rFonts w:ascii="Calibri" w:hAnsi="Calibri" w:cs="Calibri"/>
          <w:color w:val="0070C0"/>
          <w:sz w:val="20"/>
          <w:szCs w:val="20"/>
        </w:rPr>
        <w:fldChar w:fldCharType="end"/>
      </w:r>
      <w:r w:rsidR="004555A4">
        <w:rPr>
          <w:rFonts w:ascii="Calibri" w:hAnsi="Calibri" w:cs="Calibri"/>
          <w:color w:val="0070C0"/>
          <w:sz w:val="20"/>
          <w:szCs w:val="20"/>
        </w:rPr>
        <w:t xml:space="preserve"> </w:t>
      </w:r>
      <w:r w:rsidR="0048570B">
        <w:rPr>
          <w:rFonts w:ascii="Calibri" w:hAnsi="Calibri" w:cs="Calibri"/>
          <w:color w:val="0070C0"/>
          <w:sz w:val="20"/>
          <w:szCs w:val="20"/>
        </w:rPr>
        <w:t xml:space="preserve">and functional </w:t>
      </w:r>
      <w:r w:rsidR="004555A4">
        <w:rPr>
          <w:rFonts w:ascii="Calibri" w:hAnsi="Calibri" w:cs="Calibri"/>
          <w:color w:val="0070C0"/>
          <w:sz w:val="20"/>
          <w:szCs w:val="20"/>
        </w:rPr>
        <w:fldChar w:fldCharType="begin"/>
      </w:r>
      <w:r w:rsidR="00CD69ED">
        <w:rPr>
          <w:rFonts w:ascii="Calibri" w:hAnsi="Calibri" w:cs="Calibri"/>
          <w:color w:val="0070C0"/>
          <w:sz w:val="20"/>
          <w:szCs w:val="20"/>
        </w:rPr>
        <w:instrText xml:space="preserve"> ADDIN ZOTERO_ITEM CSL_CITATION {"citationID":"zDFeqt4p","properties":{"formattedCitation":"(Dong et al., 2021; Xia et al., 2022)","plainCitation":"(Dong et al., 2021; Xia et al., 2022)","noteIndex":0},"citationItems":[{"id":789,"uris":["http://zotero.org/users/8998720/items/9RVMHYP4"],"itemData":{"id":789,"type":"article-journal","abstract":"Here, we describe age-dependent shifts in the macroscale organization of cortex in childhood and adolescence. The characterization of functional connectivity patterns in children revealed an overarching organizational framework anchored within the unimodal cortex, between somatosensory/motor and visual regions. Conversely, in adolescents, we observed a transition into an adult-like gradient, situating the default network at the opposite end of a spectrum from primary somatosensory/motor regions. This spatial framework emerged gradually with age, reaching a sharp inflection point at the transition from childhood to adolescence. These data reveal a developmental change from a functional motif first dominated by the distinction between sensory and motor systems and then balanced through interactions with later-maturing aspects of association cortex that support more abstract cognitive functions.The transition from childhood to adolescence is marked by pronounced shifts in brain structure and function that coincide with the development of physical, cognitive, and social abilities. Prior work in adult populations has characterized the topographical organization of the cortex, revealing macroscale functional gradients that extend from unimodal (somatosensory/motor and visual) regions through the cortical association areas that underpin complex cognition in humans. However, the presence of these core functional gradients across development as well as their maturational course have yet to be established. Here, leveraging 378 resting-state functional MRI scans from 190 healthy individuals aged 6 to 17 y old, we demonstrate that the transition from childhood to adolescence is reflected in the gradual maturation of gradient patterns across the cortical sheet. In children, the overarching organizational gradient is anchored within the unimodal cortex, between somatosensory/motor and visual territories. Conversely, in adolescence, the principal gradient of connectivity transitions into an adult-like spatial framework, with the default network at the opposite end of a spectrum from primary sensory and motor regions. The observed gradient transitions are gradually refined with age, reaching a sharp inflection point in 13 and 14 y olds. Functional maturation was nonuniformly distributed across cortical networks. Unimodal networks reached their mature positions early in development, while association regions, in particular the medial prefrontal cortex, reached a later peak during adolescence. These data reveal age-dependent changes in the macroscale organization of the cortex and suggest the scheduled maturation of functional gradient patterns may be critically important for understanding how cognitive and behavioral capabilities are refined across development.The group-level connectivity matrices are available at Science Data Bank, http://www.doi.org/10.11922/sciencedb.00886 (99). Other CCNP data may be shared upon request. Associated analysis code is available upon request.","container-title":"Proceedings of the National Academy of Sciences","DOI":"10.1073/pnas.2024448118","issue":"28","journalAbbreviation":"Proc Natl Acad Sci USA","page":"e2024448118","title":"Shifting gradients of macroscale cortical organization mark the transition from childhood to adolescence","volume":"118","author":[{"family":"Dong","given":"Hao-Ming"},{"family":"Margulies","given":"Daniel S."},{"family":"Zuo","given":"Xi-Nian"},{"family":"Holmes","given":"Avram J."}],"issued":{"date-parts":[["2021",7,13]]}}},{"id":562,"uris":["http://zotero.org/users/8998720/items/VUJL2LZI"],"itemData":{"id":562,"type":"article-journal","abstract":"Connectome mapping studies have documented a principal primary-to-transmodal gradient in the adult brain network, capturing a functional spectrum that ranges from perception and action to abstract cognition. However, how this gradient pattern develops and whether its development is linked to cognitive growth, topological reorganization, and gene expression profiles remain largely unknown. Using longitudinal resting-state functional magnetic resonance imaging data from 305 children (aged 6–14 years), we describe substantial changes in the primary-to-transmodal gradient between childhood and adolescence, including emergence as the principal gradient, expansion of global topography, and focal tuning in primary and default-mode regions. These gradient changes are mediated by developmental changes in network integration and segregation, and are associated with abstract processing functions such as working memory and expression levels of calcium ion regulated exocytosis and synaptic transmission-related genes. Our findings have implications for understanding connectome maturation principles in normal development and developmental disorders.","container-title":"Science Bulletin","DOI":"10.1016/j.scib.2022.01.002","ISSN":"2095-9273","issue":"10","journalAbbreviation":"Science Bulletin","page":"1049-1061","title":"Development of functional connectome gradients during childhood and adolescence","volume":"67","author":[{"family":"Xia","given":"Yunman"},{"family":"Xia","given":"Mingrui"},{"family":"Liu","given":"Jin"},{"family":"Liao","given":"Xuhong"},{"family":"Lei","given":"Tianyuan"},{"family":"Liang","given":"Xinyu"},{"family":"Zhao","given":"Tengda"},{"family":"Shi","given":"Ziyi"},{"family":"Sun","given":"Lianglong"},{"family":"Chen","given":"Xiaodan"},{"family":"Men","given":"Weiwei"},{"family":"Wang","given":"Yanpei"},{"family":"Pan","given":"Zhiying"},{"family":"Luo","given":"Jie"},{"family":"Peng","given":"Siya"},{"family":"Chen","given":"Menglu"},{"family":"Hao","given":"Lei"},{"family":"Tan","given":"Shuping"},{"family":"Gao","given":"Jia-Hong"},{"family":"Qin","given":"Shaozheng"},{"family":"Gong","given":"Gaolang"},{"family":"Tao","given":"Sha"},{"family":"Dong","given":"Qi"},{"family":"He","given":"Yong"}],"issued":{"date-parts":[["2022",5,30]]}}}],"schema":"https://github.com/citation-style-language/schema/raw/master/csl-citation.json"} </w:instrText>
      </w:r>
      <w:r w:rsidR="004555A4">
        <w:rPr>
          <w:rFonts w:ascii="Calibri" w:hAnsi="Calibri" w:cs="Calibri"/>
          <w:color w:val="0070C0"/>
          <w:sz w:val="20"/>
          <w:szCs w:val="20"/>
        </w:rPr>
        <w:fldChar w:fldCharType="separate"/>
      </w:r>
      <w:r w:rsidR="00CD69ED">
        <w:rPr>
          <w:rFonts w:ascii="Calibri" w:hAnsi="Calibri" w:cs="Calibri"/>
          <w:noProof/>
          <w:color w:val="0070C0"/>
          <w:sz w:val="20"/>
          <w:szCs w:val="20"/>
        </w:rPr>
        <w:t>(Dong et al., 2021; Xia et al., 2022)</w:t>
      </w:r>
      <w:r w:rsidR="004555A4">
        <w:rPr>
          <w:rFonts w:ascii="Calibri" w:hAnsi="Calibri" w:cs="Calibri"/>
          <w:color w:val="0070C0"/>
          <w:sz w:val="20"/>
          <w:szCs w:val="20"/>
        </w:rPr>
        <w:fldChar w:fldCharType="end"/>
      </w:r>
      <w:r w:rsidR="00CD69ED">
        <w:rPr>
          <w:rFonts w:ascii="Calibri" w:hAnsi="Calibri" w:cs="Calibri"/>
          <w:color w:val="0070C0"/>
          <w:sz w:val="20"/>
          <w:szCs w:val="20"/>
        </w:rPr>
        <w:t xml:space="preserve"> </w:t>
      </w:r>
      <w:r w:rsidR="0048570B">
        <w:rPr>
          <w:rFonts w:ascii="Calibri" w:hAnsi="Calibri" w:cs="Calibri"/>
          <w:color w:val="0070C0"/>
          <w:sz w:val="20"/>
          <w:szCs w:val="20"/>
        </w:rPr>
        <w:t xml:space="preserve">brain development, </w:t>
      </w:r>
      <w:r w:rsidR="002252CF">
        <w:rPr>
          <w:rFonts w:ascii="Calibri" w:hAnsi="Calibri" w:cs="Calibri"/>
          <w:color w:val="0070C0"/>
          <w:sz w:val="20"/>
          <w:szCs w:val="20"/>
        </w:rPr>
        <w:t xml:space="preserve">we hope </w:t>
      </w:r>
      <w:r w:rsidR="006A0594">
        <w:rPr>
          <w:rFonts w:ascii="Calibri" w:hAnsi="Calibri" w:cs="Calibri"/>
          <w:color w:val="0070C0"/>
          <w:sz w:val="20"/>
          <w:szCs w:val="20"/>
        </w:rPr>
        <w:t xml:space="preserve">to </w:t>
      </w:r>
      <w:r w:rsidR="00074AB9">
        <w:rPr>
          <w:rFonts w:ascii="Calibri" w:hAnsi="Calibri" w:cs="Calibri"/>
          <w:color w:val="0070C0"/>
          <w:sz w:val="20"/>
          <w:szCs w:val="20"/>
        </w:rPr>
        <w:t xml:space="preserve">provide </w:t>
      </w:r>
      <w:r w:rsidR="001F48CC">
        <w:rPr>
          <w:rFonts w:ascii="Calibri" w:hAnsi="Calibri" w:cs="Calibri"/>
          <w:color w:val="0070C0"/>
          <w:sz w:val="20"/>
          <w:szCs w:val="20"/>
        </w:rPr>
        <w:t xml:space="preserve">a </w:t>
      </w:r>
      <w:r w:rsidR="00871086">
        <w:rPr>
          <w:rFonts w:ascii="Calibri" w:hAnsi="Calibri" w:cs="Calibri"/>
          <w:color w:val="0070C0"/>
          <w:sz w:val="20"/>
          <w:szCs w:val="20"/>
        </w:rPr>
        <w:t xml:space="preserve">blueprint of factors which may affect </w:t>
      </w:r>
      <w:r w:rsidR="00BA4803">
        <w:rPr>
          <w:rFonts w:ascii="Calibri" w:hAnsi="Calibri" w:cs="Calibri"/>
          <w:color w:val="0070C0"/>
          <w:sz w:val="20"/>
          <w:szCs w:val="20"/>
        </w:rPr>
        <w:t>developmental conclusions d</w:t>
      </w:r>
      <w:r w:rsidR="002A5469">
        <w:rPr>
          <w:rFonts w:ascii="Calibri" w:hAnsi="Calibri" w:cs="Calibri"/>
          <w:color w:val="0070C0"/>
          <w:sz w:val="20"/>
          <w:szCs w:val="20"/>
        </w:rPr>
        <w:t>rawn</w:t>
      </w:r>
      <w:r w:rsidR="00BA4803">
        <w:rPr>
          <w:rFonts w:ascii="Calibri" w:hAnsi="Calibri" w:cs="Calibri"/>
          <w:color w:val="0070C0"/>
          <w:sz w:val="20"/>
          <w:szCs w:val="20"/>
        </w:rPr>
        <w:t xml:space="preserve"> from gradient-based frameworks.</w:t>
      </w:r>
    </w:p>
    <w:p w14:paraId="17138754" w14:textId="77777777" w:rsidR="00B12705" w:rsidRDefault="00B12705" w:rsidP="00D277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sz w:val="20"/>
          <w:szCs w:val="20"/>
        </w:rPr>
      </w:pPr>
    </w:p>
    <w:p w14:paraId="5AF94778" w14:textId="265AFD4A" w:rsidR="00E55969" w:rsidRDefault="00E55969" w:rsidP="00E559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r w:rsidRPr="00D277DE">
        <w:rPr>
          <w:rFonts w:ascii="Calibri" w:hAnsi="Calibri" w:cs="Calibri"/>
          <w:b/>
          <w:bCs/>
          <w:sz w:val="20"/>
          <w:szCs w:val="20"/>
        </w:rPr>
        <w:t xml:space="preserve">&gt; </w:t>
      </w:r>
      <w:r w:rsidR="00436C46" w:rsidRPr="00D277DE">
        <w:rPr>
          <w:rFonts w:ascii="Calibri" w:hAnsi="Calibri" w:cs="Calibri"/>
          <w:b/>
          <w:bCs/>
          <w:sz w:val="20"/>
          <w:szCs w:val="20"/>
        </w:rPr>
        <w:t xml:space="preserve">Although imputing missing data was necessary, it would be useful to compare results without imputed data to assess the impact of imputation on findings. </w:t>
      </w:r>
    </w:p>
    <w:p w14:paraId="5C7277D4" w14:textId="77777777" w:rsidR="00C453D8" w:rsidRDefault="00C453D8" w:rsidP="00E559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p>
    <w:p w14:paraId="7DD8D277" w14:textId="2DBD40EB" w:rsidR="00C453D8" w:rsidRDefault="00C453D8" w:rsidP="00EC20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r>
        <w:rPr>
          <w:rFonts w:ascii="Calibri" w:hAnsi="Calibri" w:cs="Calibri"/>
          <w:color w:val="000000" w:themeColor="text1"/>
          <w:sz w:val="20"/>
          <w:szCs w:val="20"/>
        </w:rPr>
        <w:t>It is very hard to know the impact of imputation without simply removing those participants with some imputed data. Using a simulation experiment</w:t>
      </w:r>
      <w:r w:rsidR="009E2C6E">
        <w:rPr>
          <w:rFonts w:ascii="Calibri" w:hAnsi="Calibri" w:cs="Calibri"/>
          <w:color w:val="000000" w:themeColor="text1"/>
          <w:sz w:val="20"/>
          <w:szCs w:val="20"/>
        </w:rPr>
        <w:t xml:space="preserve">, we expressed the </w:t>
      </w:r>
      <w:r w:rsidR="00EC20E9">
        <w:rPr>
          <w:rFonts w:ascii="Calibri" w:hAnsi="Calibri" w:cs="Calibri"/>
          <w:color w:val="000000" w:themeColor="text1"/>
          <w:sz w:val="20"/>
          <w:szCs w:val="20"/>
        </w:rPr>
        <w:t>imputation accuracy as the root mean squared error normalized by the range of observable data in each scale. This produced a percentage error margin. We demonstrate</w:t>
      </w:r>
      <w:r>
        <w:rPr>
          <w:rFonts w:ascii="Calibri" w:hAnsi="Calibri" w:cs="Calibri"/>
          <w:color w:val="000000" w:themeColor="text1"/>
          <w:sz w:val="20"/>
          <w:szCs w:val="20"/>
        </w:rPr>
        <w:t xml:space="preserve"> that imputation accuracy across all measures is at </w:t>
      </w:r>
      <w:r w:rsidR="009E2C6E">
        <w:rPr>
          <w:rFonts w:ascii="Calibri" w:hAnsi="Calibri" w:cs="Calibri"/>
          <w:color w:val="000000" w:themeColor="text1"/>
          <w:sz w:val="20"/>
          <w:szCs w:val="20"/>
        </w:rPr>
        <w:t xml:space="preserve">worst </w:t>
      </w:r>
      <w:r>
        <w:rPr>
          <w:rFonts w:ascii="Calibri" w:hAnsi="Calibri" w:cs="Calibri"/>
          <w:color w:val="000000" w:themeColor="text1"/>
          <w:sz w:val="20"/>
          <w:szCs w:val="20"/>
        </w:rPr>
        <w:t xml:space="preserve">within </w:t>
      </w:r>
      <w:r w:rsidR="009E2C6E">
        <w:rPr>
          <w:rFonts w:ascii="Calibri" w:hAnsi="Calibri" w:cs="Calibri"/>
          <w:color w:val="000000" w:themeColor="text1"/>
          <w:sz w:val="20"/>
          <w:szCs w:val="20"/>
        </w:rPr>
        <w:t>approximately 11% of the observed data, and at best within approximately 4% of the observed data</w:t>
      </w:r>
      <w:r w:rsidR="00EC20E9">
        <w:rPr>
          <w:rFonts w:ascii="Calibri" w:hAnsi="Calibri" w:cs="Calibri"/>
          <w:color w:val="000000" w:themeColor="text1"/>
          <w:sz w:val="20"/>
          <w:szCs w:val="20"/>
        </w:rPr>
        <w:t>, and have included the following in the revised Methods section</w:t>
      </w:r>
      <w:r w:rsidR="00A4219E">
        <w:rPr>
          <w:rFonts w:ascii="Calibri" w:hAnsi="Calibri" w:cs="Calibri"/>
          <w:color w:val="000000" w:themeColor="text1"/>
          <w:sz w:val="20"/>
          <w:szCs w:val="20"/>
        </w:rPr>
        <w:t xml:space="preserve"> (Page </w:t>
      </w:r>
      <w:r w:rsidR="00E53DFB">
        <w:rPr>
          <w:rFonts w:ascii="Calibri" w:hAnsi="Calibri" w:cs="Calibri"/>
          <w:color w:val="000000" w:themeColor="text1"/>
          <w:sz w:val="20"/>
          <w:szCs w:val="20"/>
        </w:rPr>
        <w:t>27</w:t>
      </w:r>
      <w:r w:rsidR="00A4219E">
        <w:rPr>
          <w:rFonts w:ascii="Calibri" w:hAnsi="Calibri" w:cs="Calibri"/>
          <w:color w:val="000000" w:themeColor="text1"/>
          <w:sz w:val="20"/>
          <w:szCs w:val="20"/>
        </w:rPr>
        <w:t xml:space="preserve">, Line </w:t>
      </w:r>
      <w:r w:rsidR="00E53DFB">
        <w:rPr>
          <w:rFonts w:ascii="Calibri" w:hAnsi="Calibri" w:cs="Calibri"/>
          <w:color w:val="000000" w:themeColor="text1"/>
          <w:sz w:val="20"/>
          <w:szCs w:val="20"/>
        </w:rPr>
        <w:t>1348</w:t>
      </w:r>
      <w:r w:rsidR="00A4219E">
        <w:rPr>
          <w:rFonts w:ascii="Calibri" w:hAnsi="Calibri" w:cs="Calibri"/>
          <w:color w:val="000000" w:themeColor="text1"/>
          <w:sz w:val="20"/>
          <w:szCs w:val="20"/>
        </w:rPr>
        <w:t>)</w:t>
      </w:r>
      <w:r w:rsidR="00EC20E9">
        <w:rPr>
          <w:rFonts w:ascii="Calibri" w:hAnsi="Calibri" w:cs="Calibri"/>
          <w:color w:val="000000" w:themeColor="text1"/>
          <w:sz w:val="20"/>
          <w:szCs w:val="20"/>
        </w:rPr>
        <w:t>:</w:t>
      </w:r>
    </w:p>
    <w:p w14:paraId="29A7A1C3" w14:textId="77777777" w:rsidR="00EC20E9" w:rsidRDefault="00EC20E9" w:rsidP="00EC20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022B6EDE" w14:textId="77777777" w:rsidR="00EC20E9" w:rsidRPr="00EC20E9" w:rsidRDefault="00EC20E9" w:rsidP="00A421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b/>
          <w:bCs/>
          <w:color w:val="0070C0"/>
          <w:sz w:val="20"/>
          <w:szCs w:val="20"/>
        </w:rPr>
      </w:pPr>
      <w:r w:rsidRPr="00EC20E9">
        <w:rPr>
          <w:rFonts w:ascii="Calibri" w:hAnsi="Calibri" w:cs="Calibri"/>
          <w:b/>
          <w:bCs/>
          <w:color w:val="0070C0"/>
          <w:sz w:val="20"/>
          <w:szCs w:val="20"/>
        </w:rPr>
        <w:t>Missing data</w:t>
      </w:r>
    </w:p>
    <w:p w14:paraId="22167F03" w14:textId="6DE83F70" w:rsidR="00854B3E" w:rsidRPr="00EC20E9" w:rsidRDefault="00F8632E" w:rsidP="00A421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To avoid a loss of statistical power, we imputed missing data</w:t>
      </w:r>
      <w:r w:rsidR="00477CBF">
        <w:rPr>
          <w:rFonts w:ascii="Calibri" w:hAnsi="Calibri" w:cs="Calibri"/>
          <w:color w:val="0070C0"/>
          <w:sz w:val="20"/>
          <w:szCs w:val="20"/>
        </w:rPr>
        <w:t xml:space="preserve">. </w:t>
      </w:r>
      <w:r w:rsidR="00FE2C7F" w:rsidRPr="00EC20E9">
        <w:rPr>
          <w:rFonts w:ascii="Calibri" w:hAnsi="Calibri" w:cs="Calibri"/>
          <w:color w:val="0070C0"/>
          <w:sz w:val="20"/>
          <w:szCs w:val="20"/>
        </w:rPr>
        <w:t>27.50% of the sample had one or more missing psychopathology or cognitive measures</w:t>
      </w:r>
      <w:r w:rsidR="0086754D" w:rsidRPr="00EC20E9">
        <w:rPr>
          <w:rFonts w:ascii="Calibri" w:hAnsi="Calibri" w:cs="Calibri"/>
          <w:color w:val="0070C0"/>
          <w:sz w:val="20"/>
          <w:szCs w:val="20"/>
        </w:rPr>
        <w:t xml:space="preserve"> (equal to </w:t>
      </w:r>
      <w:r w:rsidR="00BB1E5D" w:rsidRPr="00EC20E9">
        <w:rPr>
          <w:rFonts w:ascii="Calibri" w:hAnsi="Calibri" w:cs="Calibri"/>
          <w:color w:val="0070C0"/>
          <w:sz w:val="20"/>
          <w:szCs w:val="20"/>
        </w:rPr>
        <w:t>7% of all values</w:t>
      </w:r>
      <w:r w:rsidR="00477CBF">
        <w:rPr>
          <w:rFonts w:ascii="Calibri" w:hAnsi="Calibri" w:cs="Calibri"/>
          <w:color w:val="0070C0"/>
          <w:sz w:val="20"/>
          <w:szCs w:val="20"/>
        </w:rPr>
        <w:t>), and the data was not missing at random</w:t>
      </w:r>
      <w:r w:rsidR="00CF572B" w:rsidRPr="00EC20E9">
        <w:rPr>
          <w:rFonts w:ascii="Calibri" w:hAnsi="Calibri" w:cs="Calibri"/>
          <w:color w:val="0070C0"/>
          <w:sz w:val="20"/>
          <w:szCs w:val="20"/>
        </w:rPr>
        <w:t xml:space="preserve">: </w:t>
      </w:r>
      <w:r w:rsidR="00AA098A" w:rsidRPr="00EC20E9">
        <w:rPr>
          <w:rFonts w:ascii="Calibri" w:hAnsi="Calibri" w:cs="Calibri"/>
          <w:color w:val="0070C0"/>
          <w:sz w:val="20"/>
          <w:szCs w:val="20"/>
        </w:rPr>
        <w:t xml:space="preserve">using a Welch’s </w:t>
      </w:r>
      <w:r w:rsidR="00AA098A" w:rsidRPr="00EC20E9">
        <w:rPr>
          <w:rFonts w:ascii="Calibri" w:hAnsi="Calibri" w:cs="Calibri"/>
          <w:i/>
          <w:iCs/>
          <w:color w:val="0070C0"/>
          <w:sz w:val="20"/>
          <w:szCs w:val="20"/>
        </w:rPr>
        <w:t>t</w:t>
      </w:r>
      <w:r w:rsidR="00AA098A" w:rsidRPr="00EC20E9">
        <w:rPr>
          <w:rFonts w:ascii="Calibri" w:hAnsi="Calibri" w:cs="Calibri"/>
          <w:color w:val="0070C0"/>
          <w:sz w:val="20"/>
          <w:szCs w:val="20"/>
        </w:rPr>
        <w:t xml:space="preserve">-test, we observed a </w:t>
      </w:r>
      <w:r w:rsidR="00196603" w:rsidRPr="00EC20E9">
        <w:rPr>
          <w:rFonts w:ascii="Calibri" w:hAnsi="Calibri" w:cs="Calibri"/>
          <w:color w:val="0070C0"/>
          <w:sz w:val="20"/>
          <w:szCs w:val="20"/>
        </w:rPr>
        <w:t>significant effect of missingness on age</w:t>
      </w:r>
      <w:r w:rsidR="00641778" w:rsidRPr="00EC20E9">
        <w:rPr>
          <w:rFonts w:ascii="Calibri" w:hAnsi="Calibri" w:cs="Calibri"/>
          <w:color w:val="0070C0"/>
          <w:sz w:val="20"/>
          <w:szCs w:val="20"/>
        </w:rPr>
        <w:t xml:space="preserve"> [</w:t>
      </w:r>
      <w:r w:rsidR="00641778" w:rsidRPr="00EC20E9">
        <w:rPr>
          <w:rFonts w:ascii="Calibri" w:hAnsi="Calibri" w:cs="Calibri"/>
          <w:i/>
          <w:iCs/>
          <w:color w:val="0070C0"/>
          <w:sz w:val="20"/>
          <w:szCs w:val="20"/>
        </w:rPr>
        <w:t>t</w:t>
      </w:r>
      <w:r w:rsidR="00641778" w:rsidRPr="00EC20E9">
        <w:rPr>
          <w:rFonts w:ascii="Calibri" w:hAnsi="Calibri" w:cs="Calibri"/>
          <w:color w:val="0070C0"/>
          <w:sz w:val="20"/>
          <w:szCs w:val="20"/>
        </w:rPr>
        <w:t>(264.</w:t>
      </w:r>
      <w:r w:rsidR="00FE5202" w:rsidRPr="00EC20E9">
        <w:rPr>
          <w:rFonts w:ascii="Calibri" w:hAnsi="Calibri" w:cs="Calibri"/>
          <w:color w:val="0070C0"/>
          <w:sz w:val="20"/>
          <w:szCs w:val="20"/>
        </w:rPr>
        <w:t xml:space="preserve">479) = 3.029, </w:t>
      </w:r>
      <w:r w:rsidR="00FE5202" w:rsidRPr="00EC20E9">
        <w:rPr>
          <w:rFonts w:ascii="Calibri" w:hAnsi="Calibri" w:cs="Calibri"/>
          <w:i/>
          <w:iCs/>
          <w:color w:val="0070C0"/>
          <w:sz w:val="20"/>
          <w:szCs w:val="20"/>
        </w:rPr>
        <w:t>p</w:t>
      </w:r>
      <w:r w:rsidR="00FE5202" w:rsidRPr="00EC20E9">
        <w:rPr>
          <w:rFonts w:ascii="Calibri" w:hAnsi="Calibri" w:cs="Calibri"/>
          <w:color w:val="0070C0"/>
          <w:sz w:val="20"/>
          <w:szCs w:val="20"/>
        </w:rPr>
        <w:t xml:space="preserve"> = 0.003, Cohen’s </w:t>
      </w:r>
      <w:r w:rsidR="00FE5202" w:rsidRPr="00EC20E9">
        <w:rPr>
          <w:rFonts w:ascii="Calibri" w:hAnsi="Calibri" w:cs="Calibri"/>
          <w:i/>
          <w:iCs/>
          <w:color w:val="0070C0"/>
          <w:sz w:val="20"/>
          <w:szCs w:val="20"/>
        </w:rPr>
        <w:t>d</w:t>
      </w:r>
      <w:r w:rsidR="00FE5202" w:rsidRPr="00EC20E9">
        <w:rPr>
          <w:rFonts w:ascii="Calibri" w:hAnsi="Calibri" w:cs="Calibri"/>
          <w:color w:val="0070C0"/>
          <w:sz w:val="20"/>
          <w:szCs w:val="20"/>
        </w:rPr>
        <w:t xml:space="preserve"> = 0.296</w:t>
      </w:r>
      <w:r w:rsidR="00641778" w:rsidRPr="00EC20E9">
        <w:rPr>
          <w:rFonts w:ascii="Calibri" w:hAnsi="Calibri" w:cs="Calibri"/>
          <w:color w:val="0070C0"/>
          <w:sz w:val="20"/>
          <w:szCs w:val="20"/>
        </w:rPr>
        <w:t>]</w:t>
      </w:r>
      <w:r w:rsidR="00196603" w:rsidRPr="00EC20E9">
        <w:rPr>
          <w:rFonts w:ascii="Calibri" w:hAnsi="Calibri" w:cs="Calibri"/>
          <w:color w:val="0070C0"/>
          <w:sz w:val="20"/>
          <w:szCs w:val="20"/>
        </w:rPr>
        <w:t xml:space="preserve">, whereby </w:t>
      </w:r>
      <w:r w:rsidR="00FE5202" w:rsidRPr="00EC20E9">
        <w:rPr>
          <w:rFonts w:ascii="Calibri" w:hAnsi="Calibri" w:cs="Calibri"/>
          <w:color w:val="0070C0"/>
          <w:sz w:val="20"/>
          <w:szCs w:val="20"/>
        </w:rPr>
        <w:t xml:space="preserve">children </w:t>
      </w:r>
      <w:r w:rsidR="00534C3B" w:rsidRPr="00EC20E9">
        <w:rPr>
          <w:rFonts w:ascii="Calibri" w:hAnsi="Calibri" w:cs="Calibri"/>
          <w:color w:val="0070C0"/>
          <w:sz w:val="20"/>
          <w:szCs w:val="20"/>
        </w:rPr>
        <w:t>with missing data (</w:t>
      </w:r>
      <w:r w:rsidR="00534C3B" w:rsidRPr="00EC20E9">
        <w:rPr>
          <w:rFonts w:ascii="Calibri" w:hAnsi="Calibri" w:cs="Calibri"/>
          <w:i/>
          <w:iCs/>
          <w:color w:val="0070C0"/>
          <w:sz w:val="20"/>
          <w:szCs w:val="20"/>
        </w:rPr>
        <w:t>M</w:t>
      </w:r>
      <w:r w:rsidR="00534C3B" w:rsidRPr="00EC20E9">
        <w:rPr>
          <w:rFonts w:ascii="Calibri" w:hAnsi="Calibri" w:cs="Calibri"/>
          <w:color w:val="0070C0"/>
          <w:sz w:val="20"/>
          <w:szCs w:val="20"/>
        </w:rPr>
        <w:t xml:space="preserve"> = 12.055 years, </w:t>
      </w:r>
      <w:r w:rsidR="00534C3B" w:rsidRPr="00EC20E9">
        <w:rPr>
          <w:rFonts w:ascii="Calibri" w:hAnsi="Calibri" w:cs="Calibri"/>
          <w:i/>
          <w:iCs/>
          <w:color w:val="0070C0"/>
          <w:sz w:val="20"/>
          <w:szCs w:val="20"/>
        </w:rPr>
        <w:t>SD</w:t>
      </w:r>
      <w:r w:rsidR="00534C3B" w:rsidRPr="00EC20E9">
        <w:rPr>
          <w:rFonts w:ascii="Calibri" w:hAnsi="Calibri" w:cs="Calibri"/>
          <w:color w:val="0070C0"/>
          <w:sz w:val="20"/>
          <w:szCs w:val="20"/>
        </w:rPr>
        <w:t xml:space="preserve"> = 3.272) were younger than those with </w:t>
      </w:r>
      <w:r w:rsidR="00FD4ECF" w:rsidRPr="00EC20E9">
        <w:rPr>
          <w:rFonts w:ascii="Calibri" w:hAnsi="Calibri" w:cs="Calibri"/>
          <w:color w:val="0070C0"/>
          <w:sz w:val="20"/>
          <w:szCs w:val="20"/>
        </w:rPr>
        <w:t>complete</w:t>
      </w:r>
      <w:r w:rsidR="00534C3B" w:rsidRPr="00EC20E9">
        <w:rPr>
          <w:rFonts w:ascii="Calibri" w:hAnsi="Calibri" w:cs="Calibri"/>
          <w:color w:val="0070C0"/>
          <w:sz w:val="20"/>
          <w:szCs w:val="20"/>
        </w:rPr>
        <w:t xml:space="preserve"> data (</w:t>
      </w:r>
      <w:r w:rsidR="00534C3B" w:rsidRPr="00EC20E9">
        <w:rPr>
          <w:rFonts w:ascii="Calibri" w:hAnsi="Calibri" w:cs="Calibri"/>
          <w:i/>
          <w:iCs/>
          <w:color w:val="0070C0"/>
          <w:sz w:val="20"/>
          <w:szCs w:val="20"/>
        </w:rPr>
        <w:t>M</w:t>
      </w:r>
      <w:r w:rsidR="00534C3B" w:rsidRPr="00EC20E9">
        <w:rPr>
          <w:rFonts w:ascii="Calibri" w:hAnsi="Calibri" w:cs="Calibri"/>
          <w:color w:val="0070C0"/>
          <w:sz w:val="20"/>
          <w:szCs w:val="20"/>
        </w:rPr>
        <w:t xml:space="preserve"> = 12.902</w:t>
      </w:r>
      <w:r w:rsidR="0080007D" w:rsidRPr="00EC20E9">
        <w:rPr>
          <w:rFonts w:ascii="Calibri" w:hAnsi="Calibri" w:cs="Calibri"/>
          <w:color w:val="0070C0"/>
          <w:sz w:val="20"/>
          <w:szCs w:val="20"/>
        </w:rPr>
        <w:t xml:space="preserve"> years</w:t>
      </w:r>
      <w:r w:rsidR="00534C3B" w:rsidRPr="00EC20E9">
        <w:rPr>
          <w:rFonts w:ascii="Calibri" w:hAnsi="Calibri" w:cs="Calibri"/>
          <w:color w:val="0070C0"/>
          <w:sz w:val="20"/>
          <w:szCs w:val="20"/>
        </w:rPr>
        <w:t xml:space="preserve">, </w:t>
      </w:r>
      <w:r w:rsidR="00534C3B" w:rsidRPr="00EC20E9">
        <w:rPr>
          <w:rFonts w:ascii="Calibri" w:hAnsi="Calibri" w:cs="Calibri"/>
          <w:i/>
          <w:iCs/>
          <w:color w:val="0070C0"/>
          <w:sz w:val="20"/>
          <w:szCs w:val="20"/>
        </w:rPr>
        <w:t>SD</w:t>
      </w:r>
      <w:r w:rsidR="00534C3B" w:rsidRPr="00EC20E9">
        <w:rPr>
          <w:rFonts w:ascii="Calibri" w:hAnsi="Calibri" w:cs="Calibri"/>
          <w:color w:val="0070C0"/>
          <w:sz w:val="20"/>
          <w:szCs w:val="20"/>
        </w:rPr>
        <w:t xml:space="preserve"> = 2.685)</w:t>
      </w:r>
      <w:r w:rsidR="00FD4ECF" w:rsidRPr="00EC20E9">
        <w:rPr>
          <w:rFonts w:ascii="Calibri" w:hAnsi="Calibri" w:cs="Calibri"/>
          <w:color w:val="0070C0"/>
          <w:sz w:val="20"/>
          <w:szCs w:val="20"/>
        </w:rPr>
        <w:t xml:space="preserve">. </w:t>
      </w:r>
      <w:r w:rsidR="00716A80">
        <w:rPr>
          <w:rFonts w:ascii="Calibri" w:hAnsi="Calibri" w:cs="Calibri"/>
          <w:color w:val="0070C0"/>
          <w:sz w:val="20"/>
          <w:szCs w:val="20"/>
        </w:rPr>
        <w:t xml:space="preserve">Using a subset with complete data (N = 456), </w:t>
      </w:r>
      <w:r w:rsidR="005A3592" w:rsidRPr="00EC20E9">
        <w:rPr>
          <w:rFonts w:ascii="Calibri" w:hAnsi="Calibri" w:cs="Calibri"/>
          <w:color w:val="0070C0"/>
          <w:sz w:val="20"/>
          <w:szCs w:val="20"/>
        </w:rPr>
        <w:t xml:space="preserve">we randomly sampled 10% of the values in each column with replacement and assigned those as missing, thereby </w:t>
      </w:r>
      <w:r w:rsidR="000C6A75" w:rsidRPr="00EC20E9">
        <w:rPr>
          <w:rFonts w:ascii="Calibri" w:hAnsi="Calibri" w:cs="Calibri"/>
          <w:color w:val="0070C0"/>
          <w:sz w:val="20"/>
          <w:szCs w:val="20"/>
        </w:rPr>
        <w:t xml:space="preserve">mimicking the proportion of missingness in the entire dataset. We conducted KNN imputation </w:t>
      </w:r>
      <w:r w:rsidR="007012E0" w:rsidRPr="00EC20E9">
        <w:rPr>
          <w:rFonts w:ascii="Calibri" w:hAnsi="Calibri" w:cs="Calibri"/>
          <w:color w:val="0070C0"/>
          <w:sz w:val="20"/>
          <w:szCs w:val="20"/>
        </w:rPr>
        <w:t xml:space="preserve">(uniform weights) </w:t>
      </w:r>
      <w:r w:rsidR="000C6A75" w:rsidRPr="00EC20E9">
        <w:rPr>
          <w:rFonts w:ascii="Calibri" w:hAnsi="Calibri" w:cs="Calibri"/>
          <w:color w:val="0070C0"/>
          <w:sz w:val="20"/>
          <w:szCs w:val="20"/>
        </w:rPr>
        <w:t xml:space="preserve">on the subset with complete </w:t>
      </w:r>
      <w:r w:rsidR="00140DAA" w:rsidRPr="00EC20E9">
        <w:rPr>
          <w:rFonts w:ascii="Calibri" w:hAnsi="Calibri" w:cs="Calibri"/>
          <w:color w:val="0070C0"/>
          <w:sz w:val="20"/>
          <w:szCs w:val="20"/>
        </w:rPr>
        <w:t>data</w:t>
      </w:r>
      <w:r w:rsidR="000944EB" w:rsidRPr="00EC20E9">
        <w:rPr>
          <w:rFonts w:ascii="Calibri" w:hAnsi="Calibri" w:cs="Calibri"/>
          <w:color w:val="0070C0"/>
          <w:sz w:val="20"/>
          <w:szCs w:val="20"/>
        </w:rPr>
        <w:t xml:space="preserve"> and calculated the imputation accuracy as the root mean squared error normalized </w:t>
      </w:r>
      <w:r w:rsidR="000944EB" w:rsidRPr="00EC20E9">
        <w:rPr>
          <w:rFonts w:ascii="Calibri" w:hAnsi="Calibri" w:cs="Calibri"/>
          <w:color w:val="0070C0"/>
          <w:sz w:val="20"/>
          <w:szCs w:val="20"/>
        </w:rPr>
        <w:lastRenderedPageBreak/>
        <w:t xml:space="preserve">by the observed range of each </w:t>
      </w:r>
      <w:r w:rsidR="00BE1BCF" w:rsidRPr="00EC20E9">
        <w:rPr>
          <w:rFonts w:ascii="Calibri" w:hAnsi="Calibri" w:cs="Calibri"/>
          <w:color w:val="0070C0"/>
          <w:sz w:val="20"/>
          <w:szCs w:val="20"/>
        </w:rPr>
        <w:t xml:space="preserve">measure. Thus, each measure </w:t>
      </w:r>
      <w:r w:rsidR="00A77394" w:rsidRPr="00EC20E9">
        <w:rPr>
          <w:rFonts w:ascii="Calibri" w:hAnsi="Calibri" w:cs="Calibri"/>
          <w:color w:val="0070C0"/>
          <w:sz w:val="20"/>
          <w:szCs w:val="20"/>
        </w:rPr>
        <w:t>was assigned a percentage which describ</w:t>
      </w:r>
      <w:r w:rsidR="00BE47F5">
        <w:rPr>
          <w:rFonts w:ascii="Calibri" w:hAnsi="Calibri" w:cs="Calibri"/>
          <w:color w:val="0070C0"/>
          <w:sz w:val="20"/>
          <w:szCs w:val="20"/>
        </w:rPr>
        <w:t>ed</w:t>
      </w:r>
      <w:r w:rsidR="00A77394" w:rsidRPr="00EC20E9">
        <w:rPr>
          <w:rFonts w:ascii="Calibri" w:hAnsi="Calibri" w:cs="Calibri"/>
          <w:color w:val="0070C0"/>
          <w:sz w:val="20"/>
          <w:szCs w:val="20"/>
        </w:rPr>
        <w:t xml:space="preserve"> the </w:t>
      </w:r>
      <w:r w:rsidR="00A3239E">
        <w:rPr>
          <w:rFonts w:ascii="Calibri" w:hAnsi="Calibri" w:cs="Calibri"/>
          <w:color w:val="0070C0"/>
          <w:sz w:val="20"/>
          <w:szCs w:val="20"/>
        </w:rPr>
        <w:t xml:space="preserve">imputation </w:t>
      </w:r>
      <w:r w:rsidR="00A77394" w:rsidRPr="00EC20E9">
        <w:rPr>
          <w:rFonts w:ascii="Calibri" w:hAnsi="Calibri" w:cs="Calibri"/>
          <w:color w:val="0070C0"/>
          <w:sz w:val="20"/>
          <w:szCs w:val="20"/>
        </w:rPr>
        <w:t xml:space="preserve">margin of error. </w:t>
      </w:r>
      <w:r w:rsidR="00177DD8" w:rsidRPr="00EC20E9">
        <w:rPr>
          <w:rFonts w:ascii="Calibri" w:hAnsi="Calibri" w:cs="Calibri"/>
          <w:color w:val="0070C0"/>
          <w:sz w:val="20"/>
          <w:szCs w:val="20"/>
        </w:rPr>
        <w:t xml:space="preserve">Across cognitive measures, imputation was within </w:t>
      </w:r>
      <w:r w:rsidR="00A53564" w:rsidRPr="00EC20E9">
        <w:rPr>
          <w:rFonts w:ascii="Calibri" w:hAnsi="Calibri" w:cs="Calibri"/>
          <w:color w:val="0070C0"/>
          <w:sz w:val="20"/>
          <w:szCs w:val="20"/>
        </w:rPr>
        <w:t>a</w:t>
      </w:r>
      <w:r w:rsidR="00177DD8" w:rsidRPr="00EC20E9">
        <w:rPr>
          <w:rFonts w:ascii="Calibri" w:hAnsi="Calibri" w:cs="Calibri"/>
          <w:color w:val="0070C0"/>
          <w:sz w:val="20"/>
          <w:szCs w:val="20"/>
        </w:rPr>
        <w:t xml:space="preserve"> 5</w:t>
      </w:r>
      <w:r w:rsidR="00D80985" w:rsidRPr="00EC20E9">
        <w:rPr>
          <w:rFonts w:ascii="Calibri" w:hAnsi="Calibri" w:cs="Calibri"/>
          <w:color w:val="0070C0"/>
          <w:sz w:val="20"/>
          <w:szCs w:val="20"/>
        </w:rPr>
        <w:t>.</w:t>
      </w:r>
      <w:r w:rsidR="00B53651" w:rsidRPr="00EC20E9">
        <w:rPr>
          <w:rFonts w:ascii="Calibri" w:hAnsi="Calibri" w:cs="Calibri"/>
          <w:color w:val="0070C0"/>
          <w:sz w:val="20"/>
          <w:szCs w:val="20"/>
        </w:rPr>
        <w:t>40</w:t>
      </w:r>
      <w:r w:rsidR="00D80985" w:rsidRPr="00EC20E9">
        <w:rPr>
          <w:rFonts w:ascii="Calibri" w:hAnsi="Calibri" w:cs="Calibri"/>
          <w:color w:val="0070C0"/>
          <w:sz w:val="20"/>
          <w:szCs w:val="20"/>
        </w:rPr>
        <w:t xml:space="preserve">% </w:t>
      </w:r>
      <w:r w:rsidR="00A53564" w:rsidRPr="00EC20E9">
        <w:rPr>
          <w:rFonts w:ascii="Calibri" w:hAnsi="Calibri" w:cs="Calibri"/>
          <w:color w:val="0070C0"/>
          <w:sz w:val="20"/>
          <w:szCs w:val="20"/>
        </w:rPr>
        <w:t xml:space="preserve">mean </w:t>
      </w:r>
      <w:r w:rsidR="00D80985" w:rsidRPr="00EC20E9">
        <w:rPr>
          <w:rFonts w:ascii="Calibri" w:hAnsi="Calibri" w:cs="Calibri"/>
          <w:color w:val="0070C0"/>
          <w:sz w:val="20"/>
          <w:szCs w:val="20"/>
        </w:rPr>
        <w:t xml:space="preserve">margin of error, with the </w:t>
      </w:r>
      <w:r w:rsidR="00B53651" w:rsidRPr="00EC20E9">
        <w:rPr>
          <w:rFonts w:ascii="Calibri" w:hAnsi="Calibri" w:cs="Calibri"/>
          <w:color w:val="0070C0"/>
          <w:sz w:val="20"/>
          <w:szCs w:val="20"/>
        </w:rPr>
        <w:t>lowest imputation error in the Trail motor speed task (4.43%) and highest in the Trails number-letter switching task (7.19%). Across psychopatholo</w:t>
      </w:r>
      <w:r w:rsidR="00037297">
        <w:rPr>
          <w:rFonts w:ascii="Calibri" w:hAnsi="Calibri" w:cs="Calibri"/>
          <w:color w:val="0070C0"/>
          <w:sz w:val="20"/>
          <w:szCs w:val="20"/>
        </w:rPr>
        <w:t>gy</w:t>
      </w:r>
      <w:r w:rsidR="00B53651" w:rsidRPr="00EC20E9">
        <w:rPr>
          <w:rFonts w:ascii="Calibri" w:hAnsi="Calibri" w:cs="Calibri"/>
          <w:color w:val="0070C0"/>
          <w:sz w:val="20"/>
          <w:szCs w:val="20"/>
        </w:rPr>
        <w:t xml:space="preserve"> measures, imputation exhibited a mean 7.81% </w:t>
      </w:r>
      <w:r w:rsidR="00A2291B">
        <w:rPr>
          <w:rFonts w:ascii="Calibri" w:hAnsi="Calibri" w:cs="Calibri"/>
          <w:color w:val="0070C0"/>
          <w:sz w:val="20"/>
          <w:szCs w:val="20"/>
        </w:rPr>
        <w:t>error margin</w:t>
      </w:r>
      <w:r w:rsidR="00B53651" w:rsidRPr="00EC20E9">
        <w:rPr>
          <w:rFonts w:ascii="Calibri" w:hAnsi="Calibri" w:cs="Calibri"/>
          <w:color w:val="0070C0"/>
          <w:sz w:val="20"/>
          <w:szCs w:val="20"/>
        </w:rPr>
        <w:t xml:space="preserve">, with the lowest imputation error in the Conners executive function scale (5.75%) and the highest in the Conners peer relations scale (11.04%). </w:t>
      </w:r>
      <w:r w:rsidR="00A3239E">
        <w:rPr>
          <w:rFonts w:ascii="Calibri" w:hAnsi="Calibri" w:cs="Calibri"/>
          <w:color w:val="0070C0"/>
          <w:sz w:val="20"/>
          <w:szCs w:val="20"/>
        </w:rPr>
        <w:t>Together, this suggests that imputation was accurate.</w:t>
      </w:r>
    </w:p>
    <w:p w14:paraId="47D11E50" w14:textId="77777777" w:rsidR="005F119C" w:rsidRDefault="005F119C" w:rsidP="00E559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3BD7D8EA" w14:textId="2FA129D2" w:rsidR="007E4586" w:rsidRDefault="007E4586"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r w:rsidRPr="00D277DE">
        <w:rPr>
          <w:rFonts w:ascii="Calibri" w:hAnsi="Calibri" w:cs="Calibri"/>
          <w:b/>
          <w:bCs/>
          <w:sz w:val="20"/>
          <w:szCs w:val="20"/>
        </w:rPr>
        <w:t xml:space="preserve">&gt; The results section is extensive, with many reports, while the discussion is relatively short and lacks in-depth analysis of the findings. Moving some results into the discussion could help balance the sections and provide a deeper interpretation. </w:t>
      </w:r>
    </w:p>
    <w:p w14:paraId="46CECA93" w14:textId="3AE8EB0F" w:rsidR="09ED8C87" w:rsidRDefault="09ED8C87" w:rsidP="09ED8C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p>
    <w:p w14:paraId="00097782" w14:textId="25464837" w:rsidR="00C51EEF" w:rsidRPr="008E7A1E" w:rsidRDefault="00C51EEF"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r w:rsidRPr="008E7A1E">
        <w:rPr>
          <w:rFonts w:ascii="Calibri" w:hAnsi="Calibri" w:cs="Calibri"/>
          <w:color w:val="000000" w:themeColor="text1"/>
          <w:sz w:val="20"/>
          <w:szCs w:val="20"/>
        </w:rPr>
        <w:t xml:space="preserve">We agree with the Reviewer and appreciate the nudge to expand the Discussion section. We have added </w:t>
      </w:r>
      <w:r w:rsidR="00C2371A">
        <w:rPr>
          <w:rFonts w:ascii="Calibri" w:hAnsi="Calibri" w:cs="Calibri"/>
          <w:color w:val="000000" w:themeColor="text1"/>
          <w:sz w:val="20"/>
          <w:szCs w:val="20"/>
        </w:rPr>
        <w:t xml:space="preserve">4 </w:t>
      </w:r>
      <w:r w:rsidR="00DB58F9" w:rsidRPr="008E7A1E">
        <w:rPr>
          <w:rFonts w:ascii="Calibri" w:hAnsi="Calibri" w:cs="Calibri"/>
          <w:color w:val="000000" w:themeColor="text1"/>
          <w:sz w:val="20"/>
          <w:szCs w:val="20"/>
        </w:rPr>
        <w:t xml:space="preserve">sections to the Discussion. The first </w:t>
      </w:r>
      <w:r w:rsidR="0025698D" w:rsidRPr="008E7A1E">
        <w:rPr>
          <w:rFonts w:ascii="Calibri" w:hAnsi="Calibri" w:cs="Calibri"/>
          <w:color w:val="000000" w:themeColor="text1"/>
          <w:sz w:val="20"/>
          <w:szCs w:val="20"/>
        </w:rPr>
        <w:t xml:space="preserve">explores the importance of the default-mode network </w:t>
      </w:r>
      <w:r w:rsidR="00A837E8" w:rsidRPr="008E7A1E">
        <w:rPr>
          <w:rFonts w:ascii="Calibri" w:hAnsi="Calibri" w:cs="Calibri"/>
          <w:color w:val="000000" w:themeColor="text1"/>
          <w:sz w:val="20"/>
          <w:szCs w:val="20"/>
        </w:rPr>
        <w:t xml:space="preserve">as a region whose coupling is most consistently predicted by working memory across development and phenotypes, in terms of its underlying anatomy </w:t>
      </w:r>
      <w:r w:rsidR="00A6151D" w:rsidRPr="008E7A1E">
        <w:rPr>
          <w:rFonts w:ascii="Calibri" w:hAnsi="Calibri" w:cs="Calibri"/>
          <w:color w:val="000000" w:themeColor="text1"/>
          <w:sz w:val="20"/>
          <w:szCs w:val="20"/>
        </w:rPr>
        <w:fldChar w:fldCharType="begin"/>
      </w:r>
      <w:r w:rsidR="00A6151D" w:rsidRPr="008E7A1E">
        <w:rPr>
          <w:rFonts w:ascii="Calibri" w:hAnsi="Calibri" w:cs="Calibri"/>
          <w:color w:val="000000" w:themeColor="text1"/>
          <w:sz w:val="20"/>
          <w:szCs w:val="20"/>
        </w:rPr>
        <w:instrText xml:space="preserve"> ADDIN ZOTERO_ITEM CSL_CITATION {"citationID":"U7rUByWX","properties":{"formattedCitation":"(Paquola et al., 2025)","plainCitation":"(Paquola et al., 2025)","noteIndex":0},"citationItems":[{"id":1340,"uris":["http://zotero.org/users/8998720/items/F68EAEUG"],"itemData":{"id":1340,"type":"article-journal","abstract":"The default mode network (DMN) is implicated in many aspects of complex thought and behavior. Here, we leverage postmortem histology and in vivo neuroimaging to characterize the anatomy of the DMN to better understand its role in information processing and cortical communication. Our results show that the DMN is cytoarchitecturally heterogenous, containing cytoarchitectural types that are variably specialized for unimodal, heteromodal and memory-related processing. Studying diffusion-based structural connectivity in combination with cytoarchitecture, we found the DMN contains regions receptive to input from sensory cortex and a core that is relatively insulated from environmental input. Finally, analysis of signal flow with effective connectivity models showed that the DMN is unique amongst cortical networks in balancing its output across the levels of sensory hierarchies. Together, our study establishes an anatomical foundation from which accounts of the broad role the DMN plays in human brain function and cognition can be developed.","container-title":"Nature Neuroscience","DOI":"10.1038/s41593-024-01868-0","ISSN":"1546-1726","issue":"3","journalAbbreviation":"Nature Neuroscience","page":"654-664","title":"The architecture of the human default mode network explored through cytoarchitecture, wiring and signal flow","volume":"28","author":[{"family":"Paquola","given":"Casey"},{"family":"Garber","given":"Margaret"},{"family":"Frässle","given":"Stefan"},{"family":"Royer","given":"Jessica"},{"family":"Zhou","given":"Yigu"},{"family":"Tavakol","given":"Shahin"},{"family":"Rodriguez-Cruces","given":"Raul"},{"family":"Cabalo","given":"Donna Gift"},{"family":"Valk","given":"Sofie"},{"family":"Eickhoff","given":"Simon B."},{"family":"Margulies","given":"Daniel S."},{"family":"Evans","given":"Alan"},{"family":"Amunts","given":"Katrin"},{"family":"Jefferies","given":"Elizabeth"},{"family":"Smallwood","given":"Jonathan"},{"family":"Bernhardt","given":"Boris C."}],"issued":{"date-parts":[["2025",3,1]]}}}],"schema":"https://github.com/citation-style-language/schema/raw/master/csl-citation.json"} </w:instrText>
      </w:r>
      <w:r w:rsidR="00A6151D" w:rsidRPr="008E7A1E">
        <w:rPr>
          <w:rFonts w:ascii="Calibri" w:hAnsi="Calibri" w:cs="Calibri"/>
          <w:color w:val="000000" w:themeColor="text1"/>
          <w:sz w:val="20"/>
          <w:szCs w:val="20"/>
        </w:rPr>
        <w:fldChar w:fldCharType="separate"/>
      </w:r>
      <w:r w:rsidR="00A6151D" w:rsidRPr="008E7A1E">
        <w:rPr>
          <w:rFonts w:ascii="Calibri" w:hAnsi="Calibri" w:cs="Calibri"/>
          <w:noProof/>
          <w:color w:val="000000" w:themeColor="text1"/>
          <w:sz w:val="20"/>
          <w:szCs w:val="20"/>
        </w:rPr>
        <w:t>(Paquola et al., 2025)</w:t>
      </w:r>
      <w:r w:rsidR="00A6151D" w:rsidRPr="008E7A1E">
        <w:rPr>
          <w:rFonts w:ascii="Calibri" w:hAnsi="Calibri" w:cs="Calibri"/>
          <w:color w:val="000000" w:themeColor="text1"/>
          <w:sz w:val="20"/>
          <w:szCs w:val="20"/>
        </w:rPr>
        <w:fldChar w:fldCharType="end"/>
      </w:r>
      <w:r w:rsidR="00B96737">
        <w:rPr>
          <w:rFonts w:ascii="Calibri" w:hAnsi="Calibri" w:cs="Calibri"/>
          <w:color w:val="000000" w:themeColor="text1"/>
          <w:sz w:val="20"/>
          <w:szCs w:val="20"/>
        </w:rPr>
        <w:t xml:space="preserve"> (Page </w:t>
      </w:r>
      <w:r w:rsidR="00447E91">
        <w:rPr>
          <w:rFonts w:ascii="Calibri" w:hAnsi="Calibri" w:cs="Calibri"/>
          <w:color w:val="000000" w:themeColor="text1"/>
          <w:sz w:val="20"/>
          <w:szCs w:val="20"/>
        </w:rPr>
        <w:t>20</w:t>
      </w:r>
      <w:r w:rsidR="00B96737">
        <w:rPr>
          <w:rFonts w:ascii="Calibri" w:hAnsi="Calibri" w:cs="Calibri"/>
          <w:color w:val="000000" w:themeColor="text1"/>
          <w:sz w:val="20"/>
          <w:szCs w:val="20"/>
        </w:rPr>
        <w:t xml:space="preserve">, Line </w:t>
      </w:r>
      <w:r w:rsidR="00447E91">
        <w:rPr>
          <w:rFonts w:ascii="Calibri" w:hAnsi="Calibri" w:cs="Calibri"/>
          <w:color w:val="000000" w:themeColor="text1"/>
          <w:sz w:val="20"/>
          <w:szCs w:val="20"/>
        </w:rPr>
        <w:t>977</w:t>
      </w:r>
      <w:r w:rsidR="00B96737">
        <w:rPr>
          <w:rFonts w:ascii="Calibri" w:hAnsi="Calibri" w:cs="Calibri"/>
          <w:color w:val="000000" w:themeColor="text1"/>
          <w:sz w:val="20"/>
          <w:szCs w:val="20"/>
        </w:rPr>
        <w:t>)</w:t>
      </w:r>
      <w:r w:rsidR="00A6151D" w:rsidRPr="008E7A1E">
        <w:rPr>
          <w:rFonts w:ascii="Calibri" w:hAnsi="Calibri" w:cs="Calibri"/>
          <w:color w:val="000000" w:themeColor="text1"/>
          <w:sz w:val="20"/>
          <w:szCs w:val="20"/>
        </w:rPr>
        <w:t>:</w:t>
      </w:r>
    </w:p>
    <w:p w14:paraId="2D049731" w14:textId="77777777" w:rsidR="00A6151D" w:rsidRDefault="00A6151D"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70C0"/>
          <w:sz w:val="20"/>
          <w:szCs w:val="20"/>
        </w:rPr>
      </w:pPr>
    </w:p>
    <w:p w14:paraId="6AF7B9FF" w14:textId="3BE97322" w:rsidR="00BB65DC" w:rsidRPr="008E7A1E" w:rsidRDefault="002C2A0E" w:rsidP="00B967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sidRPr="008E7A1E">
        <w:rPr>
          <w:rFonts w:ascii="Calibri" w:hAnsi="Calibri" w:cs="Calibri"/>
          <w:color w:val="0070C0"/>
          <w:sz w:val="20"/>
          <w:szCs w:val="20"/>
        </w:rPr>
        <w:t xml:space="preserve">An emerging theme from our work is the importance of the default-mode network as a region in </w:t>
      </w:r>
      <w:r w:rsidRPr="6BF312E5">
        <w:rPr>
          <w:rFonts w:ascii="Calibri" w:hAnsi="Calibri" w:cs="Calibri"/>
          <w:color w:val="0070C0"/>
          <w:sz w:val="20"/>
          <w:szCs w:val="20"/>
        </w:rPr>
        <w:t>wh</w:t>
      </w:r>
      <w:r w:rsidR="7712BAC0" w:rsidRPr="6BF312E5">
        <w:rPr>
          <w:rFonts w:ascii="Calibri" w:hAnsi="Calibri" w:cs="Calibri"/>
          <w:color w:val="0070C0"/>
          <w:sz w:val="20"/>
          <w:szCs w:val="20"/>
        </w:rPr>
        <w:t>ich</w:t>
      </w:r>
      <w:r w:rsidRPr="008E7A1E">
        <w:rPr>
          <w:rFonts w:ascii="Calibri" w:hAnsi="Calibri" w:cs="Calibri"/>
          <w:color w:val="0070C0"/>
          <w:sz w:val="20"/>
          <w:szCs w:val="20"/>
        </w:rPr>
        <w:t xml:space="preserve"> structure-function coupling is reliably predicted by working memory across neurodevelopmental phenotypes and datasets during childhood and adolescence.</w:t>
      </w:r>
      <w:r w:rsidR="00F119A3" w:rsidRPr="008E7A1E">
        <w:rPr>
          <w:rFonts w:ascii="Calibri" w:hAnsi="Calibri" w:cs="Calibri"/>
          <w:color w:val="0070C0"/>
          <w:sz w:val="20"/>
          <w:szCs w:val="20"/>
        </w:rPr>
        <w:t xml:space="preserve"> </w:t>
      </w:r>
      <w:r w:rsidR="00E71FCB" w:rsidRPr="008E7A1E">
        <w:rPr>
          <w:rFonts w:ascii="Calibri" w:hAnsi="Calibri" w:cs="Calibri"/>
          <w:color w:val="0070C0"/>
          <w:sz w:val="20"/>
          <w:szCs w:val="20"/>
        </w:rPr>
        <w:t xml:space="preserve">Recent </w:t>
      </w:r>
      <w:r w:rsidR="004F2BDD" w:rsidRPr="008E7A1E">
        <w:rPr>
          <w:rFonts w:ascii="Calibri" w:hAnsi="Calibri" w:cs="Calibri"/>
          <w:color w:val="0070C0"/>
          <w:sz w:val="20"/>
          <w:szCs w:val="20"/>
        </w:rPr>
        <w:t xml:space="preserve">neurotypical adult </w:t>
      </w:r>
      <w:r w:rsidR="00E71FCB" w:rsidRPr="008E7A1E">
        <w:rPr>
          <w:rFonts w:ascii="Calibri" w:hAnsi="Calibri" w:cs="Calibri"/>
          <w:color w:val="0070C0"/>
          <w:sz w:val="20"/>
          <w:szCs w:val="20"/>
        </w:rPr>
        <w:t xml:space="preserve">investigations combining high-resolution post-mortem histology, in vivo neuroimaging, and </w:t>
      </w:r>
      <w:r w:rsidR="00DF57FC" w:rsidRPr="008E7A1E">
        <w:rPr>
          <w:rFonts w:ascii="Calibri" w:hAnsi="Calibri" w:cs="Calibri"/>
          <w:color w:val="0070C0"/>
          <w:sz w:val="20"/>
          <w:szCs w:val="20"/>
        </w:rPr>
        <w:t xml:space="preserve">graph-theory analyses have revealed how the underlying neuroanatomy of the default-mode network may support diverse functions </w:t>
      </w:r>
      <w:r w:rsidR="00DF57FC" w:rsidRPr="008E7A1E">
        <w:rPr>
          <w:rFonts w:ascii="Calibri" w:hAnsi="Calibri" w:cs="Calibri"/>
          <w:color w:val="0070C0"/>
          <w:sz w:val="20"/>
          <w:szCs w:val="20"/>
        </w:rPr>
        <w:fldChar w:fldCharType="begin"/>
      </w:r>
      <w:r w:rsidR="00ED5674" w:rsidRPr="008E7A1E">
        <w:rPr>
          <w:rFonts w:ascii="Calibri" w:hAnsi="Calibri" w:cs="Calibri"/>
          <w:color w:val="0070C0"/>
          <w:sz w:val="20"/>
          <w:szCs w:val="20"/>
        </w:rPr>
        <w:instrText xml:space="preserve"> ADDIN ZOTERO_ITEM CSL_CITATION {"citationID":"TshGAhZ9","properties":{"formattedCitation":"(Paquola et al., 2025)","plainCitation":"(Paquola et al., 2025)","noteIndex":0},"citationItems":[{"id":1340,"uris":["http://zotero.org/users/8998720/items/F68EAEUG"],"itemData":{"id":1340,"type":"article-journal","abstract":"The default mode network (DMN) is implicated in many aspects of complex thought and behavior. Here, we leverage postmortem histology and in vivo neuroimaging to characterize the anatomy of the DMN to better understand its role in information processing and cortical communication. Our results show that the DMN is cytoarchitecturally heterogenous, containing cytoarchitectural types that are variably specialized for unimodal, heteromodal and memory-related processing. Studying diffusion-based structural connectivity in combination with cytoarchitecture, we found the DMN contains regions receptive to input from sensory cortex and a core that is relatively insulated from environmental input. Finally, analysis of signal flow with effective connectivity models showed that the DMN is unique amongst cortical networks in balancing its output across the levels of sensory hierarchies. Together, our study establishes an anatomical foundation from which accounts of the broad role the DMN plays in human brain function and cognition can be developed.","container-title":"Nature Neuroscience","DOI":"10.1038/s41593-024-01868-0","ISSN":"1546-1726","issue":"3","journalAbbreviation":"Nature Neuroscience","page":"654-664","title":"The architecture of the human default mode network explored through cytoarchitecture, wiring and signal flow","volume":"28","author":[{"family":"Paquola","given":"Casey"},{"family":"Garber","given":"Margaret"},{"family":"Frässle","given":"Stefan"},{"family":"Royer","given":"Jessica"},{"family":"Zhou","given":"Yigu"},{"family":"Tavakol","given":"Shahin"},{"family":"Rodriguez-Cruces","given":"Raul"},{"family":"Cabalo","given":"Donna Gift"},{"family":"Valk","given":"Sofie"},{"family":"Eickhoff","given":"Simon B."},{"family":"Margulies","given":"Daniel S."},{"family":"Evans","given":"Alan"},{"family":"Amunts","given":"Katrin"},{"family":"Jefferies","given":"Elizabeth"},{"family":"Smallwood","given":"Jonathan"},{"family":"Bernhardt","given":"Boris C."}],"issued":{"date-parts":[["2025",3,1]]}}}],"schema":"https://github.com/citation-style-language/schema/raw/master/csl-citation.json"} </w:instrText>
      </w:r>
      <w:r w:rsidR="00DF57FC" w:rsidRPr="008E7A1E">
        <w:rPr>
          <w:rFonts w:ascii="Calibri" w:hAnsi="Calibri" w:cs="Calibri"/>
          <w:color w:val="0070C0"/>
          <w:sz w:val="20"/>
          <w:szCs w:val="20"/>
        </w:rPr>
        <w:fldChar w:fldCharType="separate"/>
      </w:r>
      <w:r w:rsidR="00ED5674" w:rsidRPr="008E7A1E">
        <w:rPr>
          <w:rFonts w:ascii="Calibri" w:hAnsi="Calibri" w:cs="Calibri"/>
          <w:noProof/>
          <w:color w:val="0070C0"/>
          <w:sz w:val="20"/>
          <w:szCs w:val="20"/>
        </w:rPr>
        <w:t>(Paquola et al., 2025)</w:t>
      </w:r>
      <w:r w:rsidR="00DF57FC" w:rsidRPr="008E7A1E">
        <w:rPr>
          <w:rFonts w:ascii="Calibri" w:hAnsi="Calibri" w:cs="Calibri"/>
          <w:color w:val="0070C0"/>
          <w:sz w:val="20"/>
          <w:szCs w:val="20"/>
        </w:rPr>
        <w:fldChar w:fldCharType="end"/>
      </w:r>
      <w:r w:rsidR="00DF57FC" w:rsidRPr="008E7A1E">
        <w:rPr>
          <w:rFonts w:ascii="Calibri" w:hAnsi="Calibri" w:cs="Calibri"/>
          <w:color w:val="0070C0"/>
          <w:sz w:val="20"/>
          <w:szCs w:val="20"/>
        </w:rPr>
        <w:t>, and thus exhibit lower structure-function coupling compared to unimodal regions</w:t>
      </w:r>
      <w:r w:rsidR="00ED5674" w:rsidRPr="008E7A1E">
        <w:rPr>
          <w:rFonts w:ascii="Calibri" w:hAnsi="Calibri" w:cs="Calibri"/>
          <w:color w:val="0070C0"/>
          <w:sz w:val="20"/>
          <w:szCs w:val="20"/>
        </w:rPr>
        <w:t xml:space="preserve">. </w:t>
      </w:r>
      <w:r w:rsidR="00627691" w:rsidRPr="008E7A1E">
        <w:rPr>
          <w:rFonts w:ascii="Calibri" w:hAnsi="Calibri" w:cs="Calibri"/>
          <w:color w:val="0070C0"/>
          <w:sz w:val="20"/>
          <w:szCs w:val="20"/>
        </w:rPr>
        <w:t xml:space="preserve">The default-mode network has distinct neuroanatomy compared to the remaining 6 </w:t>
      </w:r>
      <w:r w:rsidR="00A4433F" w:rsidRPr="008E7A1E">
        <w:rPr>
          <w:rFonts w:ascii="Calibri" w:hAnsi="Calibri" w:cs="Calibri"/>
          <w:color w:val="0070C0"/>
          <w:sz w:val="20"/>
          <w:szCs w:val="20"/>
        </w:rPr>
        <w:t xml:space="preserve">intrinsic resting-state functional networks </w:t>
      </w:r>
      <w:r w:rsidR="00A4433F" w:rsidRPr="008E7A1E">
        <w:rPr>
          <w:rFonts w:ascii="Calibri" w:hAnsi="Calibri" w:cs="Calibri"/>
          <w:color w:val="0070C0"/>
          <w:sz w:val="20"/>
          <w:szCs w:val="20"/>
        </w:rPr>
        <w:fldChar w:fldCharType="begin"/>
      </w:r>
      <w:r w:rsidR="00A4433F" w:rsidRPr="008E7A1E">
        <w:rPr>
          <w:rFonts w:ascii="Calibri" w:hAnsi="Calibri" w:cs="Calibri"/>
          <w:color w:val="0070C0"/>
          <w:sz w:val="20"/>
          <w:szCs w:val="20"/>
        </w:rPr>
        <w:instrText xml:space="preserve"> ADDIN ZOTERO_ITEM CSL_CITATION {"citationID":"5kpPBduK","properties":{"formattedCitation":"(Yeo et al., 2011)","plainCitation":"(Yeo et al., 2011)","noteIndex":0},"citationItems":[{"id":768,"uris":["http://zotero.org/users/8998720/items/8DG34FFV"],"itemData":{"id":768,"type":"article-journal","abstract":"Information processing in the cerebral cortex involves interactions among distributed areas. Anatomical connectivity suggests that certain areas form local hierarchical relations such as within the visual system. Other connectivity patterns, particularly among association areas, suggest the presence of large-scale circuits without clear hierarchical relations. In this study the organization of networks in the human cerebrum was explored using resting-state functional connectivity MRI. Data from 1,000 subjects were registered using surface-based alignment. A clustering approach was employed to identify and replicate networks of functionally coupled regions across the cerebral cortex. The results revealed local networks confined to sensory and motor cortices as well as distributed networks of association regions. Within the sensory and motor cortices, functional connectivity followed topographic representations across adjacent areas. In association cortex, the connectivity patterns often showed abrupt transitions between network boundaries. Focused analyses were performed to better understand properties of network connectivity. A canonical sensory-motor pathway involving primary visual area, putative middle temporal area complex (MT+), lateral intraparietal area, and frontal eye field was analyzed to explore how interactions might arise within and between networks. Results showed that adjacent regions of the MT+ complex demonstrate differential connectivity consistent with a hierarchical pathway that spans networks. The functional connectivity of parietal and prefrontal association cortices was next explored. Distinct connectivity profiles of neighboring regions suggest they participate in distributed networks that, while showing evidence for interactions, are embedded within largely parallel, interdigitated circuits. We conclude by discussing the organization of these large-scale cerebral networks in relation to monkey anatomy and their potential evolutionary expansion in humans to support cognition.","archive":"PubMed","archive_location":"21653723","container-title":"Journal of neurophysiology","DOI":"10.1152/jn.00338.2011","ISSN":"1522-1598","issue":"3","journalAbbreviation":"J Neurophysiol","language":"eng","note":"edition: 2011/06/08\npublisher: American Physiological Society","page":"1125-1165","title":"The organization of the human cerebral cortex estimated by intrinsic functional connectivity","volume":"106","author":[{"family":"Yeo","given":"B T Thomas"},{"family":"Krienen","given":"Fenna M"},{"family":"Sepulcre","given":"Jorge"},{"family":"Sabuncu","given":"Mert R"},{"family":"Lashkari","given":"Danial"},{"family":"Hollinshead","given":"Marisa"},{"family":"Roffman","given":"Joshua L"},{"family":"Smoller","given":"Jordan W"},{"family":"Zöllei","given":"Lilla"},{"family":"Polimeni","given":"Jonathan R"},{"family":"Fischl","given":"Bruce"},{"family":"Liu","given":"Hesheng"},{"family":"Buckner","given":"Randy L"}],"issued":{"date-parts":[["2011",9]]}}}],"schema":"https://github.com/citation-style-language/schema/raw/master/csl-citation.json"} </w:instrText>
      </w:r>
      <w:r w:rsidR="00A4433F" w:rsidRPr="008E7A1E">
        <w:rPr>
          <w:rFonts w:ascii="Calibri" w:hAnsi="Calibri" w:cs="Calibri"/>
          <w:color w:val="0070C0"/>
          <w:sz w:val="20"/>
          <w:szCs w:val="20"/>
        </w:rPr>
        <w:fldChar w:fldCharType="separate"/>
      </w:r>
      <w:r w:rsidR="00A4433F" w:rsidRPr="008E7A1E">
        <w:rPr>
          <w:rFonts w:ascii="Calibri" w:hAnsi="Calibri" w:cs="Calibri"/>
          <w:noProof/>
          <w:color w:val="0070C0"/>
          <w:sz w:val="20"/>
          <w:szCs w:val="20"/>
        </w:rPr>
        <w:t>(Yeo et al., 2011)</w:t>
      </w:r>
      <w:r w:rsidR="00A4433F" w:rsidRPr="008E7A1E">
        <w:rPr>
          <w:rFonts w:ascii="Calibri" w:hAnsi="Calibri" w:cs="Calibri"/>
          <w:color w:val="0070C0"/>
          <w:sz w:val="20"/>
          <w:szCs w:val="20"/>
        </w:rPr>
        <w:fldChar w:fldCharType="end"/>
      </w:r>
      <w:r w:rsidR="00A4433F" w:rsidRPr="008E7A1E">
        <w:rPr>
          <w:rFonts w:ascii="Calibri" w:hAnsi="Calibri" w:cs="Calibri"/>
          <w:color w:val="0070C0"/>
          <w:sz w:val="20"/>
          <w:szCs w:val="20"/>
        </w:rPr>
        <w:t>, containing</w:t>
      </w:r>
      <w:r w:rsidR="00601BE6" w:rsidRPr="008E7A1E">
        <w:rPr>
          <w:rFonts w:ascii="Calibri" w:hAnsi="Calibri" w:cs="Calibri"/>
          <w:color w:val="0070C0"/>
          <w:sz w:val="20"/>
          <w:szCs w:val="20"/>
        </w:rPr>
        <w:t xml:space="preserve"> a distinctive combination of</w:t>
      </w:r>
      <w:r w:rsidR="00A4433F" w:rsidRPr="008E7A1E">
        <w:rPr>
          <w:rFonts w:ascii="Calibri" w:hAnsi="Calibri" w:cs="Calibri"/>
          <w:color w:val="0070C0"/>
          <w:sz w:val="20"/>
          <w:szCs w:val="20"/>
        </w:rPr>
        <w:t xml:space="preserve"> 5 of the 6 </w:t>
      </w:r>
      <w:r w:rsidR="00094F5D" w:rsidRPr="008E7A1E">
        <w:rPr>
          <w:rFonts w:ascii="Calibri" w:hAnsi="Calibri" w:cs="Calibri"/>
          <w:color w:val="0070C0"/>
          <w:sz w:val="20"/>
          <w:szCs w:val="20"/>
        </w:rPr>
        <w:t>von Economo and Koskinas</w:t>
      </w:r>
      <w:r w:rsidR="00056B23" w:rsidRPr="008E7A1E">
        <w:rPr>
          <w:rFonts w:ascii="Calibri" w:hAnsi="Calibri" w:cs="Calibri"/>
          <w:color w:val="0070C0"/>
          <w:sz w:val="20"/>
          <w:szCs w:val="20"/>
        </w:rPr>
        <w:t xml:space="preserve"> cell types</w:t>
      </w:r>
      <w:r w:rsidR="00094F5D" w:rsidRPr="008E7A1E">
        <w:rPr>
          <w:rFonts w:ascii="Calibri" w:hAnsi="Calibri" w:cs="Calibri"/>
          <w:color w:val="0070C0"/>
          <w:sz w:val="20"/>
          <w:szCs w:val="20"/>
        </w:rPr>
        <w:t xml:space="preserve"> </w:t>
      </w:r>
      <w:r w:rsidR="00094F5D" w:rsidRPr="008E7A1E">
        <w:rPr>
          <w:rFonts w:ascii="Calibri" w:hAnsi="Calibri" w:cs="Calibri"/>
          <w:color w:val="0070C0"/>
          <w:sz w:val="20"/>
          <w:szCs w:val="20"/>
        </w:rPr>
        <w:fldChar w:fldCharType="begin"/>
      </w:r>
      <w:r w:rsidR="00094F5D" w:rsidRPr="008E7A1E">
        <w:rPr>
          <w:rFonts w:ascii="Calibri" w:hAnsi="Calibri" w:cs="Calibri"/>
          <w:color w:val="0070C0"/>
          <w:sz w:val="20"/>
          <w:szCs w:val="20"/>
        </w:rPr>
        <w:instrText xml:space="preserve"> ADDIN ZOTERO_ITEM CSL_CITATION {"citationID":"XDZA6avJ","properties":{"formattedCitation":"(von Economo &amp; Koskinas, 1925)","plainCitation":"(von Economo &amp; Koskinas, 1925)","noteIndex":0},"citationItems":[{"id":1281,"uris":["http://zotero.org/users/8998720/items/ZYKVFZQ3"],"itemData":{"id":1281,"type":"book","publisher":"J. Springer","title":"Die cytoarchitektonik der hirnrinde des erwachsenen menschen","author":[{"family":"Economo","given":"Constantin Freiherr","non-dropping-particle":"von"},{"family":"Koskinas","given":"Georg N"}],"issued":{"date-parts":[["1925"]]}}}],"schema":"https://github.com/citation-style-language/schema/raw/master/csl-citation.json"} </w:instrText>
      </w:r>
      <w:r w:rsidR="00094F5D" w:rsidRPr="008E7A1E">
        <w:rPr>
          <w:rFonts w:ascii="Calibri" w:hAnsi="Calibri" w:cs="Calibri"/>
          <w:color w:val="0070C0"/>
          <w:sz w:val="20"/>
          <w:szCs w:val="20"/>
        </w:rPr>
        <w:fldChar w:fldCharType="separate"/>
      </w:r>
      <w:r w:rsidR="00094F5D" w:rsidRPr="008E7A1E">
        <w:rPr>
          <w:rFonts w:ascii="Calibri" w:hAnsi="Calibri" w:cs="Calibri"/>
          <w:noProof/>
          <w:color w:val="0070C0"/>
          <w:sz w:val="20"/>
          <w:szCs w:val="20"/>
        </w:rPr>
        <w:t>(von Economo &amp; Koskinas, 1925)</w:t>
      </w:r>
      <w:r w:rsidR="00094F5D" w:rsidRPr="008E7A1E">
        <w:rPr>
          <w:rFonts w:ascii="Calibri" w:hAnsi="Calibri" w:cs="Calibri"/>
          <w:color w:val="0070C0"/>
          <w:sz w:val="20"/>
          <w:szCs w:val="20"/>
        </w:rPr>
        <w:fldChar w:fldCharType="end"/>
      </w:r>
      <w:r w:rsidR="00056B23" w:rsidRPr="008E7A1E">
        <w:rPr>
          <w:rFonts w:ascii="Calibri" w:hAnsi="Calibri" w:cs="Calibri"/>
          <w:color w:val="0070C0"/>
          <w:sz w:val="20"/>
          <w:szCs w:val="20"/>
        </w:rPr>
        <w:t xml:space="preserve">, </w:t>
      </w:r>
      <w:r w:rsidR="00601BE6" w:rsidRPr="008E7A1E">
        <w:rPr>
          <w:rFonts w:ascii="Calibri" w:hAnsi="Calibri" w:cs="Calibri"/>
          <w:color w:val="0070C0"/>
          <w:sz w:val="20"/>
          <w:szCs w:val="20"/>
        </w:rPr>
        <w:t xml:space="preserve">with an over-representation of </w:t>
      </w:r>
      <w:r w:rsidR="002F739D" w:rsidRPr="008E7A1E">
        <w:rPr>
          <w:rFonts w:ascii="Calibri" w:hAnsi="Calibri" w:cs="Calibri"/>
          <w:color w:val="0070C0"/>
          <w:sz w:val="20"/>
          <w:szCs w:val="20"/>
        </w:rPr>
        <w:t>heteromodal cortex</w:t>
      </w:r>
      <w:r w:rsidR="00601BE6" w:rsidRPr="008E7A1E">
        <w:rPr>
          <w:rFonts w:ascii="Calibri" w:hAnsi="Calibri" w:cs="Calibri"/>
          <w:color w:val="0070C0"/>
          <w:sz w:val="20"/>
          <w:szCs w:val="20"/>
        </w:rPr>
        <w:t xml:space="preserve">, </w:t>
      </w:r>
      <w:r w:rsidR="00FD74D8" w:rsidRPr="008E7A1E">
        <w:rPr>
          <w:rFonts w:ascii="Calibri" w:hAnsi="Calibri" w:cs="Calibri"/>
          <w:color w:val="0070C0"/>
          <w:sz w:val="20"/>
          <w:szCs w:val="20"/>
        </w:rPr>
        <w:t xml:space="preserve">and </w:t>
      </w:r>
      <w:r w:rsidR="00E11B39" w:rsidRPr="008E7A1E">
        <w:rPr>
          <w:rFonts w:ascii="Calibri" w:hAnsi="Calibri" w:cs="Calibri"/>
          <w:color w:val="0070C0"/>
          <w:sz w:val="20"/>
          <w:szCs w:val="20"/>
        </w:rPr>
        <w:t xml:space="preserve">uniquely </w:t>
      </w:r>
      <w:r w:rsidR="006651C6" w:rsidRPr="008E7A1E">
        <w:rPr>
          <w:rFonts w:ascii="Calibri" w:hAnsi="Calibri" w:cs="Calibri"/>
          <w:color w:val="0070C0"/>
          <w:sz w:val="20"/>
          <w:szCs w:val="20"/>
        </w:rPr>
        <w:t>balancing output across all cortical types</w:t>
      </w:r>
      <w:r w:rsidR="00FD74D8" w:rsidRPr="008E7A1E">
        <w:rPr>
          <w:rFonts w:ascii="Calibri" w:hAnsi="Calibri" w:cs="Calibri"/>
          <w:color w:val="0070C0"/>
          <w:sz w:val="20"/>
          <w:szCs w:val="20"/>
        </w:rPr>
        <w:t xml:space="preserve">. </w:t>
      </w:r>
      <w:r w:rsidR="00896182" w:rsidRPr="008E7A1E">
        <w:rPr>
          <w:rFonts w:ascii="Calibri" w:hAnsi="Calibri" w:cs="Calibri"/>
          <w:color w:val="0070C0"/>
          <w:sz w:val="20"/>
          <w:szCs w:val="20"/>
        </w:rPr>
        <w:t xml:space="preserve">A primary cytoarchitectural axis </w:t>
      </w:r>
      <w:r w:rsidR="00FD74D8" w:rsidRPr="008E7A1E">
        <w:rPr>
          <w:rFonts w:ascii="Calibri" w:hAnsi="Calibri" w:cs="Calibri"/>
          <w:color w:val="0070C0"/>
          <w:sz w:val="20"/>
          <w:szCs w:val="20"/>
        </w:rPr>
        <w:t xml:space="preserve">emerges, beyond which are mosaic-like spatial topographies. The duality of the default-mode network, in terms of its ability to both integrate and be insulated from sensory information, is facilitated by two </w:t>
      </w:r>
      <w:r w:rsidR="006127AC" w:rsidRPr="008E7A1E">
        <w:rPr>
          <w:rFonts w:ascii="Calibri" w:hAnsi="Calibri" w:cs="Calibri"/>
          <w:color w:val="0070C0"/>
          <w:sz w:val="20"/>
          <w:szCs w:val="20"/>
        </w:rPr>
        <w:t xml:space="preserve">microarchitecturally </w:t>
      </w:r>
      <w:r w:rsidR="00FD74D8" w:rsidRPr="008E7A1E">
        <w:rPr>
          <w:rFonts w:ascii="Calibri" w:hAnsi="Calibri" w:cs="Calibri"/>
          <w:color w:val="0070C0"/>
          <w:sz w:val="20"/>
          <w:szCs w:val="20"/>
        </w:rPr>
        <w:t>distinct subunits</w:t>
      </w:r>
      <w:r w:rsidR="00BB65DC" w:rsidRPr="008E7A1E">
        <w:rPr>
          <w:rFonts w:ascii="Calibri" w:hAnsi="Calibri" w:cs="Calibri"/>
          <w:color w:val="0070C0"/>
          <w:sz w:val="20"/>
          <w:szCs w:val="20"/>
        </w:rPr>
        <w:t xml:space="preserve"> anchored at either end of the cytoarchitectural axis</w:t>
      </w:r>
      <w:r w:rsidR="004277AF" w:rsidRPr="008E7A1E">
        <w:rPr>
          <w:rFonts w:ascii="Calibri" w:hAnsi="Calibri" w:cs="Calibri"/>
          <w:color w:val="0070C0"/>
          <w:sz w:val="20"/>
          <w:szCs w:val="20"/>
        </w:rPr>
        <w:t xml:space="preserve"> </w:t>
      </w:r>
      <w:r w:rsidR="004277AF" w:rsidRPr="008E7A1E">
        <w:rPr>
          <w:rFonts w:ascii="Calibri" w:hAnsi="Calibri" w:cs="Calibri"/>
          <w:color w:val="0070C0"/>
          <w:sz w:val="20"/>
          <w:szCs w:val="20"/>
        </w:rPr>
        <w:fldChar w:fldCharType="begin"/>
      </w:r>
      <w:r w:rsidR="004277AF" w:rsidRPr="008E7A1E">
        <w:rPr>
          <w:rFonts w:ascii="Calibri" w:hAnsi="Calibri" w:cs="Calibri"/>
          <w:color w:val="0070C0"/>
          <w:sz w:val="20"/>
          <w:szCs w:val="20"/>
        </w:rPr>
        <w:instrText xml:space="preserve"> ADDIN ZOTERO_ITEM CSL_CITATION {"citationID":"2V0mNyCU","properties":{"formattedCitation":"(Paquola et al., 2025)","plainCitation":"(Paquola et al., 2025)","noteIndex":0},"citationItems":[{"id":1340,"uris":["http://zotero.org/users/8998720/items/F68EAEUG"],"itemData":{"id":1340,"type":"article-journal","abstract":"The default mode network (DMN) is implicated in many aspects of complex thought and behavior. Here, we leverage postmortem histology and in vivo neuroimaging to characterize the anatomy of the DMN to better understand its role in information processing and cortical communication. Our results show that the DMN is cytoarchitecturally heterogenous, containing cytoarchitectural types that are variably specialized for unimodal, heteromodal and memory-related processing. Studying diffusion-based structural connectivity in combination with cytoarchitecture, we found the DMN contains regions receptive to input from sensory cortex and a core that is relatively insulated from environmental input. Finally, analysis of signal flow with effective connectivity models showed that the DMN is unique amongst cortical networks in balancing its output across the levels of sensory hierarchies. Together, our study establishes an anatomical foundation from which accounts of the broad role the DMN plays in human brain function and cognition can be developed.","container-title":"Nature Neuroscience","DOI":"10.1038/s41593-024-01868-0","ISSN":"1546-1726","issue":"3","journalAbbreviation":"Nature Neuroscience","page":"654-664","title":"The architecture of the human default mode network explored through cytoarchitecture, wiring and signal flow","volume":"28","author":[{"family":"Paquola","given":"Casey"},{"family":"Garber","given":"Margaret"},{"family":"Frässle","given":"Stefan"},{"family":"Royer","given":"Jessica"},{"family":"Zhou","given":"Yigu"},{"family":"Tavakol","given":"Shahin"},{"family":"Rodriguez-Cruces","given":"Raul"},{"family":"Cabalo","given":"Donna Gift"},{"family":"Valk","given":"Sofie"},{"family":"Eickhoff","given":"Simon B."},{"family":"Margulies","given":"Daniel S."},{"family":"Evans","given":"Alan"},{"family":"Amunts","given":"Katrin"},{"family":"Jefferies","given":"Elizabeth"},{"family":"Smallwood","given":"Jonathan"},{"family":"Bernhardt","given":"Boris C."}],"issued":{"date-parts":[["2025",3,1]]}}}],"schema":"https://github.com/citation-style-language/schema/raw/master/csl-citation.json"} </w:instrText>
      </w:r>
      <w:r w:rsidR="004277AF" w:rsidRPr="008E7A1E">
        <w:rPr>
          <w:rFonts w:ascii="Calibri" w:hAnsi="Calibri" w:cs="Calibri"/>
          <w:color w:val="0070C0"/>
          <w:sz w:val="20"/>
          <w:szCs w:val="20"/>
        </w:rPr>
        <w:fldChar w:fldCharType="separate"/>
      </w:r>
      <w:r w:rsidR="004277AF" w:rsidRPr="008E7A1E">
        <w:rPr>
          <w:rFonts w:ascii="Calibri" w:hAnsi="Calibri" w:cs="Calibri"/>
          <w:noProof/>
          <w:color w:val="0070C0"/>
          <w:sz w:val="20"/>
          <w:szCs w:val="20"/>
        </w:rPr>
        <w:t>(Paquola et al., 2025)</w:t>
      </w:r>
      <w:r w:rsidR="004277AF" w:rsidRPr="008E7A1E">
        <w:rPr>
          <w:rFonts w:ascii="Calibri" w:hAnsi="Calibri" w:cs="Calibri"/>
          <w:color w:val="0070C0"/>
          <w:sz w:val="20"/>
          <w:szCs w:val="20"/>
        </w:rPr>
        <w:fldChar w:fldCharType="end"/>
      </w:r>
      <w:r w:rsidR="004277AF" w:rsidRPr="008E7A1E">
        <w:rPr>
          <w:rFonts w:ascii="Calibri" w:hAnsi="Calibri" w:cs="Calibri"/>
          <w:color w:val="0070C0"/>
          <w:sz w:val="20"/>
          <w:szCs w:val="20"/>
        </w:rPr>
        <w:t xml:space="preserve">. Whilst beyond the scope of the current work, structure-function </w:t>
      </w:r>
      <w:r w:rsidR="009856DF">
        <w:rPr>
          <w:rFonts w:ascii="Calibri" w:hAnsi="Calibri" w:cs="Calibri"/>
          <w:color w:val="0070C0"/>
          <w:sz w:val="20"/>
          <w:szCs w:val="20"/>
        </w:rPr>
        <w:t>coupling</w:t>
      </w:r>
      <w:r w:rsidR="00D0249B" w:rsidRPr="008E7A1E">
        <w:rPr>
          <w:rFonts w:ascii="Calibri" w:hAnsi="Calibri" w:cs="Calibri"/>
          <w:color w:val="0070C0"/>
          <w:sz w:val="20"/>
          <w:szCs w:val="20"/>
        </w:rPr>
        <w:t xml:space="preserve"> and their predictive value for cognition</w:t>
      </w:r>
      <w:r w:rsidR="00310FC3" w:rsidRPr="008E7A1E">
        <w:rPr>
          <w:rFonts w:ascii="Calibri" w:hAnsi="Calibri" w:cs="Calibri"/>
          <w:color w:val="0070C0"/>
          <w:sz w:val="20"/>
          <w:szCs w:val="20"/>
        </w:rPr>
        <w:t xml:space="preserve"> may</w:t>
      </w:r>
      <w:r w:rsidR="004277AF" w:rsidRPr="008E7A1E">
        <w:rPr>
          <w:rFonts w:ascii="Calibri" w:hAnsi="Calibri" w:cs="Calibri"/>
          <w:color w:val="0070C0"/>
          <w:sz w:val="20"/>
          <w:szCs w:val="20"/>
        </w:rPr>
        <w:t xml:space="preserve"> </w:t>
      </w:r>
      <w:r w:rsidR="00885EC4" w:rsidRPr="008E7A1E">
        <w:rPr>
          <w:rFonts w:ascii="Calibri" w:hAnsi="Calibri" w:cs="Calibri"/>
          <w:color w:val="0070C0"/>
          <w:sz w:val="20"/>
          <w:szCs w:val="20"/>
        </w:rPr>
        <w:t xml:space="preserve">also </w:t>
      </w:r>
      <w:r w:rsidR="004277AF" w:rsidRPr="008E7A1E">
        <w:rPr>
          <w:rFonts w:ascii="Calibri" w:hAnsi="Calibri" w:cs="Calibri"/>
          <w:color w:val="0070C0"/>
          <w:sz w:val="20"/>
          <w:szCs w:val="20"/>
        </w:rPr>
        <w:t xml:space="preserve">differ </w:t>
      </w:r>
      <w:r w:rsidR="00310FC3" w:rsidRPr="008E7A1E">
        <w:rPr>
          <w:rFonts w:ascii="Calibri" w:hAnsi="Calibri" w:cs="Calibri"/>
          <w:color w:val="0070C0"/>
          <w:sz w:val="20"/>
          <w:szCs w:val="20"/>
        </w:rPr>
        <w:t>across</w:t>
      </w:r>
      <w:r w:rsidR="004277AF" w:rsidRPr="008E7A1E">
        <w:rPr>
          <w:rFonts w:ascii="Calibri" w:hAnsi="Calibri" w:cs="Calibri"/>
          <w:color w:val="0070C0"/>
          <w:sz w:val="20"/>
          <w:szCs w:val="20"/>
        </w:rPr>
        <w:t xml:space="preserve"> divisions </w:t>
      </w:r>
      <w:r w:rsidR="004277AF" w:rsidRPr="008E7A1E">
        <w:rPr>
          <w:rFonts w:ascii="Calibri" w:hAnsi="Calibri" w:cs="Calibri"/>
          <w:i/>
          <w:iCs/>
          <w:color w:val="0070C0"/>
          <w:sz w:val="20"/>
          <w:szCs w:val="20"/>
        </w:rPr>
        <w:t>within</w:t>
      </w:r>
      <w:r w:rsidR="004277AF" w:rsidRPr="008E7A1E">
        <w:rPr>
          <w:rFonts w:ascii="Calibri" w:hAnsi="Calibri" w:cs="Calibri"/>
          <w:color w:val="0070C0"/>
          <w:sz w:val="20"/>
          <w:szCs w:val="20"/>
        </w:rPr>
        <w:t xml:space="preserve"> the default-mode network</w:t>
      </w:r>
      <w:r w:rsidR="00144046" w:rsidRPr="008E7A1E">
        <w:rPr>
          <w:rFonts w:ascii="Calibri" w:hAnsi="Calibri" w:cs="Calibri"/>
          <w:color w:val="0070C0"/>
          <w:sz w:val="20"/>
          <w:szCs w:val="20"/>
        </w:rPr>
        <w:t xml:space="preserve">, particularly given variability in </w:t>
      </w:r>
      <w:r w:rsidR="004154D5" w:rsidRPr="008E7A1E">
        <w:rPr>
          <w:rFonts w:ascii="Calibri" w:hAnsi="Calibri" w:cs="Calibri"/>
          <w:color w:val="0070C0"/>
          <w:sz w:val="20"/>
          <w:szCs w:val="20"/>
        </w:rPr>
        <w:t xml:space="preserve">the </w:t>
      </w:r>
      <w:r w:rsidR="006E4D81" w:rsidRPr="008E7A1E">
        <w:rPr>
          <w:rFonts w:ascii="Calibri" w:hAnsi="Calibri" w:cs="Calibri"/>
          <w:color w:val="0070C0"/>
          <w:sz w:val="20"/>
          <w:szCs w:val="20"/>
        </w:rPr>
        <w:t>smoothness</w:t>
      </w:r>
      <w:r w:rsidR="004154D5" w:rsidRPr="008E7A1E">
        <w:rPr>
          <w:rFonts w:ascii="Calibri" w:hAnsi="Calibri" w:cs="Calibri"/>
          <w:color w:val="0070C0"/>
          <w:sz w:val="20"/>
          <w:szCs w:val="20"/>
        </w:rPr>
        <w:t xml:space="preserve"> and compressibility</w:t>
      </w:r>
      <w:r w:rsidR="006E4D81" w:rsidRPr="008E7A1E">
        <w:rPr>
          <w:rFonts w:ascii="Calibri" w:hAnsi="Calibri" w:cs="Calibri"/>
          <w:color w:val="0070C0"/>
          <w:sz w:val="20"/>
          <w:szCs w:val="20"/>
        </w:rPr>
        <w:t xml:space="preserve"> of cytoarchitectural landscapes across subregions </w:t>
      </w:r>
      <w:r w:rsidR="006E4D81" w:rsidRPr="008E7A1E">
        <w:rPr>
          <w:rFonts w:ascii="Calibri" w:hAnsi="Calibri" w:cs="Calibri"/>
          <w:color w:val="0070C0"/>
          <w:sz w:val="20"/>
          <w:szCs w:val="20"/>
        </w:rPr>
        <w:fldChar w:fldCharType="begin"/>
      </w:r>
      <w:r w:rsidR="006E4D81" w:rsidRPr="008E7A1E">
        <w:rPr>
          <w:rFonts w:ascii="Calibri" w:hAnsi="Calibri" w:cs="Calibri"/>
          <w:color w:val="0070C0"/>
          <w:sz w:val="20"/>
          <w:szCs w:val="20"/>
        </w:rPr>
        <w:instrText xml:space="preserve"> ADDIN ZOTERO_ITEM CSL_CITATION {"citationID":"Tx6SvZFS","properties":{"formattedCitation":"(Paquola et al., 2025)","plainCitation":"(Paquola et al., 2025)","noteIndex":0},"citationItems":[{"id":1340,"uris":["http://zotero.org/users/8998720/items/F68EAEUG"],"itemData":{"id":1340,"type":"article-journal","abstract":"The default mode network (DMN) is implicated in many aspects of complex thought and behavior. Here, we leverage postmortem histology and in vivo neuroimaging to characterize the anatomy of the DMN to better understand its role in information processing and cortical communication. Our results show that the DMN is cytoarchitecturally heterogenous, containing cytoarchitectural types that are variably specialized for unimodal, heteromodal and memory-related processing. Studying diffusion-based structural connectivity in combination with cytoarchitecture, we found the DMN contains regions receptive to input from sensory cortex and a core that is relatively insulated from environmental input. Finally, analysis of signal flow with effective connectivity models showed that the DMN is unique amongst cortical networks in balancing its output across the levels of sensory hierarchies. Together, our study establishes an anatomical foundation from which accounts of the broad role the DMN plays in human brain function and cognition can be developed.","container-title":"Nature Neuroscience","DOI":"10.1038/s41593-024-01868-0","ISSN":"1546-1726","issue":"3","journalAbbreviation":"Nature Neuroscience","page":"654-664","title":"The architecture of the human default mode network explored through cytoarchitecture, wiring and signal flow","volume":"28","author":[{"family":"Paquola","given":"Casey"},{"family":"Garber","given":"Margaret"},{"family":"Frässle","given":"Stefan"},{"family":"Royer","given":"Jessica"},{"family":"Zhou","given":"Yigu"},{"family":"Tavakol","given":"Shahin"},{"family":"Rodriguez-Cruces","given":"Raul"},{"family":"Cabalo","given":"Donna Gift"},{"family":"Valk","given":"Sofie"},{"family":"Eickhoff","given":"Simon B."},{"family":"Margulies","given":"Daniel S."},{"family":"Evans","given":"Alan"},{"family":"Amunts","given":"Katrin"},{"family":"Jefferies","given":"Elizabeth"},{"family":"Smallwood","given":"Jonathan"},{"family":"Bernhardt","given":"Boris C."}],"issued":{"date-parts":[["2025",3,1]]}}}],"schema":"https://github.com/citation-style-language/schema/raw/master/csl-citation.json"} </w:instrText>
      </w:r>
      <w:r w:rsidR="006E4D81" w:rsidRPr="008E7A1E">
        <w:rPr>
          <w:rFonts w:ascii="Calibri" w:hAnsi="Calibri" w:cs="Calibri"/>
          <w:color w:val="0070C0"/>
          <w:sz w:val="20"/>
          <w:szCs w:val="20"/>
        </w:rPr>
        <w:fldChar w:fldCharType="separate"/>
      </w:r>
      <w:r w:rsidR="006E4D81" w:rsidRPr="008E7A1E">
        <w:rPr>
          <w:rFonts w:ascii="Calibri" w:hAnsi="Calibri" w:cs="Calibri"/>
          <w:noProof/>
          <w:color w:val="0070C0"/>
          <w:sz w:val="20"/>
          <w:szCs w:val="20"/>
        </w:rPr>
        <w:t>(Paquola et al., 2025)</w:t>
      </w:r>
      <w:r w:rsidR="006E4D81" w:rsidRPr="008E7A1E">
        <w:rPr>
          <w:rFonts w:ascii="Calibri" w:hAnsi="Calibri" w:cs="Calibri"/>
          <w:color w:val="0070C0"/>
          <w:sz w:val="20"/>
          <w:szCs w:val="20"/>
        </w:rPr>
        <w:fldChar w:fldCharType="end"/>
      </w:r>
      <w:r w:rsidR="006E4D81" w:rsidRPr="008E7A1E">
        <w:rPr>
          <w:rFonts w:ascii="Calibri" w:hAnsi="Calibri" w:cs="Calibri"/>
          <w:color w:val="0070C0"/>
          <w:sz w:val="20"/>
          <w:szCs w:val="20"/>
        </w:rPr>
        <w:t xml:space="preserve">. </w:t>
      </w:r>
    </w:p>
    <w:p w14:paraId="678B1524" w14:textId="77777777" w:rsidR="00D356A7" w:rsidRPr="008E7A1E" w:rsidRDefault="00D356A7"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4CE0659A" w14:textId="2DACEF22" w:rsidR="000139C0" w:rsidRDefault="00DB1FBF"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r>
        <w:rPr>
          <w:rFonts w:ascii="Calibri" w:hAnsi="Calibri" w:cs="Calibri"/>
          <w:color w:val="000000" w:themeColor="text1"/>
          <w:sz w:val="20"/>
          <w:szCs w:val="20"/>
        </w:rPr>
        <w:t xml:space="preserve">The second </w:t>
      </w:r>
      <w:r w:rsidR="000139C0">
        <w:rPr>
          <w:rFonts w:ascii="Calibri" w:hAnsi="Calibri" w:cs="Calibri"/>
          <w:color w:val="000000" w:themeColor="text1"/>
          <w:sz w:val="20"/>
          <w:szCs w:val="20"/>
        </w:rPr>
        <w:t>provides a deeper interpretation and contextualisation of greater sensitivity of communicability, rather than functional connectivity, to neurodivergence</w:t>
      </w:r>
      <w:r w:rsidR="00B96737">
        <w:rPr>
          <w:rFonts w:ascii="Calibri" w:hAnsi="Calibri" w:cs="Calibri"/>
          <w:color w:val="000000" w:themeColor="text1"/>
          <w:sz w:val="20"/>
          <w:szCs w:val="20"/>
        </w:rPr>
        <w:t xml:space="preserve"> (Page </w:t>
      </w:r>
      <w:r w:rsidR="00447E91">
        <w:rPr>
          <w:rFonts w:ascii="Calibri" w:hAnsi="Calibri" w:cs="Calibri"/>
          <w:color w:val="000000" w:themeColor="text1"/>
          <w:sz w:val="20"/>
          <w:szCs w:val="20"/>
        </w:rPr>
        <w:t>19</w:t>
      </w:r>
      <w:r w:rsidR="00B96737">
        <w:rPr>
          <w:rFonts w:ascii="Calibri" w:hAnsi="Calibri" w:cs="Calibri"/>
          <w:color w:val="000000" w:themeColor="text1"/>
          <w:sz w:val="20"/>
          <w:szCs w:val="20"/>
        </w:rPr>
        <w:t xml:space="preserve">, Lines </w:t>
      </w:r>
      <w:r w:rsidR="00447E91">
        <w:rPr>
          <w:rFonts w:ascii="Calibri" w:hAnsi="Calibri" w:cs="Calibri"/>
          <w:color w:val="000000" w:themeColor="text1"/>
          <w:sz w:val="20"/>
          <w:szCs w:val="20"/>
        </w:rPr>
        <w:t>907</w:t>
      </w:r>
      <w:r w:rsidR="00B96737">
        <w:rPr>
          <w:rFonts w:ascii="Calibri" w:hAnsi="Calibri" w:cs="Calibri"/>
          <w:color w:val="000000" w:themeColor="text1"/>
          <w:sz w:val="20"/>
          <w:szCs w:val="20"/>
        </w:rPr>
        <w:t>)</w:t>
      </w:r>
      <w:r w:rsidR="001A1417">
        <w:rPr>
          <w:rFonts w:ascii="Calibri" w:hAnsi="Calibri" w:cs="Calibri"/>
          <w:color w:val="000000" w:themeColor="text1"/>
          <w:sz w:val="20"/>
          <w:szCs w:val="20"/>
        </w:rPr>
        <w:t>:</w:t>
      </w:r>
    </w:p>
    <w:p w14:paraId="2392FD87" w14:textId="77777777" w:rsidR="001A1417" w:rsidRDefault="001A1417"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74F6511A" w14:textId="0B30B0DA" w:rsidR="00BE476C" w:rsidRDefault="00267580" w:rsidP="00B967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both"/>
        <w:rPr>
          <w:rFonts w:ascii="Calibri" w:hAnsi="Calibri" w:cs="Calibri"/>
          <w:color w:val="0070C0"/>
          <w:sz w:val="20"/>
          <w:szCs w:val="20"/>
        </w:rPr>
      </w:pPr>
      <w:r>
        <w:rPr>
          <w:rFonts w:ascii="Calibri" w:hAnsi="Calibri" w:cs="Calibri"/>
          <w:color w:val="0070C0"/>
          <w:sz w:val="20"/>
          <w:szCs w:val="20"/>
        </w:rPr>
        <w:t>We consider two possible factors to explain the greater sensitivity of neurodivergence to gradients of communicability, rather than functional connectivity. First, functional connectivity is likely more sensitive to head motion than structural-based communicability and suffers from reduced statistical power due to stricter head motion thresholds</w:t>
      </w:r>
      <w:r w:rsidR="00BB67D1">
        <w:rPr>
          <w:rFonts w:ascii="Calibri" w:hAnsi="Calibri" w:cs="Calibri"/>
          <w:color w:val="0070C0"/>
          <w:sz w:val="20"/>
          <w:szCs w:val="20"/>
        </w:rPr>
        <w:t>, alongside greater inter-individual variability</w:t>
      </w:r>
      <w:r>
        <w:rPr>
          <w:rFonts w:ascii="Calibri" w:hAnsi="Calibri" w:cs="Calibri"/>
          <w:color w:val="0070C0"/>
          <w:sz w:val="20"/>
          <w:szCs w:val="20"/>
        </w:rPr>
        <w:t xml:space="preserve">. Second, whilst prior work </w:t>
      </w:r>
      <w:r w:rsidR="009E7B98">
        <w:rPr>
          <w:rFonts w:ascii="Calibri" w:hAnsi="Calibri" w:cs="Calibri"/>
          <w:color w:val="0070C0"/>
          <w:sz w:val="20"/>
          <w:szCs w:val="20"/>
        </w:rPr>
        <w:t xml:space="preserve">contrasting functional connectivity gradients from neurotypical adults with those with confirmed ASD diagnoses demonstrated </w:t>
      </w:r>
      <w:r w:rsidR="009B4F14">
        <w:rPr>
          <w:rFonts w:ascii="Calibri" w:hAnsi="Calibri" w:cs="Calibri"/>
          <w:color w:val="0070C0"/>
          <w:sz w:val="20"/>
          <w:szCs w:val="20"/>
        </w:rPr>
        <w:t>vertex-level reductions in the default-mode network in ASD and marginal increases in sensory-motor communities</w:t>
      </w:r>
      <w:r w:rsidR="00D72C90">
        <w:rPr>
          <w:rFonts w:ascii="Calibri" w:hAnsi="Calibri" w:cs="Calibri"/>
          <w:color w:val="0070C0"/>
          <w:sz w:val="20"/>
          <w:szCs w:val="20"/>
        </w:rPr>
        <w:t xml:space="preserve"> </w:t>
      </w:r>
      <w:r w:rsidR="00D72C90">
        <w:rPr>
          <w:rFonts w:ascii="Calibri" w:hAnsi="Calibri" w:cs="Calibri"/>
          <w:color w:val="0070C0"/>
          <w:sz w:val="20"/>
          <w:szCs w:val="20"/>
        </w:rPr>
        <w:fldChar w:fldCharType="begin"/>
      </w:r>
      <w:r w:rsidR="00D72C90">
        <w:rPr>
          <w:rFonts w:ascii="Calibri" w:hAnsi="Calibri" w:cs="Calibri"/>
          <w:color w:val="0070C0"/>
          <w:sz w:val="20"/>
          <w:szCs w:val="20"/>
        </w:rPr>
        <w:instrText xml:space="preserve"> ADDIN ZOTERO_ITEM CSL_CITATION {"citationID":"MM9iT4Bm","properties":{"formattedCitation":"(Hong et al., 2019)","plainCitation":"(Hong et al., 2019)","noteIndex":0},"citationItems":[{"id":904,"uris":["http://zotero.org/users/8998720/items/EDCK4A2F"],"itemData":{"id":904,"type":"article-journal","abstract":"One paradox of autism is the co-occurrence of deficits in sensory and higher-order socio-cognitive processing. Here, we examined whether these phenotypical patterns may relate to an overarching system-level imbalance—specifically a disruption in macroscale hierarchy affecting integration and segregation of unimodal and transmodal networks. Combining connectome gradient and stepwise connectivity analysis based on task-free functional magnetic resonance imaging (fMRI), we demonstrated atypical connectivity transitions between sensory and higher-order default mode regions in a large cohort of individuals with autism relative to typically-developing controls. Further analyses indicated that reduced differentiation related to perturbed stepwise connectivity from sensory towards transmodal areas, as well as atypical long-range rich-club connectivity. Supervised pattern learning revealed that hierarchical features predicted deficits in social cognition and low-level behavioral symptoms, but not communication-related symptoms. Our findings provide new evidence for imbalances in network hierarchy in autism, which offers a parsimonious reference frame to consolidate its diverse features.","container-title":"Nature Communications","DOI":"10.1038/s41467-019-08944-1","ISSN":"2041-1723","issue":"1","journalAbbreviation":"Nature Communications","page":"1022","title":"Atypical functional connectome hierarchy in autism","volume":"10","author":[{"family":"Hong","given":"Seok-Jun"},{"family":"Vos de Wael","given":"Reinder"},{"family":"Bethlehem","given":"Richard A. I."},{"family":"Lariviere","given":"Sara"},{"family":"Paquola","given":"Casey"},{"family":"Valk","given":"Sofie L."},{"family":"Milham","given":"Michael P."},{"family":"Di Martino","given":"Adriana"},{"family":"Margulies","given":"Daniel S."},{"family":"Smallwood","given":"Jonathan"},{"family":"Bernhardt","given":"Boris C."}],"issued":{"date-parts":[["2019",3,4]]}}}],"schema":"https://github.com/citation-style-language/schema/raw/master/csl-citation.json"} </w:instrText>
      </w:r>
      <w:r w:rsidR="00D72C90">
        <w:rPr>
          <w:rFonts w:ascii="Calibri" w:hAnsi="Calibri" w:cs="Calibri"/>
          <w:color w:val="0070C0"/>
          <w:sz w:val="20"/>
          <w:szCs w:val="20"/>
        </w:rPr>
        <w:fldChar w:fldCharType="separate"/>
      </w:r>
      <w:r w:rsidR="00D72C90">
        <w:rPr>
          <w:rFonts w:ascii="Calibri" w:hAnsi="Calibri" w:cs="Calibri"/>
          <w:noProof/>
          <w:color w:val="0070C0"/>
          <w:sz w:val="20"/>
          <w:szCs w:val="20"/>
        </w:rPr>
        <w:t>(Hong et al., 2019)</w:t>
      </w:r>
      <w:r w:rsidR="00D72C90">
        <w:rPr>
          <w:rFonts w:ascii="Calibri" w:hAnsi="Calibri" w:cs="Calibri"/>
          <w:color w:val="0070C0"/>
          <w:sz w:val="20"/>
          <w:szCs w:val="20"/>
        </w:rPr>
        <w:fldChar w:fldCharType="end"/>
      </w:r>
      <w:r w:rsidR="009B4F14">
        <w:rPr>
          <w:rFonts w:ascii="Calibri" w:hAnsi="Calibri" w:cs="Calibri"/>
          <w:color w:val="0070C0"/>
          <w:sz w:val="20"/>
          <w:szCs w:val="20"/>
        </w:rPr>
        <w:t xml:space="preserve">, indicating a sensitivity of functional connectivity to neurodivergence, important differences remain. Specifically, whilst the vertex-level </w:t>
      </w:r>
      <w:r w:rsidR="00EF1E08">
        <w:rPr>
          <w:rFonts w:ascii="Calibri" w:hAnsi="Calibri" w:cs="Calibri"/>
          <w:color w:val="0070C0"/>
          <w:sz w:val="20"/>
          <w:szCs w:val="20"/>
        </w:rPr>
        <w:t>group-level differences were modest,</w:t>
      </w:r>
      <w:r w:rsidR="00000BA5">
        <w:rPr>
          <w:rFonts w:ascii="Calibri" w:hAnsi="Calibri" w:cs="Calibri"/>
          <w:color w:val="0070C0"/>
          <w:sz w:val="20"/>
          <w:szCs w:val="20"/>
        </w:rPr>
        <w:t xml:space="preserve"> in line with our work, </w:t>
      </w:r>
      <w:r w:rsidR="00EF1E08">
        <w:rPr>
          <w:rFonts w:ascii="Calibri" w:hAnsi="Calibri" w:cs="Calibri"/>
          <w:color w:val="0070C0"/>
          <w:sz w:val="20"/>
          <w:szCs w:val="20"/>
        </w:rPr>
        <w:t>greater differences emerged when considering step-wise functional connectivity</w:t>
      </w:r>
      <w:r w:rsidR="00C5411B">
        <w:rPr>
          <w:rFonts w:ascii="Calibri" w:hAnsi="Calibri" w:cs="Calibri"/>
          <w:color w:val="0070C0"/>
          <w:sz w:val="20"/>
          <w:szCs w:val="20"/>
        </w:rPr>
        <w:t xml:space="preserve"> (SFC)</w:t>
      </w:r>
      <w:r w:rsidR="009871AD">
        <w:rPr>
          <w:rFonts w:ascii="Calibri" w:hAnsi="Calibri" w:cs="Calibri"/>
          <w:color w:val="0070C0"/>
          <w:sz w:val="20"/>
          <w:szCs w:val="20"/>
        </w:rPr>
        <w:t>;</w:t>
      </w:r>
      <w:r w:rsidR="00EF1E08">
        <w:rPr>
          <w:rFonts w:ascii="Calibri" w:hAnsi="Calibri" w:cs="Calibri"/>
          <w:color w:val="0070C0"/>
          <w:sz w:val="20"/>
          <w:szCs w:val="20"/>
        </w:rPr>
        <w:t xml:space="preserve"> in other words, when considering the </w:t>
      </w:r>
      <w:r w:rsidR="009871AD" w:rsidRPr="009871AD">
        <w:rPr>
          <w:rFonts w:ascii="Calibri" w:hAnsi="Calibri" w:cs="Calibri"/>
          <w:i/>
          <w:iCs/>
          <w:color w:val="0070C0"/>
          <w:sz w:val="20"/>
          <w:szCs w:val="20"/>
        </w:rPr>
        <w:t xml:space="preserve">dynamic </w:t>
      </w:r>
      <w:r w:rsidR="00045D46" w:rsidRPr="009871AD">
        <w:rPr>
          <w:rFonts w:ascii="Calibri" w:hAnsi="Calibri" w:cs="Calibri"/>
          <w:i/>
          <w:iCs/>
          <w:color w:val="0070C0"/>
          <w:sz w:val="20"/>
          <w:szCs w:val="20"/>
        </w:rPr>
        <w:t xml:space="preserve">transitions </w:t>
      </w:r>
      <w:r w:rsidR="00A644F0" w:rsidRPr="009871AD">
        <w:rPr>
          <w:rFonts w:ascii="Calibri" w:hAnsi="Calibri" w:cs="Calibri"/>
          <w:i/>
          <w:iCs/>
          <w:color w:val="0070C0"/>
          <w:sz w:val="20"/>
          <w:szCs w:val="20"/>
        </w:rPr>
        <w:t>of</w:t>
      </w:r>
      <w:r w:rsidR="00A644F0">
        <w:rPr>
          <w:rFonts w:ascii="Calibri" w:hAnsi="Calibri" w:cs="Calibri"/>
          <w:color w:val="0070C0"/>
          <w:sz w:val="20"/>
          <w:szCs w:val="20"/>
        </w:rPr>
        <w:t xml:space="preserve"> or </w:t>
      </w:r>
      <w:r w:rsidR="00A644F0" w:rsidRPr="009871AD">
        <w:rPr>
          <w:rFonts w:ascii="Calibri" w:hAnsi="Calibri" w:cs="Calibri"/>
          <w:i/>
          <w:iCs/>
          <w:color w:val="0070C0"/>
          <w:sz w:val="20"/>
          <w:szCs w:val="20"/>
        </w:rPr>
        <w:t>information flow</w:t>
      </w:r>
      <w:r w:rsidR="00A644F0">
        <w:rPr>
          <w:rFonts w:ascii="Calibri" w:hAnsi="Calibri" w:cs="Calibri"/>
          <w:color w:val="0070C0"/>
          <w:sz w:val="20"/>
          <w:szCs w:val="20"/>
        </w:rPr>
        <w:t xml:space="preserve"> </w:t>
      </w:r>
      <w:r w:rsidR="00A644F0" w:rsidRPr="00B96737">
        <w:rPr>
          <w:rFonts w:ascii="Calibri" w:hAnsi="Calibri" w:cs="Calibri"/>
          <w:i/>
          <w:color w:val="0070C0"/>
          <w:sz w:val="20"/>
          <w:szCs w:val="20"/>
        </w:rPr>
        <w:t>through</w:t>
      </w:r>
      <w:r w:rsidR="00A644F0">
        <w:rPr>
          <w:rFonts w:ascii="Calibri" w:hAnsi="Calibri" w:cs="Calibri"/>
          <w:color w:val="0070C0"/>
          <w:sz w:val="20"/>
          <w:szCs w:val="20"/>
        </w:rPr>
        <w:t xml:space="preserve"> </w:t>
      </w:r>
      <w:r w:rsidR="00045D46">
        <w:rPr>
          <w:rFonts w:ascii="Calibri" w:hAnsi="Calibri" w:cs="Calibri"/>
          <w:color w:val="0070C0"/>
          <w:sz w:val="20"/>
          <w:szCs w:val="20"/>
        </w:rPr>
        <w:t xml:space="preserve">the functional hierarchy underlying </w:t>
      </w:r>
      <w:r w:rsidR="00A644F0">
        <w:rPr>
          <w:rFonts w:ascii="Calibri" w:hAnsi="Calibri" w:cs="Calibri"/>
          <w:color w:val="0070C0"/>
          <w:sz w:val="20"/>
          <w:szCs w:val="20"/>
        </w:rPr>
        <w:t xml:space="preserve">the </w:t>
      </w:r>
      <w:r w:rsidR="000A6C5E">
        <w:rPr>
          <w:rFonts w:ascii="Calibri" w:hAnsi="Calibri" w:cs="Calibri"/>
          <w:color w:val="0070C0"/>
          <w:sz w:val="20"/>
          <w:szCs w:val="20"/>
        </w:rPr>
        <w:t xml:space="preserve">static functional </w:t>
      </w:r>
      <w:r w:rsidR="00FA4D34">
        <w:rPr>
          <w:rFonts w:ascii="Calibri" w:hAnsi="Calibri" w:cs="Calibri"/>
          <w:color w:val="0070C0"/>
          <w:sz w:val="20"/>
          <w:szCs w:val="20"/>
        </w:rPr>
        <w:t>connectome</w:t>
      </w:r>
      <w:r w:rsidR="000A6C5E">
        <w:rPr>
          <w:rFonts w:ascii="Calibri" w:hAnsi="Calibri" w:cs="Calibri"/>
          <w:color w:val="0070C0"/>
          <w:sz w:val="20"/>
          <w:szCs w:val="20"/>
        </w:rPr>
        <w:t>s</w:t>
      </w:r>
      <w:r w:rsidR="00FA4D34">
        <w:rPr>
          <w:rFonts w:ascii="Calibri" w:hAnsi="Calibri" w:cs="Calibri"/>
          <w:color w:val="0070C0"/>
          <w:sz w:val="20"/>
          <w:szCs w:val="20"/>
        </w:rPr>
        <w:t>,</w:t>
      </w:r>
      <w:r w:rsidR="000A6C5E">
        <w:rPr>
          <w:rFonts w:ascii="Calibri" w:hAnsi="Calibri" w:cs="Calibri"/>
          <w:color w:val="0070C0"/>
          <w:sz w:val="20"/>
          <w:szCs w:val="20"/>
        </w:rPr>
        <w:t xml:space="preserve"> such that </w:t>
      </w:r>
      <w:r w:rsidR="006D4E83">
        <w:rPr>
          <w:rFonts w:ascii="Calibri" w:hAnsi="Calibri" w:cs="Calibri"/>
          <w:color w:val="0070C0"/>
          <w:sz w:val="20"/>
          <w:szCs w:val="20"/>
        </w:rPr>
        <w:t xml:space="preserve">ASD was characterised by initial faster </w:t>
      </w:r>
      <w:r w:rsidR="00C5411B">
        <w:rPr>
          <w:rFonts w:ascii="Calibri" w:hAnsi="Calibri" w:cs="Calibri"/>
          <w:color w:val="0070C0"/>
          <w:sz w:val="20"/>
          <w:szCs w:val="20"/>
        </w:rPr>
        <w:t>SFC</w:t>
      </w:r>
      <w:r w:rsidR="006D4E83">
        <w:rPr>
          <w:rFonts w:ascii="Calibri" w:hAnsi="Calibri" w:cs="Calibri"/>
          <w:color w:val="0070C0"/>
          <w:sz w:val="20"/>
          <w:szCs w:val="20"/>
        </w:rPr>
        <w:t xml:space="preserve"> within the unimodal cortices followed by a lack of convergence within the default-mode network </w:t>
      </w:r>
      <w:r w:rsidR="006D4E83">
        <w:rPr>
          <w:rFonts w:ascii="Calibri" w:hAnsi="Calibri" w:cs="Calibri"/>
          <w:color w:val="0070C0"/>
          <w:sz w:val="20"/>
          <w:szCs w:val="20"/>
        </w:rPr>
        <w:fldChar w:fldCharType="begin"/>
      </w:r>
      <w:r w:rsidR="003F399E">
        <w:rPr>
          <w:rFonts w:ascii="Calibri" w:hAnsi="Calibri" w:cs="Calibri"/>
          <w:color w:val="0070C0"/>
          <w:sz w:val="20"/>
          <w:szCs w:val="20"/>
        </w:rPr>
        <w:instrText xml:space="preserve"> ADDIN ZOTERO_ITEM CSL_CITATION {"citationID":"hFig9awB","properties":{"formattedCitation":"(Hong et al., 2019)","plainCitation":"(Hong et al., 2019)","noteIndex":0},"citationItems":[{"id":904,"uris":["http://zotero.org/users/8998720/items/EDCK4A2F"],"itemData":{"id":904,"type":"article-journal","abstract":"One paradox of autism is the co-occurrence of deficits in sensory and higher-order socio-cognitive processing. Here, we examined whether these phenotypical patterns may relate to an overarching system-level imbalance—specifically a disruption in macroscale hierarchy affecting integration and segregation of unimodal and transmodal networks. Combining connectome gradient and stepwise connectivity analysis based on task-free functional magnetic resonance imaging (fMRI), we demonstrated atypical connectivity transitions between sensory and higher-order default mode regions in a large cohort of individuals with autism relative to typically-developing controls. Further analyses indicated that reduced differentiation related to perturbed stepwise connectivity from sensory towards transmodal areas, as well as atypical long-range rich-club connectivity. Supervised pattern learning revealed that hierarchical features predicted deficits in social cognition and low-level behavioral symptoms, but not communication-related symptoms. Our findings provide new evidence for imbalances in network hierarchy in autism, which offers a parsimonious reference frame to consolidate its diverse features.","container-title":"Nature Communications","DOI":"10.1038/s41467-019-08944-1","ISSN":"2041-1723","issue":"1","journalAbbreviation":"Nature Communications","page":"1022","title":"Atypical functional connectome hierarchy in autism","volume":"10","author":[{"family":"Hong","given":"Seok-Jun"},{"family":"Vos de Wael","given":"Reinder"},{"family":"Bethlehem","given":"Richard A. I."},{"family":"Lariviere","given":"Sara"},{"family":"Paquola","given":"Casey"},{"family":"Valk","given":"Sofie L."},{"family":"Milham","given":"Michael P."},{"family":"Di Martino","given":"Adriana"},{"family":"Margulies","given":"Daniel S."},{"family":"Smallwood","given":"Jonathan"},{"family":"Bernhardt","given":"Boris C."}],"issued":{"date-parts":[["2019",3,4]]}}}],"schema":"https://github.com/citation-style-language/schema/raw/master/csl-citation.json"} </w:instrText>
      </w:r>
      <w:r w:rsidR="006D4E83">
        <w:rPr>
          <w:rFonts w:ascii="Calibri" w:hAnsi="Calibri" w:cs="Calibri"/>
          <w:color w:val="0070C0"/>
          <w:sz w:val="20"/>
          <w:szCs w:val="20"/>
        </w:rPr>
        <w:fldChar w:fldCharType="separate"/>
      </w:r>
      <w:r w:rsidR="003F399E">
        <w:rPr>
          <w:rFonts w:ascii="Calibri" w:hAnsi="Calibri" w:cs="Calibri"/>
          <w:noProof/>
          <w:color w:val="0070C0"/>
          <w:sz w:val="20"/>
          <w:szCs w:val="20"/>
        </w:rPr>
        <w:t>(Hong et al., 2019)</w:t>
      </w:r>
      <w:r w:rsidR="006D4E83">
        <w:rPr>
          <w:rFonts w:ascii="Calibri" w:hAnsi="Calibri" w:cs="Calibri"/>
          <w:color w:val="0070C0"/>
          <w:sz w:val="20"/>
          <w:szCs w:val="20"/>
        </w:rPr>
        <w:fldChar w:fldCharType="end"/>
      </w:r>
      <w:r w:rsidR="003F399E">
        <w:rPr>
          <w:rFonts w:ascii="Calibri" w:hAnsi="Calibri" w:cs="Calibri"/>
          <w:color w:val="0070C0"/>
          <w:sz w:val="20"/>
          <w:szCs w:val="20"/>
        </w:rPr>
        <w:t xml:space="preserve">. </w:t>
      </w:r>
      <w:r w:rsidR="00C5411B">
        <w:rPr>
          <w:rFonts w:ascii="Calibri" w:hAnsi="Calibri" w:cs="Calibri"/>
          <w:color w:val="0070C0"/>
          <w:sz w:val="20"/>
          <w:szCs w:val="20"/>
        </w:rPr>
        <w:t xml:space="preserve">This emphasis on information flow and dynamic underlying states </w:t>
      </w:r>
      <w:r w:rsidR="004E6199">
        <w:rPr>
          <w:rFonts w:ascii="Calibri" w:hAnsi="Calibri" w:cs="Calibri"/>
          <w:color w:val="0070C0"/>
          <w:sz w:val="20"/>
          <w:szCs w:val="20"/>
        </w:rPr>
        <w:t xml:space="preserve">may point towards greater </w:t>
      </w:r>
      <w:r w:rsidR="00E913A9">
        <w:rPr>
          <w:rFonts w:ascii="Calibri" w:hAnsi="Calibri" w:cs="Calibri"/>
          <w:color w:val="0070C0"/>
          <w:sz w:val="20"/>
          <w:szCs w:val="20"/>
        </w:rPr>
        <w:t>sensitivity of neurodivergence to structural communicability – a measure directly capturing information flow</w:t>
      </w:r>
      <w:r w:rsidR="001869B5">
        <w:rPr>
          <w:rFonts w:ascii="Calibri" w:hAnsi="Calibri" w:cs="Calibri"/>
          <w:color w:val="0070C0"/>
          <w:sz w:val="20"/>
          <w:szCs w:val="20"/>
        </w:rPr>
        <w:t xml:space="preserve"> – </w:t>
      </w:r>
      <w:r w:rsidR="00E913A9">
        <w:rPr>
          <w:rFonts w:ascii="Calibri" w:hAnsi="Calibri" w:cs="Calibri"/>
          <w:color w:val="0070C0"/>
          <w:sz w:val="20"/>
          <w:szCs w:val="20"/>
        </w:rPr>
        <w:t xml:space="preserve">than </w:t>
      </w:r>
      <w:r w:rsidR="00FC4471">
        <w:rPr>
          <w:rFonts w:ascii="Calibri" w:hAnsi="Calibri" w:cs="Calibri"/>
          <w:color w:val="0070C0"/>
          <w:sz w:val="20"/>
          <w:szCs w:val="20"/>
        </w:rPr>
        <w:t xml:space="preserve">static functional connectivity. </w:t>
      </w:r>
    </w:p>
    <w:p w14:paraId="54CE28D1" w14:textId="5B5D49BF" w:rsidR="00D277DE" w:rsidRDefault="00D277DE"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color w:val="0070C0"/>
          <w:sz w:val="20"/>
          <w:szCs w:val="20"/>
        </w:rPr>
      </w:pPr>
    </w:p>
    <w:p w14:paraId="52BD77E3" w14:textId="116F5397" w:rsidR="001B7C1E" w:rsidRDefault="001B7C1E"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Cs/>
          <w:sz w:val="20"/>
          <w:szCs w:val="20"/>
        </w:rPr>
      </w:pPr>
      <w:r>
        <w:rPr>
          <w:rFonts w:ascii="Calibri" w:hAnsi="Calibri" w:cs="Calibri"/>
          <w:bCs/>
          <w:sz w:val="20"/>
          <w:szCs w:val="20"/>
        </w:rPr>
        <w:t xml:space="preserve">The third paragraph </w:t>
      </w:r>
      <w:r w:rsidR="00956C76">
        <w:rPr>
          <w:rFonts w:ascii="Calibri" w:hAnsi="Calibri" w:cs="Calibri"/>
          <w:bCs/>
          <w:sz w:val="20"/>
          <w:szCs w:val="20"/>
        </w:rPr>
        <w:t xml:space="preserve">situates our work within a broader landscape of reliable brain-behaviour relationships, focusing on the strengths of combining clinical and normative samples to refine our interpretation of the relationship between gradients and cognition, as well as the importance of equifinality in </w:t>
      </w:r>
      <w:r w:rsidR="00783298">
        <w:rPr>
          <w:rFonts w:ascii="Calibri" w:hAnsi="Calibri" w:cs="Calibri"/>
          <w:bCs/>
          <w:sz w:val="20"/>
          <w:szCs w:val="20"/>
        </w:rPr>
        <w:t>developmental predictive work</w:t>
      </w:r>
      <w:r w:rsidR="00447E91">
        <w:rPr>
          <w:rFonts w:ascii="Calibri" w:hAnsi="Calibri" w:cs="Calibri"/>
          <w:bCs/>
          <w:sz w:val="20"/>
          <w:szCs w:val="20"/>
        </w:rPr>
        <w:t xml:space="preserve"> (Page 20, line 994)</w:t>
      </w:r>
      <w:r w:rsidR="00783298">
        <w:rPr>
          <w:rFonts w:ascii="Calibri" w:hAnsi="Calibri" w:cs="Calibri"/>
          <w:bCs/>
          <w:sz w:val="20"/>
          <w:szCs w:val="20"/>
        </w:rPr>
        <w:t>:</w:t>
      </w:r>
    </w:p>
    <w:p w14:paraId="3E1B47FF" w14:textId="77777777" w:rsidR="00783298" w:rsidRDefault="00783298"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Cs/>
          <w:sz w:val="20"/>
          <w:szCs w:val="20"/>
        </w:rPr>
      </w:pPr>
    </w:p>
    <w:p w14:paraId="57EB4248" w14:textId="03521215" w:rsidR="00BD7A92" w:rsidRDefault="00D35BC3" w:rsidP="005520EC">
      <w:pPr>
        <w:spacing w:line="240" w:lineRule="auto"/>
        <w:rPr>
          <w:rFonts w:ascii="Calibri" w:hAnsi="Calibri" w:cs="Calibri"/>
          <w:color w:val="0070C0"/>
          <w:sz w:val="20"/>
          <w:szCs w:val="20"/>
        </w:rPr>
      </w:pPr>
      <w:r w:rsidRPr="00D35BC3">
        <w:rPr>
          <w:rFonts w:ascii="Calibri" w:hAnsi="Calibri" w:cs="Calibri"/>
          <w:color w:val="0070C0"/>
          <w:sz w:val="20"/>
          <w:szCs w:val="20"/>
        </w:rPr>
        <w:lastRenderedPageBreak/>
        <w:t>In an effort to establish more reliable brain-behaviour relationships despite not having the statistical power afforded by large-scale</w:t>
      </w:r>
      <w:r w:rsidR="000520CD">
        <w:rPr>
          <w:rFonts w:ascii="Calibri" w:hAnsi="Calibri" w:cs="Calibri"/>
          <w:color w:val="0070C0"/>
          <w:sz w:val="20"/>
          <w:szCs w:val="20"/>
        </w:rPr>
        <w:t>, typically normative,</w:t>
      </w:r>
      <w:r w:rsidRPr="00D35BC3">
        <w:rPr>
          <w:rFonts w:ascii="Calibri" w:hAnsi="Calibri" w:cs="Calibri"/>
          <w:color w:val="0070C0"/>
          <w:sz w:val="20"/>
          <w:szCs w:val="20"/>
        </w:rPr>
        <w:t xml:space="preserve"> consortia </w:t>
      </w:r>
      <w:r w:rsidRPr="00D35BC3">
        <w:rPr>
          <w:rFonts w:ascii="Calibri" w:hAnsi="Calibri" w:cs="Calibri"/>
          <w:color w:val="0070C0"/>
          <w:sz w:val="20"/>
          <w:szCs w:val="20"/>
        </w:rPr>
        <w:fldChar w:fldCharType="begin"/>
      </w:r>
      <w:r w:rsidRPr="00D35BC3">
        <w:rPr>
          <w:rFonts w:ascii="Calibri" w:hAnsi="Calibri" w:cs="Calibri"/>
          <w:color w:val="0070C0"/>
          <w:sz w:val="20"/>
          <w:szCs w:val="20"/>
        </w:rPr>
        <w:instrText xml:space="preserve"> ADDIN ZOTERO_ITEM CSL_CITATION {"citationID":"lexYf8ir","properties":{"formattedCitation":"(Rosenberg &amp; Finn, 2022)","plainCitation":"(Rosenberg &amp; Finn, 2022)","noteIndex":0},"citationItems":[{"id":1342,"uris":["http://zotero.org/users/8998720/items/CW6VEYSI"],"itemData":{"id":1342,"type":"article-journal","abstract":"Can studying individual differences in brain structure and function reveal individual differences in behavior? Analyses of MRI data from nearly 50,000 individuals may suggest that the possibility is fleeting. Although sample size is important for brain-based prediction, researchers can take other steps to build better biomarkers. These include testing model generalizability across people, datasets, and time points and maximizing model robustness by optimizing brain data acquisition, behavioral measures, and prediction approaches.","container-title":"Nature Neuroscience","DOI":"10.1038/s41593-022-01110-9","ISSN":"1546-1726","issue":"7","journalAbbreviation":"Nature Neuroscience","page":"835-837","title":"How to establish robust brain–behavior relationships without thousands of individuals","volume":"25","author":[{"family":"Rosenberg","given":"Monica D."},{"family":"Finn","given":"Emily S."}],"issued":{"date-parts":[["2022",7,1]]}}}],"schema":"https://github.com/citation-style-language/schema/raw/master/csl-citation.json"} </w:instrText>
      </w:r>
      <w:r w:rsidRPr="00D35BC3">
        <w:rPr>
          <w:rFonts w:ascii="Calibri" w:hAnsi="Calibri" w:cs="Calibri"/>
          <w:color w:val="0070C0"/>
          <w:sz w:val="20"/>
          <w:szCs w:val="20"/>
        </w:rPr>
        <w:fldChar w:fldCharType="separate"/>
      </w:r>
      <w:r w:rsidRPr="00D35BC3">
        <w:rPr>
          <w:rFonts w:ascii="Calibri" w:hAnsi="Calibri" w:cs="Calibri"/>
          <w:noProof/>
          <w:color w:val="0070C0"/>
          <w:sz w:val="20"/>
          <w:szCs w:val="20"/>
        </w:rPr>
        <w:t>(Rosenberg &amp; Finn, 2022)</w:t>
      </w:r>
      <w:r w:rsidRPr="00D35BC3">
        <w:rPr>
          <w:rFonts w:ascii="Calibri" w:hAnsi="Calibri" w:cs="Calibri"/>
          <w:color w:val="0070C0"/>
          <w:sz w:val="20"/>
          <w:szCs w:val="20"/>
        </w:rPr>
        <w:fldChar w:fldCharType="end"/>
      </w:r>
      <w:r w:rsidRPr="00D35BC3">
        <w:rPr>
          <w:rFonts w:ascii="Calibri" w:hAnsi="Calibri" w:cs="Calibri"/>
          <w:color w:val="0070C0"/>
          <w:sz w:val="20"/>
          <w:szCs w:val="20"/>
        </w:rPr>
        <w:t xml:space="preserve">, we demonstrated the development-dependent link between default-mode structure-function coupling and working memory </w:t>
      </w:r>
      <w:r w:rsidR="00C2480A">
        <w:rPr>
          <w:rFonts w:ascii="Calibri" w:hAnsi="Calibri" w:cs="Calibri"/>
          <w:color w:val="0070C0"/>
          <w:sz w:val="20"/>
          <w:szCs w:val="20"/>
        </w:rPr>
        <w:t xml:space="preserve">generalised </w:t>
      </w:r>
      <w:r w:rsidRPr="00D35BC3">
        <w:rPr>
          <w:rFonts w:ascii="Calibri" w:hAnsi="Calibri" w:cs="Calibri"/>
          <w:color w:val="0070C0"/>
          <w:sz w:val="20"/>
          <w:szCs w:val="20"/>
        </w:rPr>
        <w:t>across clinical (CALM) and normative (NKI) samples,</w:t>
      </w:r>
      <w:r w:rsidR="00D15629">
        <w:rPr>
          <w:rFonts w:ascii="Calibri" w:hAnsi="Calibri" w:cs="Calibri"/>
          <w:color w:val="0070C0"/>
          <w:sz w:val="20"/>
          <w:szCs w:val="20"/>
        </w:rPr>
        <w:t xml:space="preserve"> </w:t>
      </w:r>
      <w:r w:rsidR="00C2480A">
        <w:rPr>
          <w:rFonts w:ascii="Calibri" w:hAnsi="Calibri" w:cs="Calibri"/>
          <w:color w:val="0070C0"/>
          <w:sz w:val="20"/>
          <w:szCs w:val="20"/>
        </w:rPr>
        <w:t xml:space="preserve">across varying MRI acquisition parameters, and </w:t>
      </w:r>
      <w:r w:rsidR="00D15629">
        <w:rPr>
          <w:rFonts w:ascii="Calibri" w:hAnsi="Calibri" w:cs="Calibri"/>
          <w:color w:val="0070C0"/>
          <w:sz w:val="20"/>
          <w:szCs w:val="20"/>
        </w:rPr>
        <w:t>harnessing within- and across-participant variation</w:t>
      </w:r>
      <w:r w:rsidR="00C2480A">
        <w:rPr>
          <w:rFonts w:ascii="Calibri" w:hAnsi="Calibri" w:cs="Calibri"/>
          <w:color w:val="0070C0"/>
          <w:sz w:val="20"/>
          <w:szCs w:val="20"/>
        </w:rPr>
        <w:t xml:space="preserve">. </w:t>
      </w:r>
      <w:r w:rsidR="005B233C">
        <w:rPr>
          <w:rFonts w:ascii="Calibri" w:hAnsi="Calibri" w:cs="Calibri"/>
          <w:color w:val="0070C0"/>
          <w:sz w:val="20"/>
          <w:szCs w:val="20"/>
        </w:rPr>
        <w:t xml:space="preserve">Such multivariate associations are likely more reliable than their univariate counterparts </w:t>
      </w:r>
      <w:r w:rsidR="005B233C">
        <w:rPr>
          <w:rFonts w:ascii="Calibri" w:hAnsi="Calibri" w:cs="Calibri"/>
          <w:color w:val="0070C0"/>
          <w:sz w:val="20"/>
          <w:szCs w:val="20"/>
        </w:rPr>
        <w:fldChar w:fldCharType="begin"/>
      </w:r>
      <w:r w:rsidR="002302AF">
        <w:rPr>
          <w:rFonts w:ascii="Calibri" w:hAnsi="Calibri" w:cs="Calibri"/>
          <w:color w:val="0070C0"/>
          <w:sz w:val="20"/>
          <w:szCs w:val="20"/>
        </w:rPr>
        <w:instrText xml:space="preserve"> ADDIN ZOTERO_ITEM CSL_CITATION {"citationID":"UwfswWe2","properties":{"formattedCitation":"(Marek et al., 2022)","plainCitation":"(Marek et al., 2022)","noteIndex":0},"citationItems":[{"id":829,"uris":["http://zotero.org/users/8998720/items/BYZHMAWF"],"itemData":{"id":829,"type":"article-journal","abstract":"Magnetic resonance imaging (MRI) has transformed our understanding of the human brain through well-replicated mapping of abilities to specific structures (for example, lesion studies) and functions1–3 (for example, task functional MRI (fMRI)). Mental health research and care have yet to realize similar advances from MRI. A primary challenge has been replicating associations between inter-individual differences in brain structure or function and complex cognitive or mental health phenotypes (brain-wide association studies (BWAS)). Such BWAS have typically relied on sample sizes appropriate for classical brain mapping4 (the median neuroimaging study sample size is about 25), but potentially too small for capturing reproducible brain–behavioural phenotype associations5,6. Here we used three of the largest neuroimaging datasets currently available—with a total sample size of around 50,000 individuals—to quantify BWAS effect sizes and reproducibility as a function of sample size. BWAS associations were smaller than previously thought, resulting in statistically underpowered studies, inflated effect sizes and replication failures at typical sample sizes. As sample sizes grew into the thousands, replication rates began to improve and effect size inflation decreased. More robust BWAS effects were detected for functional MRI (versus structural), cognitive tests (versus mental health questionnaires) and multivariate methods (versus univariate). Smaller than expected brain–phenotype associations and variability across population subsamples can explain widespread BWAS replication failures. In contrast to non-BWAS approaches with larger effects (for example, lesions, interventions and within-person), BWAS reproducibility requires samples with thousands of individuals.","container-title":"Nature","DOI":"10.1038/s41586-022-04492-9","ISSN":"1476-4687","issue":"7902","journalAbbreviation":"Nature","page":"654-660","title":"Reproducible brain-wide association studies require thousands of individuals","volume":"603","author":[{"family":"Marek","given":"Scott"},{"family":"Tervo-Clemmens","given":"Brenden"},{"family":"Calabro","given":"Finnegan J."},{"family":"Montez","given":"David F."},{"family":"Kay","given":"Benjamin P."},{"family":"Hatoum","given":"Alexander S."},{"family":"Donohue","given":"Meghan Rose"},{"family":"Foran","given":"William"},{"family":"Miller","given":"Ryland L."},{"family":"Hendrickson","given":"Timothy J."},{"family":"Malone","given":"Stephen M."},{"family":"Kandala","given":"Sridhar"},{"family":"Feczko","given":"Eric"},{"family":"Miranda-Dominguez","given":"Oscar"},{"family":"Graham","given":"Alice M."},{"family":"Earl","given":"Eric A."},{"family":"Perrone","given":"Anders J."},{"family":"Cordova","given":"Michaela"},{"family":"Doyle","given":"Olivia"},{"family":"Moore","given":"Lucille A."},{"family":"Conan","given":"Gregory M."},{"family":"Uriarte","given":"Johnny"},{"family":"Snider","given":"Kathy"},{"family":"Lynch","given":"Benjamin J."},{"family":"Wilgenbusch","given":"James C."},{"family":"Pengo","given":"Thomas"},{"family":"Tam","given":"Angela"},{"family":"Chen","given":"Jianzhong"},{"family":"Newbold","given":"Dillan J."},{"family":"Zheng","given":"Annie"},{"family":"Seider","given":"Nicole A."},{"family":"Van","given":"Andrew N."},{"family":"Metoki","given":"Athanasia"},{"family":"Chauvin","given":"Roselyne J."},{"family":"Laumann","given":"Timothy O."},{"family":"Greene","given":"Deanna J."},{"family":"Petersen","given":"Steven E."},{"family":"Garavan","given":"Hugh"},{"family":"Thompson","given":"Wesley K."},{"family":"Nichols","given":"Thomas E."},{"family":"Yeo","given":"B. T. Thomas"},{"family":"Barch","given":"Deanna M."},{"family":"Luna","given":"Beatriz"},{"family":"Fair","given":"Damien A."},{"family":"Dosenbach","given":"Nico U. F."}],"issued":{"date-parts":[["2022",3,1]]}}}],"schema":"https://github.com/citation-style-language/schema/raw/master/csl-citation.json"} </w:instrText>
      </w:r>
      <w:r w:rsidR="005B233C">
        <w:rPr>
          <w:rFonts w:ascii="Calibri" w:hAnsi="Calibri" w:cs="Calibri"/>
          <w:color w:val="0070C0"/>
          <w:sz w:val="20"/>
          <w:szCs w:val="20"/>
        </w:rPr>
        <w:fldChar w:fldCharType="separate"/>
      </w:r>
      <w:r w:rsidR="002302AF">
        <w:rPr>
          <w:rFonts w:ascii="Calibri" w:hAnsi="Calibri" w:cs="Calibri"/>
          <w:noProof/>
          <w:color w:val="0070C0"/>
          <w:sz w:val="20"/>
          <w:szCs w:val="20"/>
        </w:rPr>
        <w:t>(Marek et al., 2022)</w:t>
      </w:r>
      <w:r w:rsidR="005B233C">
        <w:rPr>
          <w:rFonts w:ascii="Calibri" w:hAnsi="Calibri" w:cs="Calibri"/>
          <w:color w:val="0070C0"/>
          <w:sz w:val="20"/>
          <w:szCs w:val="20"/>
        </w:rPr>
        <w:fldChar w:fldCharType="end"/>
      </w:r>
      <w:r w:rsidR="005B233C">
        <w:rPr>
          <w:rFonts w:ascii="Calibri" w:hAnsi="Calibri" w:cs="Calibri"/>
          <w:color w:val="0070C0"/>
          <w:sz w:val="20"/>
          <w:szCs w:val="20"/>
        </w:rPr>
        <w:t>, but can be further optimised using task-related fMRI</w:t>
      </w:r>
      <w:r w:rsidR="000D1503">
        <w:rPr>
          <w:rFonts w:ascii="Calibri" w:hAnsi="Calibri" w:cs="Calibri"/>
          <w:color w:val="0070C0"/>
          <w:sz w:val="20"/>
          <w:szCs w:val="20"/>
        </w:rPr>
        <w:t xml:space="preserve"> </w:t>
      </w:r>
      <w:r w:rsidR="000D1503">
        <w:rPr>
          <w:rFonts w:ascii="Calibri" w:hAnsi="Calibri" w:cs="Calibri"/>
          <w:color w:val="0070C0"/>
          <w:sz w:val="20"/>
          <w:szCs w:val="20"/>
        </w:rPr>
        <w:fldChar w:fldCharType="begin"/>
      </w:r>
      <w:r w:rsidR="000D1503">
        <w:rPr>
          <w:rFonts w:ascii="Calibri" w:hAnsi="Calibri" w:cs="Calibri"/>
          <w:color w:val="0070C0"/>
          <w:sz w:val="20"/>
          <w:szCs w:val="20"/>
        </w:rPr>
        <w:instrText xml:space="preserve"> ADDIN ZOTERO_ITEM CSL_CITATION {"citationID":"G2iHcfyb","properties":{"formattedCitation":"(Rosenberg &amp; Finn, 2022)","plainCitation":"(Rosenberg &amp; Finn, 2022)","noteIndex":0},"citationItems":[{"id":1342,"uris":["http://zotero.org/users/8998720/items/CW6VEYSI"],"itemData":{"id":1342,"type":"article-journal","abstract":"Can studying individual differences in brain structure and function reveal individual differences in behavior? Analyses of MRI data from nearly 50,000 individuals may suggest that the possibility is fleeting. Although sample size is important for brain-based prediction, researchers can take other steps to build better biomarkers. These include testing model generalizability across people, datasets, and time points and maximizing model robustness by optimizing brain data acquisition, behavioral measures, and prediction approaches.","container-title":"Nature Neuroscience","DOI":"10.1038/s41593-022-01110-9","ISSN":"1546-1726","issue":"7","journalAbbreviation":"Nature Neuroscience","page":"835-837","title":"How to establish robust brain–behavior relationships without thousands of individuals","volume":"25","author":[{"family":"Rosenberg","given":"Monica D."},{"family":"Finn","given":"Emily S."}],"issued":{"date-parts":[["2022",7,1]]}}}],"schema":"https://github.com/citation-style-language/schema/raw/master/csl-citation.json"} </w:instrText>
      </w:r>
      <w:r w:rsidR="000D1503">
        <w:rPr>
          <w:rFonts w:ascii="Calibri" w:hAnsi="Calibri" w:cs="Calibri"/>
          <w:color w:val="0070C0"/>
          <w:sz w:val="20"/>
          <w:szCs w:val="20"/>
        </w:rPr>
        <w:fldChar w:fldCharType="separate"/>
      </w:r>
      <w:r w:rsidR="000D1503">
        <w:rPr>
          <w:rFonts w:ascii="Calibri" w:hAnsi="Calibri" w:cs="Calibri"/>
          <w:noProof/>
          <w:color w:val="0070C0"/>
          <w:sz w:val="20"/>
          <w:szCs w:val="20"/>
        </w:rPr>
        <w:t>(Rosenberg &amp; Finn, 2022)</w:t>
      </w:r>
      <w:r w:rsidR="000D1503">
        <w:rPr>
          <w:rFonts w:ascii="Calibri" w:hAnsi="Calibri" w:cs="Calibri"/>
          <w:color w:val="0070C0"/>
          <w:sz w:val="20"/>
          <w:szCs w:val="20"/>
        </w:rPr>
        <w:fldChar w:fldCharType="end"/>
      </w:r>
      <w:r w:rsidR="005B233C">
        <w:rPr>
          <w:rFonts w:ascii="Calibri" w:hAnsi="Calibri" w:cs="Calibri"/>
          <w:color w:val="0070C0"/>
          <w:sz w:val="20"/>
          <w:szCs w:val="20"/>
        </w:rPr>
        <w:t xml:space="preserve">. </w:t>
      </w:r>
      <w:r w:rsidR="006333F3">
        <w:rPr>
          <w:rFonts w:ascii="Calibri" w:hAnsi="Calibri" w:cs="Calibri"/>
          <w:color w:val="0070C0"/>
          <w:sz w:val="20"/>
          <w:szCs w:val="20"/>
        </w:rPr>
        <w:t xml:space="preserve">The consistency, or lack of, of developmental effects across datasets emphasises the importance of validating brain-behaviour relationships in highly diverse samples. </w:t>
      </w:r>
      <w:r w:rsidR="00D15629">
        <w:rPr>
          <w:rFonts w:ascii="Calibri" w:hAnsi="Calibri" w:cs="Calibri"/>
          <w:color w:val="0070C0"/>
          <w:sz w:val="20"/>
          <w:szCs w:val="20"/>
        </w:rPr>
        <w:t>Particularly evident in the case of structure-function coupling development</w:t>
      </w:r>
      <w:r w:rsidR="006A1982">
        <w:rPr>
          <w:rFonts w:ascii="Calibri" w:hAnsi="Calibri" w:cs="Calibri"/>
          <w:color w:val="0070C0"/>
          <w:sz w:val="20"/>
          <w:szCs w:val="20"/>
        </w:rPr>
        <w:t xml:space="preserve">, through </w:t>
      </w:r>
      <w:r w:rsidR="004163AF">
        <w:rPr>
          <w:rFonts w:ascii="Calibri" w:hAnsi="Calibri" w:cs="Calibri"/>
          <w:color w:val="0070C0"/>
          <w:sz w:val="20"/>
          <w:szCs w:val="20"/>
        </w:rPr>
        <w:t>our use of contrasting samples</w:t>
      </w:r>
      <w:r w:rsidR="006A1982">
        <w:rPr>
          <w:rFonts w:ascii="Calibri" w:hAnsi="Calibri" w:cs="Calibri"/>
          <w:color w:val="0070C0"/>
          <w:sz w:val="20"/>
          <w:szCs w:val="20"/>
        </w:rPr>
        <w:t>,</w:t>
      </w:r>
      <w:r w:rsidR="00D15629">
        <w:rPr>
          <w:rFonts w:ascii="Calibri" w:hAnsi="Calibri" w:cs="Calibri"/>
          <w:color w:val="0070C0"/>
          <w:sz w:val="20"/>
          <w:szCs w:val="20"/>
        </w:rPr>
        <w:t xml:space="preserve"> is </w:t>
      </w:r>
      <w:r w:rsidR="00D15629" w:rsidRPr="00D15629">
        <w:rPr>
          <w:rFonts w:ascii="Calibri" w:hAnsi="Calibri" w:cs="Calibri"/>
          <w:i/>
          <w:iCs/>
          <w:color w:val="0070C0"/>
          <w:sz w:val="20"/>
          <w:szCs w:val="20"/>
        </w:rPr>
        <w:t>equifinality</w:t>
      </w:r>
      <w:r w:rsidR="00D15629">
        <w:rPr>
          <w:rFonts w:ascii="Calibri" w:hAnsi="Calibri" w:cs="Calibri"/>
          <w:color w:val="0070C0"/>
          <w:sz w:val="20"/>
          <w:szCs w:val="20"/>
        </w:rPr>
        <w:t xml:space="preserve"> </w:t>
      </w:r>
      <w:r w:rsidR="004A0A94">
        <w:rPr>
          <w:rFonts w:ascii="Calibri" w:hAnsi="Calibri" w:cs="Calibri"/>
          <w:color w:val="0070C0"/>
          <w:sz w:val="20"/>
          <w:szCs w:val="20"/>
        </w:rPr>
        <w:fldChar w:fldCharType="begin"/>
      </w:r>
      <w:r w:rsidR="004A0A94">
        <w:rPr>
          <w:rFonts w:ascii="Calibri" w:hAnsi="Calibri" w:cs="Calibri"/>
          <w:color w:val="0070C0"/>
          <w:sz w:val="20"/>
          <w:szCs w:val="20"/>
        </w:rPr>
        <w:instrText xml:space="preserve"> ADDIN ZOTERO_ITEM CSL_CITATION {"citationID":"mjrsUkLO","properties":{"formattedCitation":"(Cicchetti &amp; Rogosch, 1996)","plainCitation":"(Cicchetti &amp; Rogosch, 1996)","noteIndex":0},"citationItems":[{"id":1298,"uris":["http://zotero.org/users/8998720/items/2X8VAGQN"],"itemData":{"id":1298,"type":"article-journal","archive":"Cambridge Core","container-title":"Development and Psychopathology","DOI":"10.1017/S0954579400007318","ISSN":"0954-5794","issue":"4","note":"edition: 2009/03/04\npublisher: Cambridge University Press","page":"597-600","source":"Cambridge University Press","title":"Equifinality and multifinality in developmental psychopathology","volume":"8","author":[{"family":"Cicchetti","given":"Dante"},{"family":"Rogosch","given":"Fred A."}],"issued":{"date-parts":[["1996"]]}}}],"schema":"https://github.com/citation-style-language/schema/raw/master/csl-citation.json"} </w:instrText>
      </w:r>
      <w:r w:rsidR="004A0A94">
        <w:rPr>
          <w:rFonts w:ascii="Calibri" w:hAnsi="Calibri" w:cs="Calibri"/>
          <w:color w:val="0070C0"/>
          <w:sz w:val="20"/>
          <w:szCs w:val="20"/>
        </w:rPr>
        <w:fldChar w:fldCharType="separate"/>
      </w:r>
      <w:r w:rsidR="004A0A94">
        <w:rPr>
          <w:rFonts w:ascii="Calibri" w:hAnsi="Calibri" w:cs="Calibri"/>
          <w:noProof/>
          <w:color w:val="0070C0"/>
          <w:sz w:val="20"/>
          <w:szCs w:val="20"/>
        </w:rPr>
        <w:t>(Cicchetti &amp; Rogosch, 1996)</w:t>
      </w:r>
      <w:r w:rsidR="004A0A94">
        <w:rPr>
          <w:rFonts w:ascii="Calibri" w:hAnsi="Calibri" w:cs="Calibri"/>
          <w:color w:val="0070C0"/>
          <w:sz w:val="20"/>
          <w:szCs w:val="20"/>
        </w:rPr>
        <w:fldChar w:fldCharType="end"/>
      </w:r>
      <w:r w:rsidR="00D15629">
        <w:rPr>
          <w:rFonts w:ascii="Calibri" w:hAnsi="Calibri" w:cs="Calibri"/>
          <w:color w:val="0070C0"/>
          <w:sz w:val="20"/>
          <w:szCs w:val="20"/>
        </w:rPr>
        <w:t xml:space="preserve">, a </w:t>
      </w:r>
      <w:r w:rsidR="004163AF">
        <w:rPr>
          <w:rFonts w:ascii="Calibri" w:hAnsi="Calibri" w:cs="Calibri"/>
          <w:color w:val="0070C0"/>
          <w:sz w:val="20"/>
          <w:szCs w:val="20"/>
        </w:rPr>
        <w:t>key</w:t>
      </w:r>
      <w:r w:rsidR="00D15629">
        <w:rPr>
          <w:rFonts w:ascii="Calibri" w:hAnsi="Calibri" w:cs="Calibri"/>
          <w:color w:val="0070C0"/>
          <w:sz w:val="20"/>
          <w:szCs w:val="20"/>
        </w:rPr>
        <w:t xml:space="preserve"> concept in developmental neuroscience: </w:t>
      </w:r>
      <w:r w:rsidR="005520EC">
        <w:rPr>
          <w:rFonts w:ascii="Calibri" w:hAnsi="Calibri" w:cs="Calibri"/>
          <w:color w:val="0070C0"/>
          <w:sz w:val="20"/>
          <w:szCs w:val="20"/>
        </w:rPr>
        <w:t xml:space="preserve">namely, similar ‘endpoints’ of structure-function coupling may be achieved through different initialisations dependent on working memory. </w:t>
      </w:r>
    </w:p>
    <w:p w14:paraId="4F988DA8" w14:textId="269CCBB8" w:rsidR="00E0481C" w:rsidRDefault="00EC6F2F"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Cs/>
          <w:sz w:val="20"/>
          <w:szCs w:val="20"/>
        </w:rPr>
      </w:pPr>
      <w:r>
        <w:rPr>
          <w:rFonts w:ascii="Calibri" w:hAnsi="Calibri" w:cs="Calibri"/>
          <w:bCs/>
          <w:sz w:val="20"/>
          <w:szCs w:val="20"/>
        </w:rPr>
        <w:t xml:space="preserve">The </w:t>
      </w:r>
      <w:r w:rsidR="001B7C1E">
        <w:rPr>
          <w:rFonts w:ascii="Calibri" w:hAnsi="Calibri" w:cs="Calibri"/>
          <w:bCs/>
          <w:sz w:val="20"/>
          <w:szCs w:val="20"/>
        </w:rPr>
        <w:t>fourth</w:t>
      </w:r>
      <w:r>
        <w:rPr>
          <w:rFonts w:ascii="Calibri" w:hAnsi="Calibri" w:cs="Calibri"/>
          <w:bCs/>
          <w:sz w:val="20"/>
          <w:szCs w:val="20"/>
        </w:rPr>
        <w:t xml:space="preserve"> </w:t>
      </w:r>
      <w:r w:rsidR="00260FE2">
        <w:rPr>
          <w:rFonts w:ascii="Calibri" w:hAnsi="Calibri" w:cs="Calibri"/>
          <w:bCs/>
          <w:sz w:val="20"/>
          <w:szCs w:val="20"/>
        </w:rPr>
        <w:t xml:space="preserve">paragraph details methodological limitations in response to Reviewer 1’s suggestions to justify the exclusion of subcortical regions and consider the role of spatial smoothing in structural connectome construction as well as </w:t>
      </w:r>
      <w:r w:rsidR="004B36CA">
        <w:rPr>
          <w:rFonts w:ascii="Calibri" w:hAnsi="Calibri" w:cs="Calibri"/>
          <w:bCs/>
          <w:sz w:val="20"/>
          <w:szCs w:val="20"/>
        </w:rPr>
        <w:t xml:space="preserve">the threshold for filtering short streamlines. </w:t>
      </w:r>
    </w:p>
    <w:p w14:paraId="3CB78CDB" w14:textId="77777777" w:rsidR="00EC6F2F" w:rsidRDefault="00EC6F2F" w:rsidP="007E4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color w:val="0070C0"/>
          <w:sz w:val="20"/>
          <w:szCs w:val="20"/>
        </w:rPr>
      </w:pPr>
    </w:p>
    <w:p w14:paraId="72069A0C" w14:textId="2505F495" w:rsidR="00E0481C" w:rsidRDefault="00E0481C" w:rsidP="00E048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r w:rsidRPr="00D277DE">
        <w:rPr>
          <w:rFonts w:ascii="Calibri" w:hAnsi="Calibri" w:cs="Calibri"/>
          <w:b/>
          <w:bCs/>
          <w:sz w:val="20"/>
          <w:szCs w:val="20"/>
        </w:rPr>
        <w:t xml:space="preserve">&gt; While the methods are thorough, it is not always clear whether the optimal approaches were chosen for each step, considering the available data. </w:t>
      </w:r>
    </w:p>
    <w:p w14:paraId="1F2BEA21" w14:textId="77777777" w:rsidR="00C176B7" w:rsidRDefault="00C176B7" w:rsidP="00E048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p>
    <w:p w14:paraId="0A1453FA" w14:textId="7215AF78" w:rsidR="00C176B7" w:rsidRPr="00C176B7" w:rsidRDefault="00343B12" w:rsidP="00E048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r>
        <w:rPr>
          <w:rFonts w:ascii="Calibri" w:hAnsi="Calibri" w:cs="Calibri"/>
          <w:color w:val="000000" w:themeColor="text1"/>
          <w:sz w:val="20"/>
          <w:szCs w:val="20"/>
        </w:rPr>
        <w:t>In response to Reviewer 1’s concerns, w</w:t>
      </w:r>
      <w:r w:rsidR="00C176B7">
        <w:rPr>
          <w:rFonts w:ascii="Calibri" w:hAnsi="Calibri" w:cs="Calibri"/>
          <w:color w:val="000000" w:themeColor="text1"/>
          <w:sz w:val="20"/>
          <w:szCs w:val="20"/>
        </w:rPr>
        <w:t xml:space="preserve">e conducted several sensitivity analyses to evaluate the robustness of our results in </w:t>
      </w:r>
      <w:r w:rsidR="001D6C36">
        <w:rPr>
          <w:rFonts w:ascii="Calibri" w:hAnsi="Calibri" w:cs="Calibri"/>
          <w:color w:val="000000" w:themeColor="text1"/>
          <w:sz w:val="20"/>
          <w:szCs w:val="20"/>
        </w:rPr>
        <w:t xml:space="preserve">terms of procedure. Specifically, we evaluated the impact of thresholding (full or sparse), level of analysis (individual or group gradients), construction of the structural connectome (communicability or fibre bundle capacity), Procrustes rotation (alignment to group-level gradients before Procrustes), tracking the variance explained in individual connectomes by group-level gradients, </w:t>
      </w:r>
      <w:r>
        <w:rPr>
          <w:rFonts w:ascii="Calibri" w:hAnsi="Calibri" w:cs="Calibri"/>
          <w:color w:val="000000" w:themeColor="text1"/>
          <w:sz w:val="20"/>
          <w:szCs w:val="20"/>
        </w:rPr>
        <w:t>impact of head motion, and distinguishing between site and neurotypicality effects. All</w:t>
      </w:r>
      <w:r w:rsidR="0056163C">
        <w:rPr>
          <w:rFonts w:ascii="Calibri" w:hAnsi="Calibri" w:cs="Calibri"/>
          <w:color w:val="000000" w:themeColor="text1"/>
          <w:sz w:val="20"/>
          <w:szCs w:val="20"/>
        </w:rPr>
        <w:t xml:space="preserve"> these analyses converged on the same conclusion: whilst we observe some developmental </w:t>
      </w:r>
      <w:r w:rsidR="0056163C" w:rsidRPr="0056163C">
        <w:rPr>
          <w:rFonts w:ascii="Calibri" w:hAnsi="Calibri" w:cs="Calibri"/>
          <w:i/>
          <w:iCs/>
          <w:color w:val="000000" w:themeColor="text1"/>
          <w:sz w:val="20"/>
          <w:szCs w:val="20"/>
        </w:rPr>
        <w:t>refinement</w:t>
      </w:r>
      <w:r w:rsidR="0056163C">
        <w:rPr>
          <w:rFonts w:ascii="Calibri" w:hAnsi="Calibri" w:cs="Calibri"/>
          <w:color w:val="000000" w:themeColor="text1"/>
          <w:sz w:val="20"/>
          <w:szCs w:val="20"/>
        </w:rPr>
        <w:t xml:space="preserve"> in gradients, we do not observe replacement. </w:t>
      </w:r>
      <w:r w:rsidR="00E730AB">
        <w:rPr>
          <w:rFonts w:ascii="Calibri" w:hAnsi="Calibri" w:cs="Calibri"/>
          <w:color w:val="000000" w:themeColor="text1"/>
          <w:sz w:val="20"/>
          <w:szCs w:val="20"/>
        </w:rPr>
        <w:t xml:space="preserve">We refer the reviewer to their third point, about whether stable patterns of brain organization were artefactual. </w:t>
      </w:r>
    </w:p>
    <w:p w14:paraId="2828A21E" w14:textId="77777777" w:rsidR="00C41BBB" w:rsidRDefault="00C41BBB" w:rsidP="00E048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color w:val="0070C0"/>
          <w:sz w:val="20"/>
          <w:szCs w:val="20"/>
        </w:rPr>
      </w:pPr>
    </w:p>
    <w:p w14:paraId="658F164B" w14:textId="61D71DA3" w:rsidR="00C41BBB" w:rsidRDefault="00C41BBB" w:rsidP="00C41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r w:rsidRPr="00D277DE">
        <w:rPr>
          <w:rFonts w:ascii="Calibri" w:hAnsi="Calibri" w:cs="Calibri"/>
          <w:b/>
          <w:bCs/>
          <w:sz w:val="20"/>
          <w:szCs w:val="20"/>
        </w:rPr>
        <w:t xml:space="preserve">&gt; The introduction is overly long and includes numerous examples that can distract readers unfamiliar with the topic from the main research questions. </w:t>
      </w:r>
    </w:p>
    <w:p w14:paraId="1498F11A" w14:textId="77EBF7E9" w:rsidR="00D277DE" w:rsidRDefault="00D277DE" w:rsidP="00C41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
          <w:bCs/>
          <w:sz w:val="20"/>
          <w:szCs w:val="20"/>
        </w:rPr>
      </w:pPr>
    </w:p>
    <w:p w14:paraId="329297C3" w14:textId="3D17DEE0" w:rsidR="00D277DE" w:rsidRDefault="001D55C9" w:rsidP="00C41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Cs/>
          <w:sz w:val="20"/>
          <w:szCs w:val="20"/>
        </w:rPr>
      </w:pPr>
      <w:r>
        <w:rPr>
          <w:rFonts w:ascii="Calibri" w:hAnsi="Calibri" w:cs="Calibri"/>
          <w:bCs/>
          <w:sz w:val="20"/>
          <w:szCs w:val="20"/>
        </w:rPr>
        <w:t xml:space="preserve">We </w:t>
      </w:r>
      <w:r w:rsidR="00BA210D">
        <w:rPr>
          <w:rFonts w:ascii="Calibri" w:hAnsi="Calibri" w:cs="Calibri"/>
          <w:bCs/>
          <w:sz w:val="20"/>
          <w:szCs w:val="20"/>
        </w:rPr>
        <w:t>have removed the following from the Introduction</w:t>
      </w:r>
      <w:r w:rsidR="00B61C3F">
        <w:rPr>
          <w:rFonts w:ascii="Calibri" w:hAnsi="Calibri" w:cs="Calibri"/>
          <w:bCs/>
          <w:sz w:val="20"/>
          <w:szCs w:val="20"/>
        </w:rPr>
        <w:t xml:space="preserve">, reducing it </w:t>
      </w:r>
      <w:r w:rsidR="00681FEC">
        <w:rPr>
          <w:rFonts w:ascii="Calibri" w:hAnsi="Calibri" w:cs="Calibri"/>
          <w:bCs/>
          <w:sz w:val="20"/>
          <w:szCs w:val="20"/>
        </w:rPr>
        <w:t xml:space="preserve">to </w:t>
      </w:r>
      <w:r w:rsidR="009900A2">
        <w:rPr>
          <w:rFonts w:ascii="Calibri" w:hAnsi="Calibri" w:cs="Calibri"/>
          <w:bCs/>
          <w:sz w:val="20"/>
          <w:szCs w:val="20"/>
        </w:rPr>
        <w:t>just under</w:t>
      </w:r>
      <w:r w:rsidR="00681FEC">
        <w:rPr>
          <w:rFonts w:ascii="Calibri" w:hAnsi="Calibri" w:cs="Calibri"/>
          <w:bCs/>
          <w:sz w:val="20"/>
          <w:szCs w:val="20"/>
        </w:rPr>
        <w:t xml:space="preserve"> </w:t>
      </w:r>
      <w:r w:rsidR="00644DBE">
        <w:rPr>
          <w:rFonts w:ascii="Calibri" w:hAnsi="Calibri" w:cs="Calibri"/>
          <w:bCs/>
          <w:sz w:val="20"/>
          <w:szCs w:val="20"/>
        </w:rPr>
        <w:t xml:space="preserve">900 </w:t>
      </w:r>
      <w:r w:rsidR="00B61C3F">
        <w:rPr>
          <w:rFonts w:ascii="Calibri" w:hAnsi="Calibri" w:cs="Calibri"/>
          <w:bCs/>
          <w:sz w:val="20"/>
          <w:szCs w:val="20"/>
        </w:rPr>
        <w:t>words</w:t>
      </w:r>
      <w:r w:rsidR="00BA210D">
        <w:rPr>
          <w:rFonts w:ascii="Calibri" w:hAnsi="Calibri" w:cs="Calibri"/>
          <w:bCs/>
          <w:sz w:val="20"/>
          <w:szCs w:val="20"/>
        </w:rPr>
        <w:t>:</w:t>
      </w:r>
    </w:p>
    <w:p w14:paraId="77206BBD" w14:textId="77777777" w:rsidR="00BA210D" w:rsidRDefault="00BA210D" w:rsidP="00C41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Cs/>
          <w:sz w:val="20"/>
          <w:szCs w:val="20"/>
        </w:rPr>
      </w:pPr>
    </w:p>
    <w:p w14:paraId="64772392" w14:textId="499C78D9" w:rsidR="00BA210D" w:rsidRDefault="00BA210D" w:rsidP="00C41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70C0"/>
          <w:sz w:val="20"/>
          <w:szCs w:val="20"/>
        </w:rPr>
      </w:pPr>
      <w:r w:rsidRPr="00BA210D">
        <w:rPr>
          <w:rFonts w:ascii="Calibri" w:hAnsi="Calibri" w:cs="Calibri"/>
          <w:color w:val="0070C0"/>
          <w:sz w:val="20"/>
          <w:szCs w:val="20"/>
        </w:rPr>
        <w:t xml:space="preserve">At a molecular level, early developmental patterning of the cortex arises through interacting gradients of morphogens and transcription factors </w:t>
      </w:r>
      <w:r w:rsidRPr="00BA210D">
        <w:rPr>
          <w:rFonts w:ascii="Calibri" w:hAnsi="Calibri" w:cs="Calibri"/>
          <w:color w:val="0070C0"/>
          <w:sz w:val="20"/>
          <w:szCs w:val="20"/>
        </w:rPr>
        <w:fldChar w:fldCharType="begin"/>
      </w:r>
      <w:r w:rsidRPr="00BA210D">
        <w:rPr>
          <w:rFonts w:ascii="Calibri" w:hAnsi="Calibri" w:cs="Calibri"/>
          <w:color w:val="0070C0"/>
          <w:sz w:val="20"/>
          <w:szCs w:val="20"/>
        </w:rPr>
        <w:instrText xml:space="preserve"> ADDIN ZOTERO_ITEM CSL_CITATION {"citationID":"WFynShqT","properties":{"formattedCitation":"(Cadwell et al., 2019)","plainCitation":"(Cadwell et al., 2019)","dontUpdate":true,"noteIndex":0},"citationItems":[{"id":591,"uris":["http://zotero.org/users/8998720/items/MEQNVA9Z"],"itemData":{"id":591,"type":"article-journal","abstract":"Adult cortical areas consist of specialized cell types and circuits that support unique higher-order cognitive functions. How this regional diversity develops from an initially uniform neuroepithelium has been the subject of decades of seminal research, and emerging technologies, including single-cell transcriptomics, provide a new perspective on area-specific molecular diversity. Here, we review the early developmental processes that underlie cortical arealization, including both cortex intrinsic and extrinsic mechanisms as embodied by the protomap and protocortex hypotheses, respectively. We propose an integrated model of serial homology whereby intrinsic genetic programs and local factors establish early transcriptomic differences between excitatory neurons destined to give rise to broad “proto-regions,” and activity-dependent mechanisms lead to progressive refinement and formation of sharp boundaries between functional areas. Finally, we explore the potential of these basic developmental processes to inform our understanding of the emergence of functional neural networks and circuit abnormalities in neurodevelopmental disorders.","container-title":"Neuron","DOI":"10.1016/j.neuron.2019.07.009","ISSN":"0896-6273","issue":"6","journalAbbreviation":"Neuron","page":"980-1004","title":"Development and Arealization of the Cerebral Cortex","volume":"103","author":[{"family":"Cadwell","given":"Cathryn R."},{"family":"Bhaduri","given":"Aparna"},{"family":"Mostajo-Radji","given":"Mohammed A."},{"family":"Keefe","given":"Matthew G."},{"family":"Nowakowski","given":"Tomasz J."}],"issued":{"date-parts":[["2019",9,25]]}}}],"schema":"https://github.com/citation-style-language/schema/raw/master/csl-citation.json"} </w:instrText>
      </w:r>
      <w:r w:rsidRPr="00BA210D">
        <w:rPr>
          <w:rFonts w:ascii="Calibri" w:hAnsi="Calibri" w:cs="Calibri"/>
          <w:color w:val="0070C0"/>
          <w:sz w:val="20"/>
          <w:szCs w:val="20"/>
        </w:rPr>
        <w:fldChar w:fldCharType="separate"/>
      </w:r>
      <w:r w:rsidRPr="00BA210D">
        <w:rPr>
          <w:rFonts w:ascii="Calibri" w:hAnsi="Calibri" w:cs="Calibri"/>
          <w:noProof/>
          <w:color w:val="0070C0"/>
          <w:sz w:val="20"/>
          <w:szCs w:val="20"/>
        </w:rPr>
        <w:t>(see Cadwell et al., 2019)</w:t>
      </w:r>
      <w:r w:rsidRPr="00BA210D">
        <w:rPr>
          <w:rFonts w:ascii="Calibri" w:hAnsi="Calibri" w:cs="Calibri"/>
          <w:color w:val="0070C0"/>
          <w:sz w:val="20"/>
          <w:szCs w:val="20"/>
        </w:rPr>
        <w:fldChar w:fldCharType="end"/>
      </w:r>
      <w:r w:rsidRPr="00BA210D">
        <w:rPr>
          <w:rFonts w:ascii="Calibri" w:hAnsi="Calibri" w:cs="Calibri"/>
          <w:color w:val="0070C0"/>
          <w:sz w:val="20"/>
          <w:szCs w:val="20"/>
        </w:rPr>
        <w:t xml:space="preserve">. The resultant areal and progenitor specialisation produces a diverse pool of neurones, glia, and astrocytes </w:t>
      </w:r>
      <w:r w:rsidRPr="00BA210D">
        <w:rPr>
          <w:rFonts w:ascii="Calibri" w:hAnsi="Calibri" w:cs="Calibri"/>
          <w:color w:val="0070C0"/>
          <w:sz w:val="20"/>
          <w:szCs w:val="20"/>
        </w:rPr>
        <w:fldChar w:fldCharType="begin"/>
      </w:r>
      <w:r w:rsidRPr="00BA210D">
        <w:rPr>
          <w:rFonts w:ascii="Calibri" w:hAnsi="Calibri" w:cs="Calibri"/>
          <w:color w:val="0070C0"/>
          <w:sz w:val="20"/>
          <w:szCs w:val="20"/>
        </w:rPr>
        <w:instrText xml:space="preserve"> ADDIN ZOTERO_ITEM CSL_CITATION {"citationID":"e7tq83oY","properties":{"formattedCitation":"(Hawrylycz et al., 2015)","plainCitation":"(Hawrylycz et al., 2015)","noteIndex":0},"citationItems":[{"id":797,"uris":["http://zotero.org/users/8998720/items/XBIVB83B"],"itemData":{"id":797,"type":"article-journal","abstract":"The authors applied a correlation-based metric, ‘differential stability’ (DS), to assess reproducibility of gene expression patterning across individual brains, revealing mesoscale genetic organization. The highest DS genes were enriched for brain-related biological annotations, disease associations and drug targets, and their anatomical expression pattern correlated with resting state functional connectivity.","container-title":"Nature Neuroscience","DOI":"10.1038/nn.4171","ISSN":"1546-1726","issue":"12","journalAbbreviation":"Nature Neuroscience","page":"1832-1844","title":"Canonical genetic signatures of the adult human brain","volume":"18","author":[{"family":"Hawrylycz","given":"Michael"},{"family":"Miller","given":"Jeremy A"},{"family":"Menon","given":"Vilas"},{"family":"Feng","given":"David"},{"family":"Dolbeare","given":"Tim"},{"family":"Guillozet-Bongaarts","given":"Angela L"},{"family":"Jegga","given":"Anil G"},{"family":"Aronow","given":"Bruce J"},{"family":"Lee","given":"Chang-Kyu"},{"family":"Bernard","given":"Amy"},{"family":"Glasser","given":"Matthew F"},{"family":"Dierker","given":"Donna L"},{"family":"Menche","given":"Jörg"},{"family":"Szafer","given":"Aaron"},{"family":"Collman","given":"Forrest"},{"family":"Grange","given":"Pascal"},{"family":"Berman","given":"Kenneth A"},{"family":"Mihalas","given":"Stefan"},{"family":"Yao","given":"Zizhen"},{"family":"Stewart","given":"Lance"},{"family":"Barabási","given":"Albert-László"},{"family":"Schulkin","given":"Jay"},{"family":"Phillips","given":"John"},{"family":"Ng","given":"Lydia"},{"family":"Dang","given":"Chinh"},{"family":"Haynor","given":"David R"},{"family":"Jones","given":"Allan"},{"family":"Van Essen","given":"David C"},{"family":"Koch","given":"Christof"},{"family":"Lein","given":"Ed"}],"issued":{"date-parts":[["2015",12,1]]}}}],"schema":"https://github.com/citation-style-language/schema/raw/master/csl-citation.json"} </w:instrText>
      </w:r>
      <w:r w:rsidRPr="00BA210D">
        <w:rPr>
          <w:rFonts w:ascii="Calibri" w:hAnsi="Calibri" w:cs="Calibri"/>
          <w:color w:val="0070C0"/>
          <w:sz w:val="20"/>
          <w:szCs w:val="20"/>
        </w:rPr>
        <w:fldChar w:fldCharType="separate"/>
      </w:r>
      <w:r w:rsidRPr="00BA210D">
        <w:rPr>
          <w:rFonts w:ascii="Calibri" w:hAnsi="Calibri" w:cs="Calibri"/>
          <w:noProof/>
          <w:color w:val="0070C0"/>
          <w:sz w:val="20"/>
          <w:szCs w:val="20"/>
        </w:rPr>
        <w:t>(Hawrylycz et al., 2015)</w:t>
      </w:r>
      <w:r w:rsidRPr="00BA210D">
        <w:rPr>
          <w:rFonts w:ascii="Calibri" w:hAnsi="Calibri" w:cs="Calibri"/>
          <w:color w:val="0070C0"/>
          <w:sz w:val="20"/>
          <w:szCs w:val="20"/>
        </w:rPr>
        <w:fldChar w:fldCharType="end"/>
      </w:r>
      <w:r w:rsidRPr="00BA210D">
        <w:rPr>
          <w:rFonts w:ascii="Calibri" w:hAnsi="Calibri" w:cs="Calibri"/>
          <w:color w:val="0070C0"/>
          <w:sz w:val="20"/>
          <w:szCs w:val="20"/>
        </w:rPr>
        <w:t xml:space="preserve">. Across childhood, an initial burst in neuronal proliferation is met with later protracted synaptic pruning </w:t>
      </w:r>
      <w:r w:rsidRPr="00BA210D">
        <w:rPr>
          <w:rFonts w:ascii="Calibri" w:hAnsi="Calibri" w:cs="Calibri"/>
          <w:color w:val="0070C0"/>
          <w:sz w:val="20"/>
          <w:szCs w:val="20"/>
        </w:rPr>
        <w:fldChar w:fldCharType="begin"/>
      </w:r>
      <w:r w:rsidRPr="00BA210D">
        <w:rPr>
          <w:rFonts w:ascii="Calibri" w:hAnsi="Calibri" w:cs="Calibri"/>
          <w:color w:val="0070C0"/>
          <w:sz w:val="20"/>
          <w:szCs w:val="20"/>
        </w:rPr>
        <w:instrText xml:space="preserve"> ADDIN ZOTERO_ITEM CSL_CITATION {"citationID":"ReggSez7","properties":{"formattedCitation":"(Bethlehem et al., 2022)","plainCitation":"(Bethlehem et al., 2022)","noteIndex":0},"citationItems":[{"id":596,"uris":["http://zotero.org/users/8998720/items/XTPABP8W"],"itemData":{"id":596,"type":"article-journal","abstract":"Over the past few decades, neuroimaging has become a ubiquitous tool in basic research and clinical studies of the human brain. However, no reference standards currently exist to quantify individual differences in neuroimaging metrics over time, in contrast to growth charts for anthropometric traits such as height and weight1. Here we assemble an interactive open resource to benchmark brain morphology derived from any current or future sample of MRI data (http://www.brainchart.io/). With the goal of basing these reference charts on the largest and most inclusive dataset available, acknowledging limitations due to known biases of MRI studies relative to the diversity of the global population, we aggregated 123,984 MRI scans, across more than 100 primary studies, from 101,457 human participants between 115 days post-conception to 100 years of age. MRI metrics were quantified by centile scores, relative to non-linear trajectories2 of brain structural changes, and rates of change, over the lifespan. Brain charts identified previously unreported neurodevelopmental milestones3, showed high stability of individuals across longitudinal assessments, and demonstrated robustness to technical and methodological differences between primary studies. Centile scores showed increased heritability compared with non-centiled MRI phenotypes, and provided a standardized measure of atypical brain structure that revealed patterns of neuroanatomical variation across neurological and psychiatric disorders. In summary, brain charts are an essential step towards robust quantification of individual variation benchmarked to normative trajectories in multiple, commonly used neuroimaging phenotypes.","container-title":"Nature","DOI":"10.1038/s41586-022-04554-y","ISSN":"1476-4687","issue":"7906","journalAbbreviation":"Nature","page":"525-533","title":"Brain charts for the human lifespan","volume":"604","author":[{"family":"Bethlehem","given":"R. A. I."},{"family":"Seidlitz","given":"J."},{"family":"White","given":"S. R."},{"family":"Vogel","given":"J. W."},{"family":"Anderson","given":"K. M."},{"family":"Adamson","given":"C."},{"family":"Adler","given":"S."},{"family":"Alexopoulos","given":"G. S."},{"family":"Anagnostou","given":"E."},{"family":"Areces-Gonzalez","given":"A."},{"family":"Astle","given":"D. E."},{"family":"Auyeung","given":"B."},{"family":"Ayub","given":"M."},{"family":"Bae","given":"J."},{"family":"Ball","given":"G."},{"family":"Baron-Cohen","given":"S."},{"family":"Beare","given":"R."},{"family":"Bedford","given":"S. A."},{"family":"Benegal","given":"V."},{"family":"Beyer","given":"F."},{"family":"Blangero","given":"J."},{"family":"Blesa Cábez","given":"M."},{"family":"Boardman","given":"J. P."},{"family":"Borzage","given":"M."},{"family":"Bosch-Bayard","given":"J. F."},{"family":"Bourke","given":"N."},{"family":"Calhoun","given":"V. D."},{"family":"Chakravarty","given":"M. M."},{"family":"Chen","given":"C."},{"family":"Chertavian","given":"C."},{"family":"Chetelat","given":"G."},{"family":"Chong","given":"Y. S."},{"family":"Cole","given":"J. H."},{"family":"Corvin","given":"A."},{"family":"Costantino","given":"M."},{"family":"Courchesne","given":"E."},{"family":"Crivello","given":"F."},{"family":"Cropley","given":"V. L."},{"family":"Crosbie","given":"J."},{"family":"Crossley","given":"N."},{"family":"Delarue","given":"M."},{"family":"Delorme","given":"R."},{"family":"Desrivieres","given":"S."},{"family":"Devenyi","given":"G. A."},{"family":"Di Biase","given":"M. A."},{"family":"Dolan","given":"R."},{"family":"Donald","given":"K. A."},{"family":"Donohoe","given":"G."},{"family":"Dunlop","given":"K."},{"family":"Edwards","given":"A. D."},{"family":"Elison","given":"J. T."},{"family":"Ellis","given":"C. T."},{"family":"Elman","given":"J. A."},{"family":"Eyler","given":"L."},{"family":"Fair","given":"D. A."},{"family":"Feczko","given":"E."},{"family":"Fletcher","given":"P. C."},{"family":"Fonagy","given":"P."},{"family":"Franz","given":"C. E."},{"family":"Galan-Garcia","given":"L."},{"family":"Gholipour","given":"A."},{"family":"Giedd","given":"J."},{"family":"Gilmore","given":"J. H."},{"family":"Glahn","given":"D. C."},{"family":"Goodyer","given":"I. M."},{"family":"Grant","given":"P. E."},{"family":"Groenewold","given":"N. A."},{"family":"Gunning","given":"F. M."},{"family":"Gur","given":"R. E."},{"family":"Gur","given":"R. C."},{"family":"Hammill","given":"C. F."},{"family":"Hansson","given":"O."},{"family":"Hedden","given":"T."},{"family":"Heinz","given":"A."},{"family":"Henson","given":"R. N."},{"family":"Heuer","given":"K."},{"family":"Hoare","given":"J."},{"family":"Holla","given":"B."},{"family":"Holmes","given":"A. J."},{"family":"Holt","given":"R."},{"family":"Huang","given":"H."},{"family":"Im","given":"K."},{"family":"Ipser","given":"J."},{"family":"Jack","given":"C. R."},{"family":"Jackowski","given":"A. P."},{"family":"Jia","given":"T."},{"family":"Johnson","given":"K. A."},{"family":"Jones","given":"P. B."},{"family":"Jones","given":"D. T."},{"family":"Kahn","given":"R. S."},{"family":"Karlsson","given":"H."},{"family":"Karlsson","given":"L."},{"family":"Kawashima","given":"R."},{"family":"Kelley","given":"E. A."},{"family":"Kern","given":"S."},{"family":"Kim","given":"K. W."},{"family":"Kitzbichler","given":"M. G."},{"family":"Kremen","given":"W. S."},{"family":"Lalonde","given":"F."},{"family":"Landeau","given":"B."},{"family":"Lee","given":"S."},{"family":"Lerch","given":"J."},{"family":"Lewis","given":"J. D."},{"family":"Li","given":"J."},{"family":"Liao","given":"W."},{"family":"Liston","given":"C."},{"family":"Lombardo","given":"M. V."},{"family":"Lv","given":"J."},{"family":"Lynch","given":"C."},{"family":"Mallard","given":"T. T."},{"family":"Marcelis","given":"M."},{"family":"Markello","given":"R. D."},{"family":"Mathias","given":"S. R."},{"family":"Mazoyer","given":"B."},{"family":"McGuire","given":"P."},{"family":"Meaney","given":"M. J."},{"family":"Mechelli","given":"A."},{"family":"Medic","given":"N."},{"family":"Misic","given":"B."},{"family":"Morgan","given":"S. E."},{"family":"Mothersill","given":"D."},{"family":"Nigg","given":"J."},{"family":"Ong","given":"M. Q. W."},{"family":"Ortinau","given":"C."},{"family":"Ossenkoppele","given":"R."},{"family":"Ouyang","given":"M."},{"family":"Palaniyappan","given":"L."},{"family":"Paly","given":"L."},{"family":"Pan","given":"P. M."},{"family":"Pantelis","given":"C."},{"family":"Park","given":"M. M."},{"family":"Paus","given":"T."},{"family":"Pausova","given":"Z."},{"family":"Paz-Linares","given":"D."},{"family":"Pichet Binette","given":"A."},{"family":"Pierce","given":"K."},{"family":"Qian","given":"X."},{"family":"Qiu","given":"J."},{"family":"Qiu","given":"A."},{"family":"Raznahan","given":"A."},{"family":"Rittman","given":"T."},{"family":"Rodrigue","given":"A."},{"family":"Rollins","given":"C. K."},{"family":"Romero-Garcia","given":"R."},{"family":"Ronan","given":"L."},{"family":"Rosenberg","given":"M. D."},{"family":"Rowitch","given":"D. H."},{"family":"Salum","given":"G. A."},{"family":"Satterthwaite","given":"T. D."},{"family":"Schaare","given":"H. L."},{"family":"Schachar","given":"R. J."},{"family":"Schultz","given":"A. P."},{"family":"Schumann","given":"G."},{"family":"Schöll","given":"M."},{"family":"Sharp","given":"D."},{"family":"Shinohara","given":"R. T."},{"family":"Skoog","given":"I."},{"family":"Smyser","given":"C. D."},{"family":"Sperling","given":"R. A."},{"family":"Stein","given":"D. J."},{"family":"Stolicyn","given":"A."},{"family":"Suckling","given":"J."},{"family":"Sullivan","given":"G."},{"family":"Taki","given":"Y."},{"family":"Thyreau","given":"B."},{"family":"Toro","given":"R."},{"family":"Traut","given":"N."},{"family":"Tsvetanov","given":"K. A."},{"family":"Turk-Browne","given":"N. B."},{"family":"Tuulari","given":"J. J."},{"family":"Tzourio","given":"C."},{"family":"Vachon-Presseau","given":"É."},{"family":"Valdes-Sosa","given":"M. J."},{"family":"Valdes-Sosa","given":"P. A."},{"family":"Valk","given":"S. L."},{"family":"Amelsvoort","given":"T.","non-dropping-particle":"van"},{"family":"Vandekar","given":"S. N."},{"family":"Vasung","given":"L."},{"family":"Victoria","given":"L. W."},{"family":"Villeneuve","given":"S."},{"family":"Villringer","given":"A."},{"family":"Vértes","given":"P. E."},{"family":"Wagstyl","given":"K."},{"family":"Wang","given":"Y. S."},{"family":"Warfield","given":"S. K."},{"family":"Warrier","given":"V."},{"family":"Westman","given":"E."},{"family":"Westwater","given":"M. L."},{"family":"Whalley","given":"H. C."},{"family":"Witte","given":"A. V."},{"family":"Yang","given":"N."},{"family":"Yeo","given":"B."},{"family":"Yun","given":"H."},{"family":"Zalesky","given":"A."},{"family":"Zar","given":"H. J."},{"family":"Zettergren","given":"A."},{"family":"Zhou","given":"J. H."},{"family":"Ziauddeen","given":"H."},{"family":"Zugman","given":"A."},{"family":"Zuo","given":"X. N."},{"family":"Rowe","given":"C."},{"family":"Frisoni","given":"G. B."},{"family":"Binette","given":"A. Pichet"},{"family":"Bullmore","given":"E. T."},{"family":"Alexander-Bloch","given":"A. F."},{"literal":"3R-BRAIN"},{"literal":"AIBL"},{"literal":"Alzheimer’s Disease Neuroimaging Initiative"},{"literal":"Alzheimer’s Disease Repository Without Borders Investigators"},{"literal":"CALM Team"},{"literal":"Cam-CAN"},{"literal":"CCNP"},{"literal":"COBRE"},{"literal":"cVEDA"},{"literal":"ENIGMA Developmental Brain Age Working Group"},{"literal":"Developing Human Connectome Project"},{"literal":"FinnBrain"},{"literal":"Harvard Aging Brain Study"},{"literal":"IMAGEN"},{"literal":"KNE96"},{"literal":"The Mayo Clinic Study of Aging"},{"literal":"NSPN"},{"literal":"POND"},{"literal":"The PREVENT-AD Research Group"},{"literal":"VETSA"}],"issued":{"date-parts":[["2022",4,1]]}}}],"schema":"https://github.com/citation-style-language/schema/raw/master/csl-citation.json"} </w:instrText>
      </w:r>
      <w:r w:rsidRPr="00BA210D">
        <w:rPr>
          <w:rFonts w:ascii="Calibri" w:hAnsi="Calibri" w:cs="Calibri"/>
          <w:color w:val="0070C0"/>
          <w:sz w:val="20"/>
          <w:szCs w:val="20"/>
        </w:rPr>
        <w:fldChar w:fldCharType="separate"/>
      </w:r>
      <w:r w:rsidRPr="00BA210D">
        <w:rPr>
          <w:rFonts w:ascii="Calibri" w:hAnsi="Calibri" w:cs="Calibri"/>
          <w:noProof/>
          <w:color w:val="0070C0"/>
          <w:sz w:val="20"/>
          <w:szCs w:val="20"/>
        </w:rPr>
        <w:t>(Bethlehem et al., 2022)</w:t>
      </w:r>
      <w:r w:rsidRPr="00BA210D">
        <w:rPr>
          <w:rFonts w:ascii="Calibri" w:hAnsi="Calibri" w:cs="Calibri"/>
          <w:color w:val="0070C0"/>
          <w:sz w:val="20"/>
          <w:szCs w:val="20"/>
        </w:rPr>
        <w:fldChar w:fldCharType="end"/>
      </w:r>
      <w:r w:rsidRPr="00BA210D">
        <w:rPr>
          <w:rFonts w:ascii="Calibri" w:hAnsi="Calibri" w:cs="Calibri"/>
          <w:color w:val="0070C0"/>
          <w:sz w:val="20"/>
          <w:szCs w:val="20"/>
        </w:rPr>
        <w:t xml:space="preserve">, the dynamics of which are governed by an interplay between experience-dependent synaptic plasticity and genomic control </w:t>
      </w:r>
      <w:r w:rsidRPr="00BA210D">
        <w:rPr>
          <w:rFonts w:ascii="Calibri" w:hAnsi="Calibri" w:cs="Calibri"/>
          <w:color w:val="0070C0"/>
          <w:sz w:val="20"/>
          <w:szCs w:val="20"/>
        </w:rPr>
        <w:fldChar w:fldCharType="begin"/>
      </w:r>
      <w:r w:rsidRPr="00BA210D">
        <w:rPr>
          <w:rFonts w:ascii="Calibri" w:hAnsi="Calibri" w:cs="Calibri"/>
          <w:color w:val="0070C0"/>
          <w:sz w:val="20"/>
          <w:szCs w:val="20"/>
        </w:rPr>
        <w:instrText xml:space="preserve"> ADDIN ZOTERO_ITEM CSL_CITATION {"citationID":"HoFaq0zx","properties":{"formattedCitation":"(Gottlieb, 2007)","plainCitation":"(Gottlieb, 2007)","noteIndex":0},"citationItems":[{"id":921,"uris":["http://zotero.org/users/8998720/items/DYIACN8H"],"itemData":{"id":921,"type":"article-journal","abstract":"Abstract The notion that phenotypic traits, including behavior, can be predetermined has slowly given way in biology and psychology over the last two decades. This shift in thinking is due in large part to the growing evidence for the fundamental role of developmental processes in the generation of the stability and variations in phenotype that researchers in developmental and evolutionary sciences seek to understand. Here I review the tenets of a metatheoretical model of development called probabilistic epigenesis (PE) and explore its implications for furthering our understanding of developmental and evolutionary processes. The PE framework emphasizes the reciprocity of influences within and between levels of an organism's developmental manifold (genetic activity, neural activity, behavior, and the physical, social, and cultural influences of the external environment) and the ubiquity of gene?environment interaction in the realization of all phenotypes.","container-title":"Developmental Science","DOI":"10.1111/j.1467-7687.2007.00556.x","ISSN":"1363-755X","issue":"1","journalAbbreviation":"Developmental Science","note":"publisher: John Wiley &amp; Sons, Ltd","page":"1-11","title":"Probabilistic epigenesis","volume":"10","author":[{"family":"Gottlieb","given":"Gilbert"}],"issued":{"date-parts":[["2007",1,1]]}}}],"schema":"https://github.com/citation-style-language/schema/raw/master/csl-citation.json"} </w:instrText>
      </w:r>
      <w:r w:rsidRPr="00BA210D">
        <w:rPr>
          <w:rFonts w:ascii="Calibri" w:hAnsi="Calibri" w:cs="Calibri"/>
          <w:color w:val="0070C0"/>
          <w:sz w:val="20"/>
          <w:szCs w:val="20"/>
        </w:rPr>
        <w:fldChar w:fldCharType="separate"/>
      </w:r>
      <w:r w:rsidRPr="00BA210D">
        <w:rPr>
          <w:rFonts w:ascii="Calibri" w:hAnsi="Calibri" w:cs="Calibri"/>
          <w:noProof/>
          <w:color w:val="0070C0"/>
          <w:sz w:val="20"/>
          <w:szCs w:val="20"/>
        </w:rPr>
        <w:t>(Gottlieb, 2007)</w:t>
      </w:r>
      <w:r w:rsidRPr="00BA210D">
        <w:rPr>
          <w:rFonts w:ascii="Calibri" w:hAnsi="Calibri" w:cs="Calibri"/>
          <w:color w:val="0070C0"/>
          <w:sz w:val="20"/>
          <w:szCs w:val="20"/>
        </w:rPr>
        <w:fldChar w:fldCharType="end"/>
      </w:r>
      <w:r w:rsidRPr="00BA210D">
        <w:rPr>
          <w:rFonts w:ascii="Calibri" w:hAnsi="Calibri" w:cs="Calibri"/>
          <w:color w:val="0070C0"/>
          <w:sz w:val="20"/>
          <w:szCs w:val="20"/>
        </w:rPr>
        <w:t>.</w:t>
      </w:r>
    </w:p>
    <w:p w14:paraId="7CE36EF4" w14:textId="77777777" w:rsidR="00681FEC" w:rsidRDefault="00681FEC" w:rsidP="00C41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70C0"/>
          <w:sz w:val="20"/>
          <w:szCs w:val="20"/>
        </w:rPr>
      </w:pPr>
    </w:p>
    <w:p w14:paraId="61C8AD75" w14:textId="4A73D3A4" w:rsidR="00681FEC" w:rsidRDefault="00681FEC" w:rsidP="00681F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70C0"/>
          <w:sz w:val="20"/>
          <w:szCs w:val="20"/>
        </w:rPr>
      </w:pPr>
      <w:r w:rsidRPr="00681FEC">
        <w:rPr>
          <w:rFonts w:ascii="Calibri" w:hAnsi="Calibri" w:cs="Calibri"/>
          <w:color w:val="0070C0"/>
          <w:sz w:val="20"/>
          <w:szCs w:val="20"/>
        </w:rPr>
        <w:t xml:space="preserve">The trends described above reflect group-level developmental trends, but how do we capture these broad anatomical and functional organisational principles </w:t>
      </w:r>
      <w:r w:rsidRPr="00681FEC">
        <w:rPr>
          <w:rFonts w:ascii="Calibri" w:hAnsi="Calibri" w:cs="Calibri"/>
          <w:i/>
          <w:color w:val="0070C0"/>
          <w:sz w:val="20"/>
          <w:szCs w:val="20"/>
        </w:rPr>
        <w:t>at the level of an individual</w:t>
      </w:r>
      <w:r w:rsidRPr="00681FEC">
        <w:rPr>
          <w:rFonts w:ascii="Calibri" w:hAnsi="Calibri" w:cs="Calibri"/>
          <w:color w:val="0070C0"/>
          <w:sz w:val="20"/>
          <w:szCs w:val="20"/>
        </w:rPr>
        <w:t>?</w:t>
      </w:r>
    </w:p>
    <w:p w14:paraId="05F9021A" w14:textId="77777777" w:rsidR="00644DBE" w:rsidRDefault="00644DBE" w:rsidP="00681F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70C0"/>
          <w:sz w:val="20"/>
          <w:szCs w:val="20"/>
        </w:rPr>
      </w:pPr>
    </w:p>
    <w:p w14:paraId="6D36C8B9" w14:textId="572D5F5E" w:rsidR="00644DBE" w:rsidRDefault="00644DBE" w:rsidP="00681F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r>
        <w:rPr>
          <w:rFonts w:ascii="Calibri" w:hAnsi="Calibri" w:cs="Calibri"/>
          <w:color w:val="000000" w:themeColor="text1"/>
          <w:sz w:val="20"/>
          <w:szCs w:val="20"/>
        </w:rPr>
        <w:t xml:space="preserve">We’ve also trimmed the second Introduction paragraph so that it includes fewer examples, such as removal of the wiring-cost optimisation that underlies structural brain development, </w:t>
      </w:r>
      <w:r w:rsidR="009900A2">
        <w:rPr>
          <w:rFonts w:ascii="Calibri" w:hAnsi="Calibri" w:cs="Calibri"/>
          <w:color w:val="000000" w:themeColor="text1"/>
          <w:sz w:val="20"/>
          <w:szCs w:val="20"/>
        </w:rPr>
        <w:t xml:space="preserve">as well as removing specific instances of network segregation and integration that occur throughout childhood. </w:t>
      </w:r>
    </w:p>
    <w:p w14:paraId="2A996510" w14:textId="77777777" w:rsidR="00644DBE" w:rsidRDefault="00644DBE" w:rsidP="00681F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color w:val="000000" w:themeColor="text1"/>
          <w:sz w:val="20"/>
          <w:szCs w:val="20"/>
        </w:rPr>
      </w:pPr>
    </w:p>
    <w:p w14:paraId="3E927948" w14:textId="77777777" w:rsidR="00644DBE" w:rsidRPr="00644DBE" w:rsidRDefault="00644DBE" w:rsidP="00681F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hAnsi="Calibri" w:cs="Calibri"/>
          <w:bCs/>
          <w:color w:val="000000" w:themeColor="text1"/>
          <w:sz w:val="20"/>
          <w:szCs w:val="20"/>
        </w:rPr>
      </w:pPr>
    </w:p>
    <w:sectPr w:rsidR="00644DBE" w:rsidRPr="00644DBE" w:rsidSect="00736B2F">
      <w:footerReference w:type="even" r:id="rId8"/>
      <w:footerReference w:type="default" r:id="rId9"/>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39F8" w14:textId="77777777" w:rsidR="00AC3475" w:rsidRDefault="00AC3475" w:rsidP="009815E8">
      <w:pPr>
        <w:spacing w:after="0" w:line="240" w:lineRule="auto"/>
      </w:pPr>
      <w:r>
        <w:separator/>
      </w:r>
    </w:p>
  </w:endnote>
  <w:endnote w:type="continuationSeparator" w:id="0">
    <w:p w14:paraId="6214B27A" w14:textId="77777777" w:rsidR="00AC3475" w:rsidRDefault="00AC3475" w:rsidP="00981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2705442"/>
      <w:docPartObj>
        <w:docPartGallery w:val="Page Numbers (Bottom of Page)"/>
        <w:docPartUnique/>
      </w:docPartObj>
    </w:sdtPr>
    <w:sdtContent>
      <w:p w14:paraId="42B2CB1F" w14:textId="5C8BFCDB" w:rsidR="00117BDD" w:rsidRDefault="00117BDD" w:rsidP="001C70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B3D97C" w14:textId="77777777" w:rsidR="00117BDD" w:rsidRDefault="00117BDD" w:rsidP="009815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2706521"/>
      <w:docPartObj>
        <w:docPartGallery w:val="Page Numbers (Bottom of Page)"/>
        <w:docPartUnique/>
      </w:docPartObj>
    </w:sdtPr>
    <w:sdtContent>
      <w:p w14:paraId="3CE792FF" w14:textId="4BFAA717" w:rsidR="00117BDD" w:rsidRDefault="00117BDD" w:rsidP="001C70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91A42">
          <w:rPr>
            <w:rStyle w:val="PageNumber"/>
            <w:noProof/>
          </w:rPr>
          <w:t>1</w:t>
        </w:r>
        <w:r>
          <w:rPr>
            <w:rStyle w:val="PageNumber"/>
          </w:rPr>
          <w:fldChar w:fldCharType="end"/>
        </w:r>
      </w:p>
    </w:sdtContent>
  </w:sdt>
  <w:p w14:paraId="3BBEFA84" w14:textId="77777777" w:rsidR="00117BDD" w:rsidRDefault="00117BDD" w:rsidP="009815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F6E0" w14:textId="77777777" w:rsidR="00AC3475" w:rsidRDefault="00AC3475" w:rsidP="009815E8">
      <w:pPr>
        <w:spacing w:after="0" w:line="240" w:lineRule="auto"/>
      </w:pPr>
      <w:r>
        <w:separator/>
      </w:r>
    </w:p>
  </w:footnote>
  <w:footnote w:type="continuationSeparator" w:id="0">
    <w:p w14:paraId="04ECD992" w14:textId="77777777" w:rsidR="00AC3475" w:rsidRDefault="00AC3475" w:rsidP="00981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9CAD" w14:textId="7F3EDBB2" w:rsidR="00736B2F" w:rsidRDefault="00736B2F">
    <w:pPr>
      <w:pStyle w:val="Header"/>
    </w:pPr>
    <w:r w:rsidRPr="00C72B95">
      <w:rPr>
        <w:noProof/>
      </w:rPr>
      <w:drawing>
        <wp:inline distT="0" distB="0" distL="0" distR="0" wp14:anchorId="297F3905" wp14:editId="10BB4A50">
          <wp:extent cx="4077544" cy="485640"/>
          <wp:effectExtent l="0" t="0" r="0" b="0"/>
          <wp:docPr id="15711916" name="Picture 21">
            <a:extLst xmlns:a="http://schemas.openxmlformats.org/drawingml/2006/main">
              <a:ext uri="{FF2B5EF4-FFF2-40B4-BE49-F238E27FC236}">
                <a16:creationId xmlns:a16="http://schemas.microsoft.com/office/drawing/2014/main" id="{E7E611B1-CF30-EC4B-98B3-5A30128252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E7E611B1-CF30-EC4B-98B3-5A30128252CB}"/>
                      </a:ext>
                    </a:extLst>
                  </pic:cNvPr>
                  <pic:cNvPicPr>
                    <a:picLocks noChangeAspect="1"/>
                  </pic:cNvPicPr>
                </pic:nvPicPr>
                <pic:blipFill>
                  <a:blip r:embed="rId1"/>
                  <a:stretch>
                    <a:fillRect/>
                  </a:stretch>
                </pic:blipFill>
                <pic:spPr>
                  <a:xfrm>
                    <a:off x="0" y="0"/>
                    <a:ext cx="4077544" cy="485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F45"/>
    <w:multiLevelType w:val="hybridMultilevel"/>
    <w:tmpl w:val="9B3E1A8E"/>
    <w:lvl w:ilvl="0" w:tplc="CB58A8FE">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A95BCC"/>
    <w:multiLevelType w:val="hybridMultilevel"/>
    <w:tmpl w:val="0EA8C732"/>
    <w:lvl w:ilvl="0" w:tplc="E166C82E">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101D2"/>
    <w:multiLevelType w:val="hybridMultilevel"/>
    <w:tmpl w:val="3050B848"/>
    <w:lvl w:ilvl="0" w:tplc="37E0DF68">
      <w:start w:val="1"/>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8F0BFC"/>
    <w:multiLevelType w:val="hybridMultilevel"/>
    <w:tmpl w:val="20F22FD2"/>
    <w:lvl w:ilvl="0" w:tplc="CDA82378">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083005"/>
    <w:multiLevelType w:val="hybridMultilevel"/>
    <w:tmpl w:val="5EB023BE"/>
    <w:lvl w:ilvl="0" w:tplc="320C3D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4F7FC8"/>
    <w:multiLevelType w:val="hybridMultilevel"/>
    <w:tmpl w:val="44725C98"/>
    <w:lvl w:ilvl="0" w:tplc="21169F56">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1D00D4"/>
    <w:multiLevelType w:val="hybridMultilevel"/>
    <w:tmpl w:val="8102CF66"/>
    <w:lvl w:ilvl="0" w:tplc="F4168220">
      <w:numFmt w:val="bullet"/>
      <w:lvlText w:val=""/>
      <w:lvlJc w:val="left"/>
      <w:pPr>
        <w:ind w:left="720" w:hanging="360"/>
      </w:pPr>
      <w:rPr>
        <w:rFonts w:ascii="Wingdings" w:eastAsia="Calibri" w:hAnsi="Wingdings" w:cs="Calibr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A95B3A"/>
    <w:multiLevelType w:val="hybridMultilevel"/>
    <w:tmpl w:val="872E7176"/>
    <w:lvl w:ilvl="0" w:tplc="35F0C498">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8E61E2"/>
    <w:multiLevelType w:val="hybridMultilevel"/>
    <w:tmpl w:val="178820B4"/>
    <w:lvl w:ilvl="0" w:tplc="D5106F4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6D1236"/>
    <w:multiLevelType w:val="hybridMultilevel"/>
    <w:tmpl w:val="E6862060"/>
    <w:lvl w:ilvl="0" w:tplc="BB9CF148">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2C3BCD"/>
    <w:multiLevelType w:val="hybridMultilevel"/>
    <w:tmpl w:val="20B080E4"/>
    <w:lvl w:ilvl="0" w:tplc="EFAAF48C">
      <w:numFmt w:val="bullet"/>
      <w:lvlText w:val=""/>
      <w:lvlJc w:val="left"/>
      <w:pPr>
        <w:ind w:left="720" w:hanging="360"/>
      </w:pPr>
      <w:rPr>
        <w:rFonts w:ascii="Wingdings" w:eastAsia="Calibri" w:hAnsi="Wingdings" w:cs="Calibr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F78DD"/>
    <w:multiLevelType w:val="hybridMultilevel"/>
    <w:tmpl w:val="E744B040"/>
    <w:lvl w:ilvl="0" w:tplc="B542253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AC7A46"/>
    <w:multiLevelType w:val="hybridMultilevel"/>
    <w:tmpl w:val="540A53C2"/>
    <w:lvl w:ilvl="0" w:tplc="2AFC7134">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6864B4"/>
    <w:multiLevelType w:val="hybridMultilevel"/>
    <w:tmpl w:val="6E7A9618"/>
    <w:lvl w:ilvl="0" w:tplc="C590B970">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D05975"/>
    <w:multiLevelType w:val="hybridMultilevel"/>
    <w:tmpl w:val="0E82F2E4"/>
    <w:lvl w:ilvl="0" w:tplc="E5D84024">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4E631E"/>
    <w:multiLevelType w:val="hybridMultilevel"/>
    <w:tmpl w:val="B0704844"/>
    <w:lvl w:ilvl="0" w:tplc="98CAE93E">
      <w:start w:val="1"/>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283BD3"/>
    <w:multiLevelType w:val="hybridMultilevel"/>
    <w:tmpl w:val="1CA07D7E"/>
    <w:lvl w:ilvl="0" w:tplc="15769B6C">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EA63CC"/>
    <w:multiLevelType w:val="hybridMultilevel"/>
    <w:tmpl w:val="F3A0E9C8"/>
    <w:lvl w:ilvl="0" w:tplc="FF282BA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3862A3"/>
    <w:multiLevelType w:val="hybridMultilevel"/>
    <w:tmpl w:val="F63E4ABA"/>
    <w:lvl w:ilvl="0" w:tplc="DC984ACC">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BF03ED"/>
    <w:multiLevelType w:val="hybridMultilevel"/>
    <w:tmpl w:val="FFFFFFFF"/>
    <w:lvl w:ilvl="0" w:tplc="9E26B330">
      <w:start w:val="1"/>
      <w:numFmt w:val="decimal"/>
      <w:lvlText w:val="%1)"/>
      <w:lvlJc w:val="left"/>
      <w:pPr>
        <w:ind w:left="720" w:hanging="360"/>
      </w:pPr>
    </w:lvl>
    <w:lvl w:ilvl="1" w:tplc="CD5CDC5C">
      <w:start w:val="1"/>
      <w:numFmt w:val="lowerLetter"/>
      <w:lvlText w:val="%2."/>
      <w:lvlJc w:val="left"/>
      <w:pPr>
        <w:ind w:left="1440" w:hanging="360"/>
      </w:pPr>
    </w:lvl>
    <w:lvl w:ilvl="2" w:tplc="6ED8B3F6">
      <w:start w:val="1"/>
      <w:numFmt w:val="lowerRoman"/>
      <w:lvlText w:val="%3."/>
      <w:lvlJc w:val="right"/>
      <w:pPr>
        <w:ind w:left="2160" w:hanging="180"/>
      </w:pPr>
    </w:lvl>
    <w:lvl w:ilvl="3" w:tplc="61903C60">
      <w:start w:val="1"/>
      <w:numFmt w:val="decimal"/>
      <w:lvlText w:val="%4."/>
      <w:lvlJc w:val="left"/>
      <w:pPr>
        <w:ind w:left="2880" w:hanging="360"/>
      </w:pPr>
    </w:lvl>
    <w:lvl w:ilvl="4" w:tplc="8A7E8654">
      <w:start w:val="1"/>
      <w:numFmt w:val="lowerLetter"/>
      <w:lvlText w:val="%5."/>
      <w:lvlJc w:val="left"/>
      <w:pPr>
        <w:ind w:left="3600" w:hanging="360"/>
      </w:pPr>
    </w:lvl>
    <w:lvl w:ilvl="5" w:tplc="CA469A4C">
      <w:start w:val="1"/>
      <w:numFmt w:val="lowerRoman"/>
      <w:lvlText w:val="%6."/>
      <w:lvlJc w:val="right"/>
      <w:pPr>
        <w:ind w:left="4320" w:hanging="180"/>
      </w:pPr>
    </w:lvl>
    <w:lvl w:ilvl="6" w:tplc="FF005BE4">
      <w:start w:val="1"/>
      <w:numFmt w:val="decimal"/>
      <w:lvlText w:val="%7."/>
      <w:lvlJc w:val="left"/>
      <w:pPr>
        <w:ind w:left="5040" w:hanging="360"/>
      </w:pPr>
    </w:lvl>
    <w:lvl w:ilvl="7" w:tplc="BF28DFFE">
      <w:start w:val="1"/>
      <w:numFmt w:val="lowerLetter"/>
      <w:lvlText w:val="%8."/>
      <w:lvlJc w:val="left"/>
      <w:pPr>
        <w:ind w:left="5760" w:hanging="360"/>
      </w:pPr>
    </w:lvl>
    <w:lvl w:ilvl="8" w:tplc="A2DC7F68">
      <w:start w:val="1"/>
      <w:numFmt w:val="lowerRoman"/>
      <w:lvlText w:val="%9."/>
      <w:lvlJc w:val="right"/>
      <w:pPr>
        <w:ind w:left="6480" w:hanging="180"/>
      </w:pPr>
    </w:lvl>
  </w:abstractNum>
  <w:abstractNum w:abstractNumId="20" w15:restartNumberingAfterBreak="0">
    <w:nsid w:val="5DA247A0"/>
    <w:multiLevelType w:val="hybridMultilevel"/>
    <w:tmpl w:val="EEE6A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191E53"/>
    <w:multiLevelType w:val="hybridMultilevel"/>
    <w:tmpl w:val="2A10EF0C"/>
    <w:lvl w:ilvl="0" w:tplc="AA68F450">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F92D6C"/>
    <w:multiLevelType w:val="hybridMultilevel"/>
    <w:tmpl w:val="7A1C20BE"/>
    <w:lvl w:ilvl="0" w:tplc="65A25E50">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30220E"/>
    <w:multiLevelType w:val="hybridMultilevel"/>
    <w:tmpl w:val="9F3EBE42"/>
    <w:lvl w:ilvl="0" w:tplc="30988374">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D74A1E"/>
    <w:multiLevelType w:val="hybridMultilevel"/>
    <w:tmpl w:val="1DA0CD0A"/>
    <w:lvl w:ilvl="0" w:tplc="B464F1AC">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AA4EB3"/>
    <w:multiLevelType w:val="hybridMultilevel"/>
    <w:tmpl w:val="DDC0A05E"/>
    <w:lvl w:ilvl="0" w:tplc="487E739E">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4B6159"/>
    <w:multiLevelType w:val="hybridMultilevel"/>
    <w:tmpl w:val="3242805C"/>
    <w:lvl w:ilvl="0" w:tplc="9FFAE2C4">
      <w:numFmt w:val="bullet"/>
      <w:lvlText w:val=""/>
      <w:lvlJc w:val="left"/>
      <w:pPr>
        <w:ind w:left="720" w:hanging="360"/>
      </w:pPr>
      <w:rPr>
        <w:rFonts w:ascii="Wingdings" w:eastAsiaTheme="minorHAns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025AE3"/>
    <w:multiLevelType w:val="hybridMultilevel"/>
    <w:tmpl w:val="47C0F1EA"/>
    <w:lvl w:ilvl="0" w:tplc="C076F4DC">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E6073F"/>
    <w:multiLevelType w:val="hybridMultilevel"/>
    <w:tmpl w:val="5F76AC7A"/>
    <w:lvl w:ilvl="0" w:tplc="30B62D40">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0045934">
    <w:abstractNumId w:val="19"/>
  </w:num>
  <w:num w:numId="2" w16cid:durableId="41253738">
    <w:abstractNumId w:val="8"/>
  </w:num>
  <w:num w:numId="3" w16cid:durableId="112864949">
    <w:abstractNumId w:val="17"/>
  </w:num>
  <w:num w:numId="4" w16cid:durableId="869612104">
    <w:abstractNumId w:val="11"/>
  </w:num>
  <w:num w:numId="5" w16cid:durableId="15884275">
    <w:abstractNumId w:val="7"/>
  </w:num>
  <w:num w:numId="6" w16cid:durableId="174882531">
    <w:abstractNumId w:val="12"/>
  </w:num>
  <w:num w:numId="7" w16cid:durableId="601693722">
    <w:abstractNumId w:val="5"/>
  </w:num>
  <w:num w:numId="8" w16cid:durableId="1827897132">
    <w:abstractNumId w:val="15"/>
  </w:num>
  <w:num w:numId="9" w16cid:durableId="1360084127">
    <w:abstractNumId w:val="2"/>
  </w:num>
  <w:num w:numId="10" w16cid:durableId="986515761">
    <w:abstractNumId w:val="4"/>
  </w:num>
  <w:num w:numId="11" w16cid:durableId="1208877567">
    <w:abstractNumId w:val="3"/>
  </w:num>
  <w:num w:numId="12" w16cid:durableId="1908374351">
    <w:abstractNumId w:val="10"/>
  </w:num>
  <w:num w:numId="13" w16cid:durableId="1020664915">
    <w:abstractNumId w:val="6"/>
  </w:num>
  <w:num w:numId="14" w16cid:durableId="250621880">
    <w:abstractNumId w:val="1"/>
  </w:num>
  <w:num w:numId="15" w16cid:durableId="1977484790">
    <w:abstractNumId w:val="14"/>
  </w:num>
  <w:num w:numId="16" w16cid:durableId="1489861477">
    <w:abstractNumId w:val="27"/>
  </w:num>
  <w:num w:numId="17" w16cid:durableId="1803882194">
    <w:abstractNumId w:val="28"/>
  </w:num>
  <w:num w:numId="18" w16cid:durableId="1396472660">
    <w:abstractNumId w:val="21"/>
  </w:num>
  <w:num w:numId="19" w16cid:durableId="712387011">
    <w:abstractNumId w:val="25"/>
  </w:num>
  <w:num w:numId="20" w16cid:durableId="825819589">
    <w:abstractNumId w:val="0"/>
  </w:num>
  <w:num w:numId="21" w16cid:durableId="540824232">
    <w:abstractNumId w:val="24"/>
  </w:num>
  <w:num w:numId="22" w16cid:durableId="2127384133">
    <w:abstractNumId w:val="13"/>
  </w:num>
  <w:num w:numId="23" w16cid:durableId="2129004171">
    <w:abstractNumId w:val="18"/>
  </w:num>
  <w:num w:numId="24" w16cid:durableId="1605116283">
    <w:abstractNumId w:val="16"/>
  </w:num>
  <w:num w:numId="25" w16cid:durableId="568807352">
    <w:abstractNumId w:val="22"/>
  </w:num>
  <w:num w:numId="26" w16cid:durableId="2042047635">
    <w:abstractNumId w:val="26"/>
  </w:num>
  <w:num w:numId="27" w16cid:durableId="1850637887">
    <w:abstractNumId w:val="20"/>
  </w:num>
  <w:num w:numId="28" w16cid:durableId="135611173">
    <w:abstractNumId w:val="23"/>
  </w:num>
  <w:num w:numId="29" w16cid:durableId="265042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08F"/>
    <w:rsid w:val="0000082B"/>
    <w:rsid w:val="00000BA5"/>
    <w:rsid w:val="00001CFB"/>
    <w:rsid w:val="0000251A"/>
    <w:rsid w:val="00002B56"/>
    <w:rsid w:val="00003160"/>
    <w:rsid w:val="0000485E"/>
    <w:rsid w:val="00004A70"/>
    <w:rsid w:val="000052D0"/>
    <w:rsid w:val="00006D0C"/>
    <w:rsid w:val="00007399"/>
    <w:rsid w:val="00007C9D"/>
    <w:rsid w:val="00010338"/>
    <w:rsid w:val="00010FEF"/>
    <w:rsid w:val="000112D4"/>
    <w:rsid w:val="00012262"/>
    <w:rsid w:val="00012665"/>
    <w:rsid w:val="000129CC"/>
    <w:rsid w:val="00012DCA"/>
    <w:rsid w:val="00013291"/>
    <w:rsid w:val="000138BF"/>
    <w:rsid w:val="000139C0"/>
    <w:rsid w:val="000143A0"/>
    <w:rsid w:val="00015AB4"/>
    <w:rsid w:val="00015EF6"/>
    <w:rsid w:val="000167CB"/>
    <w:rsid w:val="00017A24"/>
    <w:rsid w:val="00020202"/>
    <w:rsid w:val="00020BB9"/>
    <w:rsid w:val="0002136B"/>
    <w:rsid w:val="00021813"/>
    <w:rsid w:val="00021C14"/>
    <w:rsid w:val="000220BC"/>
    <w:rsid w:val="000222D4"/>
    <w:rsid w:val="000225DD"/>
    <w:rsid w:val="00022784"/>
    <w:rsid w:val="0002531A"/>
    <w:rsid w:val="00030326"/>
    <w:rsid w:val="00030B06"/>
    <w:rsid w:val="00032DAC"/>
    <w:rsid w:val="0003347F"/>
    <w:rsid w:val="0003349D"/>
    <w:rsid w:val="00033C2F"/>
    <w:rsid w:val="000348D7"/>
    <w:rsid w:val="00034F67"/>
    <w:rsid w:val="000352E8"/>
    <w:rsid w:val="00035B34"/>
    <w:rsid w:val="00036C56"/>
    <w:rsid w:val="00037297"/>
    <w:rsid w:val="0004005A"/>
    <w:rsid w:val="0004095F"/>
    <w:rsid w:val="0004156C"/>
    <w:rsid w:val="00042C57"/>
    <w:rsid w:val="00042D51"/>
    <w:rsid w:val="00043A4A"/>
    <w:rsid w:val="0004486F"/>
    <w:rsid w:val="00045A0C"/>
    <w:rsid w:val="00045D46"/>
    <w:rsid w:val="00046AEC"/>
    <w:rsid w:val="00050F99"/>
    <w:rsid w:val="000520CD"/>
    <w:rsid w:val="00053161"/>
    <w:rsid w:val="0005463D"/>
    <w:rsid w:val="00054AA4"/>
    <w:rsid w:val="00054FAF"/>
    <w:rsid w:val="00055DE1"/>
    <w:rsid w:val="00055E91"/>
    <w:rsid w:val="000567FE"/>
    <w:rsid w:val="00056B23"/>
    <w:rsid w:val="00056D4F"/>
    <w:rsid w:val="00057230"/>
    <w:rsid w:val="000605AD"/>
    <w:rsid w:val="00061703"/>
    <w:rsid w:val="00061973"/>
    <w:rsid w:val="000631CE"/>
    <w:rsid w:val="000652DE"/>
    <w:rsid w:val="00065845"/>
    <w:rsid w:val="00065F38"/>
    <w:rsid w:val="00070D26"/>
    <w:rsid w:val="000714F6"/>
    <w:rsid w:val="000715C1"/>
    <w:rsid w:val="00071B5E"/>
    <w:rsid w:val="0007238F"/>
    <w:rsid w:val="00072F74"/>
    <w:rsid w:val="000730EC"/>
    <w:rsid w:val="00073278"/>
    <w:rsid w:val="000742A1"/>
    <w:rsid w:val="00074AB9"/>
    <w:rsid w:val="00075E40"/>
    <w:rsid w:val="00076374"/>
    <w:rsid w:val="000768BD"/>
    <w:rsid w:val="00076DA1"/>
    <w:rsid w:val="0007785E"/>
    <w:rsid w:val="00081088"/>
    <w:rsid w:val="00081348"/>
    <w:rsid w:val="00082BD3"/>
    <w:rsid w:val="0008381F"/>
    <w:rsid w:val="0008404E"/>
    <w:rsid w:val="000840B1"/>
    <w:rsid w:val="0008456C"/>
    <w:rsid w:val="000847A9"/>
    <w:rsid w:val="00084C3D"/>
    <w:rsid w:val="000860F7"/>
    <w:rsid w:val="00086D3B"/>
    <w:rsid w:val="00087CD6"/>
    <w:rsid w:val="00087CF2"/>
    <w:rsid w:val="00090D07"/>
    <w:rsid w:val="0009148D"/>
    <w:rsid w:val="00091521"/>
    <w:rsid w:val="0009211A"/>
    <w:rsid w:val="000940D7"/>
    <w:rsid w:val="000944EB"/>
    <w:rsid w:val="00094F5D"/>
    <w:rsid w:val="000951CA"/>
    <w:rsid w:val="0009583B"/>
    <w:rsid w:val="000964BF"/>
    <w:rsid w:val="00096961"/>
    <w:rsid w:val="00097109"/>
    <w:rsid w:val="00097403"/>
    <w:rsid w:val="000A15E8"/>
    <w:rsid w:val="000A1FFE"/>
    <w:rsid w:val="000A3393"/>
    <w:rsid w:val="000A494C"/>
    <w:rsid w:val="000A4C87"/>
    <w:rsid w:val="000A59D5"/>
    <w:rsid w:val="000A69F6"/>
    <w:rsid w:val="000A6C5E"/>
    <w:rsid w:val="000B00A2"/>
    <w:rsid w:val="000B1178"/>
    <w:rsid w:val="000B187F"/>
    <w:rsid w:val="000B2B2C"/>
    <w:rsid w:val="000B430F"/>
    <w:rsid w:val="000B4E3E"/>
    <w:rsid w:val="000B6E9C"/>
    <w:rsid w:val="000B7E72"/>
    <w:rsid w:val="000BE2F4"/>
    <w:rsid w:val="000C02B7"/>
    <w:rsid w:val="000C07E3"/>
    <w:rsid w:val="000C08F5"/>
    <w:rsid w:val="000C172B"/>
    <w:rsid w:val="000C20C0"/>
    <w:rsid w:val="000C23DE"/>
    <w:rsid w:val="000C3C84"/>
    <w:rsid w:val="000C4829"/>
    <w:rsid w:val="000C4D00"/>
    <w:rsid w:val="000C64E8"/>
    <w:rsid w:val="000C6A75"/>
    <w:rsid w:val="000C7E5D"/>
    <w:rsid w:val="000D021D"/>
    <w:rsid w:val="000D05B4"/>
    <w:rsid w:val="000D0FA8"/>
    <w:rsid w:val="000D11CA"/>
    <w:rsid w:val="000D1202"/>
    <w:rsid w:val="000D1361"/>
    <w:rsid w:val="000D1503"/>
    <w:rsid w:val="000D195F"/>
    <w:rsid w:val="000D23AB"/>
    <w:rsid w:val="000D38A4"/>
    <w:rsid w:val="000D4555"/>
    <w:rsid w:val="000D4C6E"/>
    <w:rsid w:val="000D6370"/>
    <w:rsid w:val="000D68AD"/>
    <w:rsid w:val="000D6F99"/>
    <w:rsid w:val="000E0CB5"/>
    <w:rsid w:val="000E38EC"/>
    <w:rsid w:val="000E3DB8"/>
    <w:rsid w:val="000E3E3C"/>
    <w:rsid w:val="000E40B6"/>
    <w:rsid w:val="000E5612"/>
    <w:rsid w:val="000E5963"/>
    <w:rsid w:val="000E5D0B"/>
    <w:rsid w:val="000E7981"/>
    <w:rsid w:val="000E7F2A"/>
    <w:rsid w:val="000F0003"/>
    <w:rsid w:val="000F1124"/>
    <w:rsid w:val="000F14C8"/>
    <w:rsid w:val="000F38AB"/>
    <w:rsid w:val="000F3AA0"/>
    <w:rsid w:val="000F476E"/>
    <w:rsid w:val="000F480F"/>
    <w:rsid w:val="000F58DC"/>
    <w:rsid w:val="000F6A41"/>
    <w:rsid w:val="000F6BE0"/>
    <w:rsid w:val="00100674"/>
    <w:rsid w:val="001008EF"/>
    <w:rsid w:val="00102247"/>
    <w:rsid w:val="00103555"/>
    <w:rsid w:val="0010439D"/>
    <w:rsid w:val="001049F7"/>
    <w:rsid w:val="001058E9"/>
    <w:rsid w:val="00106264"/>
    <w:rsid w:val="00107ABC"/>
    <w:rsid w:val="00111569"/>
    <w:rsid w:val="00111F45"/>
    <w:rsid w:val="001127C2"/>
    <w:rsid w:val="00112DE0"/>
    <w:rsid w:val="001130F6"/>
    <w:rsid w:val="00113C30"/>
    <w:rsid w:val="00113FB3"/>
    <w:rsid w:val="001147B6"/>
    <w:rsid w:val="00114800"/>
    <w:rsid w:val="00114C00"/>
    <w:rsid w:val="001153EA"/>
    <w:rsid w:val="00115DDB"/>
    <w:rsid w:val="001161E5"/>
    <w:rsid w:val="00116C81"/>
    <w:rsid w:val="001173BB"/>
    <w:rsid w:val="0011749C"/>
    <w:rsid w:val="00117BDD"/>
    <w:rsid w:val="0012020A"/>
    <w:rsid w:val="001204D5"/>
    <w:rsid w:val="0012258A"/>
    <w:rsid w:val="0012322C"/>
    <w:rsid w:val="00123F98"/>
    <w:rsid w:val="00124FDF"/>
    <w:rsid w:val="001255E7"/>
    <w:rsid w:val="0012566B"/>
    <w:rsid w:val="00127520"/>
    <w:rsid w:val="00127843"/>
    <w:rsid w:val="00127C7A"/>
    <w:rsid w:val="00130FFA"/>
    <w:rsid w:val="00132822"/>
    <w:rsid w:val="00133945"/>
    <w:rsid w:val="00133CDC"/>
    <w:rsid w:val="001342D4"/>
    <w:rsid w:val="00134409"/>
    <w:rsid w:val="001350AD"/>
    <w:rsid w:val="0013539C"/>
    <w:rsid w:val="00137565"/>
    <w:rsid w:val="00137FAA"/>
    <w:rsid w:val="00140238"/>
    <w:rsid w:val="00140B2B"/>
    <w:rsid w:val="00140DAA"/>
    <w:rsid w:val="001426C1"/>
    <w:rsid w:val="0014286C"/>
    <w:rsid w:val="0014359A"/>
    <w:rsid w:val="00143E4A"/>
    <w:rsid w:val="00144046"/>
    <w:rsid w:val="001442F6"/>
    <w:rsid w:val="00144B4E"/>
    <w:rsid w:val="0014538F"/>
    <w:rsid w:val="00145D28"/>
    <w:rsid w:val="001471E8"/>
    <w:rsid w:val="00147434"/>
    <w:rsid w:val="00147793"/>
    <w:rsid w:val="001478C8"/>
    <w:rsid w:val="001504DF"/>
    <w:rsid w:val="001505A9"/>
    <w:rsid w:val="00150879"/>
    <w:rsid w:val="0015132C"/>
    <w:rsid w:val="001516AB"/>
    <w:rsid w:val="00152445"/>
    <w:rsid w:val="001535D5"/>
    <w:rsid w:val="00153B82"/>
    <w:rsid w:val="00153D5B"/>
    <w:rsid w:val="0015429F"/>
    <w:rsid w:val="001544EA"/>
    <w:rsid w:val="0015487E"/>
    <w:rsid w:val="00154CAE"/>
    <w:rsid w:val="00155655"/>
    <w:rsid w:val="00155A03"/>
    <w:rsid w:val="00155CE7"/>
    <w:rsid w:val="001566A0"/>
    <w:rsid w:val="001569E0"/>
    <w:rsid w:val="00156D93"/>
    <w:rsid w:val="00160072"/>
    <w:rsid w:val="00160F2D"/>
    <w:rsid w:val="001612AD"/>
    <w:rsid w:val="001619CE"/>
    <w:rsid w:val="00161FE0"/>
    <w:rsid w:val="0016251B"/>
    <w:rsid w:val="0016257E"/>
    <w:rsid w:val="001631BD"/>
    <w:rsid w:val="001640A6"/>
    <w:rsid w:val="00164AA4"/>
    <w:rsid w:val="00165CA9"/>
    <w:rsid w:val="00166570"/>
    <w:rsid w:val="00166DC4"/>
    <w:rsid w:val="00166E95"/>
    <w:rsid w:val="00167229"/>
    <w:rsid w:val="001674FF"/>
    <w:rsid w:val="001705F8"/>
    <w:rsid w:val="00171C13"/>
    <w:rsid w:val="00174C38"/>
    <w:rsid w:val="00175128"/>
    <w:rsid w:val="0017592C"/>
    <w:rsid w:val="001759E2"/>
    <w:rsid w:val="00176F1A"/>
    <w:rsid w:val="001776C5"/>
    <w:rsid w:val="0017797F"/>
    <w:rsid w:val="00177DD8"/>
    <w:rsid w:val="00177DF9"/>
    <w:rsid w:val="0018174E"/>
    <w:rsid w:val="00182D91"/>
    <w:rsid w:val="00183A76"/>
    <w:rsid w:val="0018443E"/>
    <w:rsid w:val="001845AB"/>
    <w:rsid w:val="0018471F"/>
    <w:rsid w:val="0018678D"/>
    <w:rsid w:val="001869B5"/>
    <w:rsid w:val="00186FAF"/>
    <w:rsid w:val="0018770E"/>
    <w:rsid w:val="001879DB"/>
    <w:rsid w:val="00190049"/>
    <w:rsid w:val="00190141"/>
    <w:rsid w:val="001910A9"/>
    <w:rsid w:val="00191707"/>
    <w:rsid w:val="00192099"/>
    <w:rsid w:val="00192ADE"/>
    <w:rsid w:val="001932D9"/>
    <w:rsid w:val="00193609"/>
    <w:rsid w:val="001946BC"/>
    <w:rsid w:val="0019598B"/>
    <w:rsid w:val="00196603"/>
    <w:rsid w:val="001968AC"/>
    <w:rsid w:val="0019733A"/>
    <w:rsid w:val="00197685"/>
    <w:rsid w:val="001977EE"/>
    <w:rsid w:val="001A106B"/>
    <w:rsid w:val="001A126B"/>
    <w:rsid w:val="001A1417"/>
    <w:rsid w:val="001A18A2"/>
    <w:rsid w:val="001A2356"/>
    <w:rsid w:val="001A2776"/>
    <w:rsid w:val="001A2CD6"/>
    <w:rsid w:val="001A3659"/>
    <w:rsid w:val="001A3F19"/>
    <w:rsid w:val="001A5944"/>
    <w:rsid w:val="001A5CA9"/>
    <w:rsid w:val="001A61FC"/>
    <w:rsid w:val="001A66C5"/>
    <w:rsid w:val="001A78AD"/>
    <w:rsid w:val="001A7B8D"/>
    <w:rsid w:val="001A7D86"/>
    <w:rsid w:val="001B1A8D"/>
    <w:rsid w:val="001B1AE9"/>
    <w:rsid w:val="001B339B"/>
    <w:rsid w:val="001B48DA"/>
    <w:rsid w:val="001B5DD8"/>
    <w:rsid w:val="001B7222"/>
    <w:rsid w:val="001B7C1E"/>
    <w:rsid w:val="001B7FAF"/>
    <w:rsid w:val="001C0F25"/>
    <w:rsid w:val="001C1024"/>
    <w:rsid w:val="001C106F"/>
    <w:rsid w:val="001C133F"/>
    <w:rsid w:val="001C1467"/>
    <w:rsid w:val="001C1B3F"/>
    <w:rsid w:val="001C29FD"/>
    <w:rsid w:val="001C2EBA"/>
    <w:rsid w:val="001C3239"/>
    <w:rsid w:val="001C3A0B"/>
    <w:rsid w:val="001C4757"/>
    <w:rsid w:val="001C5FA0"/>
    <w:rsid w:val="001C700E"/>
    <w:rsid w:val="001C704A"/>
    <w:rsid w:val="001C78F9"/>
    <w:rsid w:val="001C7DFC"/>
    <w:rsid w:val="001D0268"/>
    <w:rsid w:val="001D0397"/>
    <w:rsid w:val="001D08A3"/>
    <w:rsid w:val="001D223A"/>
    <w:rsid w:val="001D35E3"/>
    <w:rsid w:val="001D3F36"/>
    <w:rsid w:val="001D4C7C"/>
    <w:rsid w:val="001D4EAF"/>
    <w:rsid w:val="001D53C5"/>
    <w:rsid w:val="001D5465"/>
    <w:rsid w:val="001D55C9"/>
    <w:rsid w:val="001D6C36"/>
    <w:rsid w:val="001D7FE9"/>
    <w:rsid w:val="001E0562"/>
    <w:rsid w:val="001E08C0"/>
    <w:rsid w:val="001E0F9F"/>
    <w:rsid w:val="001E1102"/>
    <w:rsid w:val="001E2AD7"/>
    <w:rsid w:val="001E3325"/>
    <w:rsid w:val="001E3C3F"/>
    <w:rsid w:val="001E5187"/>
    <w:rsid w:val="001E51C3"/>
    <w:rsid w:val="001E5D02"/>
    <w:rsid w:val="001E6A72"/>
    <w:rsid w:val="001E785F"/>
    <w:rsid w:val="001E7A6B"/>
    <w:rsid w:val="001E7C15"/>
    <w:rsid w:val="001F0966"/>
    <w:rsid w:val="001F0B37"/>
    <w:rsid w:val="001F1791"/>
    <w:rsid w:val="001F181C"/>
    <w:rsid w:val="001F1F13"/>
    <w:rsid w:val="001F2F9C"/>
    <w:rsid w:val="001F3603"/>
    <w:rsid w:val="001F3F02"/>
    <w:rsid w:val="001F446B"/>
    <w:rsid w:val="001F44F2"/>
    <w:rsid w:val="001F48CC"/>
    <w:rsid w:val="001F54C9"/>
    <w:rsid w:val="001F5B56"/>
    <w:rsid w:val="001F5E25"/>
    <w:rsid w:val="001F6236"/>
    <w:rsid w:val="001F639C"/>
    <w:rsid w:val="00200519"/>
    <w:rsid w:val="002033AC"/>
    <w:rsid w:val="0020340E"/>
    <w:rsid w:val="00204D84"/>
    <w:rsid w:val="0020605B"/>
    <w:rsid w:val="00207D94"/>
    <w:rsid w:val="002102F4"/>
    <w:rsid w:val="00210B7F"/>
    <w:rsid w:val="00210E4F"/>
    <w:rsid w:val="00211C87"/>
    <w:rsid w:val="00212791"/>
    <w:rsid w:val="002128ED"/>
    <w:rsid w:val="00212E13"/>
    <w:rsid w:val="00213216"/>
    <w:rsid w:val="00213A42"/>
    <w:rsid w:val="00214075"/>
    <w:rsid w:val="0021424E"/>
    <w:rsid w:val="00214A43"/>
    <w:rsid w:val="00215131"/>
    <w:rsid w:val="002153DC"/>
    <w:rsid w:val="0021570E"/>
    <w:rsid w:val="00215A2E"/>
    <w:rsid w:val="0021669D"/>
    <w:rsid w:val="002177BB"/>
    <w:rsid w:val="00217810"/>
    <w:rsid w:val="00217A81"/>
    <w:rsid w:val="002204BA"/>
    <w:rsid w:val="00220C8C"/>
    <w:rsid w:val="00223A56"/>
    <w:rsid w:val="00223A9A"/>
    <w:rsid w:val="002241E9"/>
    <w:rsid w:val="0022461B"/>
    <w:rsid w:val="00224923"/>
    <w:rsid w:val="002252CF"/>
    <w:rsid w:val="00225FD1"/>
    <w:rsid w:val="00226951"/>
    <w:rsid w:val="00227E5A"/>
    <w:rsid w:val="00227F53"/>
    <w:rsid w:val="00230253"/>
    <w:rsid w:val="002302AF"/>
    <w:rsid w:val="0023290C"/>
    <w:rsid w:val="00232AEA"/>
    <w:rsid w:val="00232BBC"/>
    <w:rsid w:val="00233349"/>
    <w:rsid w:val="00233430"/>
    <w:rsid w:val="002336AE"/>
    <w:rsid w:val="00234675"/>
    <w:rsid w:val="00234A34"/>
    <w:rsid w:val="00235C37"/>
    <w:rsid w:val="00236195"/>
    <w:rsid w:val="00236D79"/>
    <w:rsid w:val="0023EB67"/>
    <w:rsid w:val="00240342"/>
    <w:rsid w:val="00240EEE"/>
    <w:rsid w:val="0024138E"/>
    <w:rsid w:val="00241C6C"/>
    <w:rsid w:val="00241D0B"/>
    <w:rsid w:val="00241FCA"/>
    <w:rsid w:val="00242119"/>
    <w:rsid w:val="002425F7"/>
    <w:rsid w:val="00243BFA"/>
    <w:rsid w:val="00243DB4"/>
    <w:rsid w:val="0024511C"/>
    <w:rsid w:val="00245B93"/>
    <w:rsid w:val="00245F77"/>
    <w:rsid w:val="002461E7"/>
    <w:rsid w:val="00246523"/>
    <w:rsid w:val="00247A12"/>
    <w:rsid w:val="00247B10"/>
    <w:rsid w:val="00247CA0"/>
    <w:rsid w:val="00247FAC"/>
    <w:rsid w:val="00250CC8"/>
    <w:rsid w:val="00252481"/>
    <w:rsid w:val="0025251E"/>
    <w:rsid w:val="002545AA"/>
    <w:rsid w:val="00255B88"/>
    <w:rsid w:val="00255ED9"/>
    <w:rsid w:val="0025663D"/>
    <w:rsid w:val="0025682F"/>
    <w:rsid w:val="0025698D"/>
    <w:rsid w:val="0025716B"/>
    <w:rsid w:val="002573E0"/>
    <w:rsid w:val="002574C1"/>
    <w:rsid w:val="00257A9D"/>
    <w:rsid w:val="00257C17"/>
    <w:rsid w:val="00257EA3"/>
    <w:rsid w:val="002601F6"/>
    <w:rsid w:val="00260F31"/>
    <w:rsid w:val="00260FE2"/>
    <w:rsid w:val="002611D7"/>
    <w:rsid w:val="00261992"/>
    <w:rsid w:val="00262CF6"/>
    <w:rsid w:val="0026371E"/>
    <w:rsid w:val="00263969"/>
    <w:rsid w:val="00263EFA"/>
    <w:rsid w:val="00264618"/>
    <w:rsid w:val="0026571C"/>
    <w:rsid w:val="0026588E"/>
    <w:rsid w:val="00266CE7"/>
    <w:rsid w:val="00267580"/>
    <w:rsid w:val="0027042F"/>
    <w:rsid w:val="00270973"/>
    <w:rsid w:val="00270D2E"/>
    <w:rsid w:val="002710A0"/>
    <w:rsid w:val="002713D5"/>
    <w:rsid w:val="0027234C"/>
    <w:rsid w:val="00272A22"/>
    <w:rsid w:val="002737E9"/>
    <w:rsid w:val="002744BE"/>
    <w:rsid w:val="0027503A"/>
    <w:rsid w:val="00275611"/>
    <w:rsid w:val="00275C96"/>
    <w:rsid w:val="002766B8"/>
    <w:rsid w:val="002777AF"/>
    <w:rsid w:val="00277827"/>
    <w:rsid w:val="002779BB"/>
    <w:rsid w:val="00277A1B"/>
    <w:rsid w:val="00280860"/>
    <w:rsid w:val="00280DED"/>
    <w:rsid w:val="00282538"/>
    <w:rsid w:val="002834EC"/>
    <w:rsid w:val="00283CFE"/>
    <w:rsid w:val="00284DB0"/>
    <w:rsid w:val="00287171"/>
    <w:rsid w:val="002876BF"/>
    <w:rsid w:val="00287D18"/>
    <w:rsid w:val="0029155F"/>
    <w:rsid w:val="00291A42"/>
    <w:rsid w:val="00292376"/>
    <w:rsid w:val="002937A1"/>
    <w:rsid w:val="002948DA"/>
    <w:rsid w:val="002949D3"/>
    <w:rsid w:val="00294E27"/>
    <w:rsid w:val="0029547B"/>
    <w:rsid w:val="0029591F"/>
    <w:rsid w:val="00296BDD"/>
    <w:rsid w:val="002A0AD6"/>
    <w:rsid w:val="002A17F8"/>
    <w:rsid w:val="002A24A8"/>
    <w:rsid w:val="002A29F7"/>
    <w:rsid w:val="002A2B24"/>
    <w:rsid w:val="002A3F7B"/>
    <w:rsid w:val="002A4796"/>
    <w:rsid w:val="002A4F94"/>
    <w:rsid w:val="002A5400"/>
    <w:rsid w:val="002A5469"/>
    <w:rsid w:val="002A584A"/>
    <w:rsid w:val="002A599B"/>
    <w:rsid w:val="002A6D66"/>
    <w:rsid w:val="002B032E"/>
    <w:rsid w:val="002B0817"/>
    <w:rsid w:val="002B08EF"/>
    <w:rsid w:val="002B0A96"/>
    <w:rsid w:val="002B10B0"/>
    <w:rsid w:val="002B1228"/>
    <w:rsid w:val="002B175A"/>
    <w:rsid w:val="002B3E88"/>
    <w:rsid w:val="002B4222"/>
    <w:rsid w:val="002B703B"/>
    <w:rsid w:val="002B753C"/>
    <w:rsid w:val="002B775A"/>
    <w:rsid w:val="002B7904"/>
    <w:rsid w:val="002B79AC"/>
    <w:rsid w:val="002B7A8A"/>
    <w:rsid w:val="002B7DCB"/>
    <w:rsid w:val="002C0B76"/>
    <w:rsid w:val="002C0BFC"/>
    <w:rsid w:val="002C1342"/>
    <w:rsid w:val="002C1468"/>
    <w:rsid w:val="002C1821"/>
    <w:rsid w:val="002C1D3D"/>
    <w:rsid w:val="002C2A0E"/>
    <w:rsid w:val="002C4586"/>
    <w:rsid w:val="002C516B"/>
    <w:rsid w:val="002C5976"/>
    <w:rsid w:val="002C61E2"/>
    <w:rsid w:val="002C641F"/>
    <w:rsid w:val="002C6BEF"/>
    <w:rsid w:val="002C70B5"/>
    <w:rsid w:val="002C7155"/>
    <w:rsid w:val="002D11B9"/>
    <w:rsid w:val="002D1935"/>
    <w:rsid w:val="002D31D2"/>
    <w:rsid w:val="002D3965"/>
    <w:rsid w:val="002D55C9"/>
    <w:rsid w:val="002D57AE"/>
    <w:rsid w:val="002D5EF4"/>
    <w:rsid w:val="002D6815"/>
    <w:rsid w:val="002D6862"/>
    <w:rsid w:val="002D6936"/>
    <w:rsid w:val="002D6987"/>
    <w:rsid w:val="002D7128"/>
    <w:rsid w:val="002D74EB"/>
    <w:rsid w:val="002D756C"/>
    <w:rsid w:val="002E1069"/>
    <w:rsid w:val="002E16A2"/>
    <w:rsid w:val="002E1862"/>
    <w:rsid w:val="002E31C7"/>
    <w:rsid w:val="002E438D"/>
    <w:rsid w:val="002E46B1"/>
    <w:rsid w:val="002E4B6D"/>
    <w:rsid w:val="002E62FE"/>
    <w:rsid w:val="002E7D4F"/>
    <w:rsid w:val="002F1915"/>
    <w:rsid w:val="002F3E3D"/>
    <w:rsid w:val="002F4834"/>
    <w:rsid w:val="002F5037"/>
    <w:rsid w:val="002F5542"/>
    <w:rsid w:val="002F739D"/>
    <w:rsid w:val="002F7496"/>
    <w:rsid w:val="002F7823"/>
    <w:rsid w:val="00300258"/>
    <w:rsid w:val="003009DD"/>
    <w:rsid w:val="00301908"/>
    <w:rsid w:val="0030207A"/>
    <w:rsid w:val="0030303E"/>
    <w:rsid w:val="00303C3E"/>
    <w:rsid w:val="00305C22"/>
    <w:rsid w:val="00307595"/>
    <w:rsid w:val="0030795A"/>
    <w:rsid w:val="00307B7C"/>
    <w:rsid w:val="00307DD8"/>
    <w:rsid w:val="00307EEB"/>
    <w:rsid w:val="00310FC3"/>
    <w:rsid w:val="0031162E"/>
    <w:rsid w:val="00311BE2"/>
    <w:rsid w:val="003126A9"/>
    <w:rsid w:val="003126F1"/>
    <w:rsid w:val="00313F42"/>
    <w:rsid w:val="003145D6"/>
    <w:rsid w:val="0031688C"/>
    <w:rsid w:val="00316EAE"/>
    <w:rsid w:val="003171EC"/>
    <w:rsid w:val="00317432"/>
    <w:rsid w:val="0031768E"/>
    <w:rsid w:val="00317923"/>
    <w:rsid w:val="00320868"/>
    <w:rsid w:val="00320904"/>
    <w:rsid w:val="00321162"/>
    <w:rsid w:val="003240A5"/>
    <w:rsid w:val="003240DA"/>
    <w:rsid w:val="003244FB"/>
    <w:rsid w:val="00325E15"/>
    <w:rsid w:val="00327BEB"/>
    <w:rsid w:val="003300F8"/>
    <w:rsid w:val="00331850"/>
    <w:rsid w:val="00331991"/>
    <w:rsid w:val="00333008"/>
    <w:rsid w:val="00335C7D"/>
    <w:rsid w:val="00336F67"/>
    <w:rsid w:val="003374EA"/>
    <w:rsid w:val="0034099D"/>
    <w:rsid w:val="0034168F"/>
    <w:rsid w:val="0034239D"/>
    <w:rsid w:val="0034284A"/>
    <w:rsid w:val="00342D93"/>
    <w:rsid w:val="00343B12"/>
    <w:rsid w:val="003445D8"/>
    <w:rsid w:val="003446D0"/>
    <w:rsid w:val="003452D0"/>
    <w:rsid w:val="003459E6"/>
    <w:rsid w:val="00345A62"/>
    <w:rsid w:val="00345D70"/>
    <w:rsid w:val="00345D8B"/>
    <w:rsid w:val="00346B1F"/>
    <w:rsid w:val="00346F00"/>
    <w:rsid w:val="00347307"/>
    <w:rsid w:val="003508F0"/>
    <w:rsid w:val="00352DB8"/>
    <w:rsid w:val="0035363A"/>
    <w:rsid w:val="00353BAC"/>
    <w:rsid w:val="003548C0"/>
    <w:rsid w:val="00354AF5"/>
    <w:rsid w:val="0035551D"/>
    <w:rsid w:val="003569E9"/>
    <w:rsid w:val="003576F8"/>
    <w:rsid w:val="00357C69"/>
    <w:rsid w:val="003605EE"/>
    <w:rsid w:val="003612A7"/>
    <w:rsid w:val="00361CE1"/>
    <w:rsid w:val="00362E9E"/>
    <w:rsid w:val="0036313A"/>
    <w:rsid w:val="00364C20"/>
    <w:rsid w:val="00365500"/>
    <w:rsid w:val="00365BC1"/>
    <w:rsid w:val="00366F34"/>
    <w:rsid w:val="003672C8"/>
    <w:rsid w:val="003673BB"/>
    <w:rsid w:val="0037021A"/>
    <w:rsid w:val="003712CD"/>
    <w:rsid w:val="00371716"/>
    <w:rsid w:val="00373086"/>
    <w:rsid w:val="00373A2A"/>
    <w:rsid w:val="003740FE"/>
    <w:rsid w:val="00374A93"/>
    <w:rsid w:val="00374AEA"/>
    <w:rsid w:val="00376A34"/>
    <w:rsid w:val="00376FF6"/>
    <w:rsid w:val="00377664"/>
    <w:rsid w:val="00380842"/>
    <w:rsid w:val="00380AF0"/>
    <w:rsid w:val="00382C5D"/>
    <w:rsid w:val="00383BEC"/>
    <w:rsid w:val="00384180"/>
    <w:rsid w:val="003842EF"/>
    <w:rsid w:val="003844FD"/>
    <w:rsid w:val="003850F8"/>
    <w:rsid w:val="003853C4"/>
    <w:rsid w:val="00385A61"/>
    <w:rsid w:val="00386003"/>
    <w:rsid w:val="00386696"/>
    <w:rsid w:val="00386F24"/>
    <w:rsid w:val="0038799D"/>
    <w:rsid w:val="003917CE"/>
    <w:rsid w:val="00394ABB"/>
    <w:rsid w:val="00396A2C"/>
    <w:rsid w:val="00396BF9"/>
    <w:rsid w:val="00396EC1"/>
    <w:rsid w:val="003A014D"/>
    <w:rsid w:val="003A0F16"/>
    <w:rsid w:val="003A1091"/>
    <w:rsid w:val="003A1CE3"/>
    <w:rsid w:val="003A1E84"/>
    <w:rsid w:val="003A25CC"/>
    <w:rsid w:val="003A3116"/>
    <w:rsid w:val="003A3405"/>
    <w:rsid w:val="003A34FB"/>
    <w:rsid w:val="003A36F0"/>
    <w:rsid w:val="003A3A83"/>
    <w:rsid w:val="003A434C"/>
    <w:rsid w:val="003A4EE0"/>
    <w:rsid w:val="003A5B4E"/>
    <w:rsid w:val="003A63C1"/>
    <w:rsid w:val="003A77B5"/>
    <w:rsid w:val="003A79FC"/>
    <w:rsid w:val="003B0BA6"/>
    <w:rsid w:val="003B0C71"/>
    <w:rsid w:val="003B1807"/>
    <w:rsid w:val="003B1DAB"/>
    <w:rsid w:val="003B2E4E"/>
    <w:rsid w:val="003B3E4E"/>
    <w:rsid w:val="003B4835"/>
    <w:rsid w:val="003B4B53"/>
    <w:rsid w:val="003B5457"/>
    <w:rsid w:val="003B5EE0"/>
    <w:rsid w:val="003B60EC"/>
    <w:rsid w:val="003B6890"/>
    <w:rsid w:val="003C07C4"/>
    <w:rsid w:val="003C5712"/>
    <w:rsid w:val="003C6D94"/>
    <w:rsid w:val="003C712F"/>
    <w:rsid w:val="003C7E71"/>
    <w:rsid w:val="003D0284"/>
    <w:rsid w:val="003D0ABE"/>
    <w:rsid w:val="003D0D8F"/>
    <w:rsid w:val="003D13D6"/>
    <w:rsid w:val="003D2A20"/>
    <w:rsid w:val="003D2DB1"/>
    <w:rsid w:val="003D48E9"/>
    <w:rsid w:val="003D4C35"/>
    <w:rsid w:val="003D4CB3"/>
    <w:rsid w:val="003D4DFD"/>
    <w:rsid w:val="003D50C7"/>
    <w:rsid w:val="003D5660"/>
    <w:rsid w:val="003D5774"/>
    <w:rsid w:val="003D5E69"/>
    <w:rsid w:val="003D6300"/>
    <w:rsid w:val="003D6D68"/>
    <w:rsid w:val="003E0342"/>
    <w:rsid w:val="003E0375"/>
    <w:rsid w:val="003E0489"/>
    <w:rsid w:val="003E0874"/>
    <w:rsid w:val="003E2068"/>
    <w:rsid w:val="003E27A6"/>
    <w:rsid w:val="003E3557"/>
    <w:rsid w:val="003E36EC"/>
    <w:rsid w:val="003E4918"/>
    <w:rsid w:val="003E5A69"/>
    <w:rsid w:val="003E5F79"/>
    <w:rsid w:val="003E64E1"/>
    <w:rsid w:val="003E662F"/>
    <w:rsid w:val="003E69A5"/>
    <w:rsid w:val="003E6C27"/>
    <w:rsid w:val="003E709D"/>
    <w:rsid w:val="003F0740"/>
    <w:rsid w:val="003F1675"/>
    <w:rsid w:val="003F18B2"/>
    <w:rsid w:val="003F20F9"/>
    <w:rsid w:val="003F399E"/>
    <w:rsid w:val="003F5834"/>
    <w:rsid w:val="003F5F53"/>
    <w:rsid w:val="004019CA"/>
    <w:rsid w:val="00401D38"/>
    <w:rsid w:val="00401DEF"/>
    <w:rsid w:val="00401EE9"/>
    <w:rsid w:val="0040247A"/>
    <w:rsid w:val="00402730"/>
    <w:rsid w:val="004056E3"/>
    <w:rsid w:val="00405B21"/>
    <w:rsid w:val="00405F67"/>
    <w:rsid w:val="00406A9A"/>
    <w:rsid w:val="004074C2"/>
    <w:rsid w:val="004075F0"/>
    <w:rsid w:val="0040763C"/>
    <w:rsid w:val="004078A1"/>
    <w:rsid w:val="0041077E"/>
    <w:rsid w:val="00410ED6"/>
    <w:rsid w:val="004113FF"/>
    <w:rsid w:val="00411EF1"/>
    <w:rsid w:val="004121C9"/>
    <w:rsid w:val="00414BF7"/>
    <w:rsid w:val="00415433"/>
    <w:rsid w:val="004154D5"/>
    <w:rsid w:val="00415D77"/>
    <w:rsid w:val="00415E16"/>
    <w:rsid w:val="004163AF"/>
    <w:rsid w:val="00416F42"/>
    <w:rsid w:val="00417B23"/>
    <w:rsid w:val="00417EB5"/>
    <w:rsid w:val="00417F53"/>
    <w:rsid w:val="00421524"/>
    <w:rsid w:val="004220CB"/>
    <w:rsid w:val="00424783"/>
    <w:rsid w:val="0042508F"/>
    <w:rsid w:val="004257A3"/>
    <w:rsid w:val="00425B21"/>
    <w:rsid w:val="00425DAB"/>
    <w:rsid w:val="00426249"/>
    <w:rsid w:val="004275F4"/>
    <w:rsid w:val="004277AF"/>
    <w:rsid w:val="00427D45"/>
    <w:rsid w:val="004302F4"/>
    <w:rsid w:val="004309AC"/>
    <w:rsid w:val="00430FE5"/>
    <w:rsid w:val="00432A86"/>
    <w:rsid w:val="004338B9"/>
    <w:rsid w:val="004347F3"/>
    <w:rsid w:val="00435950"/>
    <w:rsid w:val="00436712"/>
    <w:rsid w:val="00436978"/>
    <w:rsid w:val="00436C46"/>
    <w:rsid w:val="00437574"/>
    <w:rsid w:val="0043767C"/>
    <w:rsid w:val="00440493"/>
    <w:rsid w:val="00440D18"/>
    <w:rsid w:val="004412D7"/>
    <w:rsid w:val="00441425"/>
    <w:rsid w:val="00441E6C"/>
    <w:rsid w:val="00443562"/>
    <w:rsid w:val="0044447D"/>
    <w:rsid w:val="00445D10"/>
    <w:rsid w:val="00446C98"/>
    <w:rsid w:val="00446D06"/>
    <w:rsid w:val="004470C5"/>
    <w:rsid w:val="00447E91"/>
    <w:rsid w:val="0045162E"/>
    <w:rsid w:val="00451677"/>
    <w:rsid w:val="004532EF"/>
    <w:rsid w:val="0045405D"/>
    <w:rsid w:val="004547C2"/>
    <w:rsid w:val="004555A4"/>
    <w:rsid w:val="00455BBD"/>
    <w:rsid w:val="00456B0B"/>
    <w:rsid w:val="004601F1"/>
    <w:rsid w:val="00462721"/>
    <w:rsid w:val="00462C1B"/>
    <w:rsid w:val="00462D80"/>
    <w:rsid w:val="004635BB"/>
    <w:rsid w:val="00464752"/>
    <w:rsid w:val="00464ABE"/>
    <w:rsid w:val="00466673"/>
    <w:rsid w:val="0046683F"/>
    <w:rsid w:val="00466A07"/>
    <w:rsid w:val="00466C82"/>
    <w:rsid w:val="00466D8F"/>
    <w:rsid w:val="00467094"/>
    <w:rsid w:val="00467FA9"/>
    <w:rsid w:val="00470A66"/>
    <w:rsid w:val="00471D49"/>
    <w:rsid w:val="00472B3C"/>
    <w:rsid w:val="00472F97"/>
    <w:rsid w:val="00475345"/>
    <w:rsid w:val="00477266"/>
    <w:rsid w:val="00477CBF"/>
    <w:rsid w:val="00480302"/>
    <w:rsid w:val="00480540"/>
    <w:rsid w:val="0048073B"/>
    <w:rsid w:val="0048086B"/>
    <w:rsid w:val="0048117D"/>
    <w:rsid w:val="00482B36"/>
    <w:rsid w:val="00482B6D"/>
    <w:rsid w:val="004831D3"/>
    <w:rsid w:val="00485644"/>
    <w:rsid w:val="0048570B"/>
    <w:rsid w:val="00485826"/>
    <w:rsid w:val="0048772F"/>
    <w:rsid w:val="00490D8C"/>
    <w:rsid w:val="004916B9"/>
    <w:rsid w:val="0049361C"/>
    <w:rsid w:val="00494536"/>
    <w:rsid w:val="004967C0"/>
    <w:rsid w:val="00496AFF"/>
    <w:rsid w:val="004A0149"/>
    <w:rsid w:val="004A0A94"/>
    <w:rsid w:val="004A2484"/>
    <w:rsid w:val="004A3F18"/>
    <w:rsid w:val="004A4B4C"/>
    <w:rsid w:val="004A515B"/>
    <w:rsid w:val="004A66AC"/>
    <w:rsid w:val="004A692E"/>
    <w:rsid w:val="004A7920"/>
    <w:rsid w:val="004A7BD6"/>
    <w:rsid w:val="004B218C"/>
    <w:rsid w:val="004B2502"/>
    <w:rsid w:val="004B2D7C"/>
    <w:rsid w:val="004B36CA"/>
    <w:rsid w:val="004B3DD8"/>
    <w:rsid w:val="004B5C62"/>
    <w:rsid w:val="004B634D"/>
    <w:rsid w:val="004B7210"/>
    <w:rsid w:val="004B7505"/>
    <w:rsid w:val="004B78DA"/>
    <w:rsid w:val="004B7980"/>
    <w:rsid w:val="004C0C32"/>
    <w:rsid w:val="004C0C6A"/>
    <w:rsid w:val="004C1C0A"/>
    <w:rsid w:val="004C1C38"/>
    <w:rsid w:val="004C238C"/>
    <w:rsid w:val="004C2446"/>
    <w:rsid w:val="004C3555"/>
    <w:rsid w:val="004C3B18"/>
    <w:rsid w:val="004C3CBC"/>
    <w:rsid w:val="004C4447"/>
    <w:rsid w:val="004C5446"/>
    <w:rsid w:val="004C548C"/>
    <w:rsid w:val="004C5774"/>
    <w:rsid w:val="004C5FE8"/>
    <w:rsid w:val="004D02F3"/>
    <w:rsid w:val="004D054B"/>
    <w:rsid w:val="004D094D"/>
    <w:rsid w:val="004D130D"/>
    <w:rsid w:val="004D2880"/>
    <w:rsid w:val="004D3A9B"/>
    <w:rsid w:val="004D3D9B"/>
    <w:rsid w:val="004D3E6C"/>
    <w:rsid w:val="004D4E26"/>
    <w:rsid w:val="004D5B03"/>
    <w:rsid w:val="004D5C64"/>
    <w:rsid w:val="004D7238"/>
    <w:rsid w:val="004D7288"/>
    <w:rsid w:val="004D77BC"/>
    <w:rsid w:val="004D79D9"/>
    <w:rsid w:val="004E067D"/>
    <w:rsid w:val="004E32FC"/>
    <w:rsid w:val="004E3964"/>
    <w:rsid w:val="004E443C"/>
    <w:rsid w:val="004E51FF"/>
    <w:rsid w:val="004E56C4"/>
    <w:rsid w:val="004E6199"/>
    <w:rsid w:val="004E71C2"/>
    <w:rsid w:val="004F0AFD"/>
    <w:rsid w:val="004F2BDD"/>
    <w:rsid w:val="004F5059"/>
    <w:rsid w:val="004F5A95"/>
    <w:rsid w:val="004F708C"/>
    <w:rsid w:val="004F749F"/>
    <w:rsid w:val="004F79AD"/>
    <w:rsid w:val="004F7C0B"/>
    <w:rsid w:val="004F7C45"/>
    <w:rsid w:val="005005EB"/>
    <w:rsid w:val="005008C8"/>
    <w:rsid w:val="00501B09"/>
    <w:rsid w:val="00502E07"/>
    <w:rsid w:val="00503088"/>
    <w:rsid w:val="005032A4"/>
    <w:rsid w:val="0050504A"/>
    <w:rsid w:val="0050654F"/>
    <w:rsid w:val="005067A5"/>
    <w:rsid w:val="0050705D"/>
    <w:rsid w:val="00510227"/>
    <w:rsid w:val="005102F0"/>
    <w:rsid w:val="00510897"/>
    <w:rsid w:val="00510A95"/>
    <w:rsid w:val="0051123C"/>
    <w:rsid w:val="005119E0"/>
    <w:rsid w:val="00512068"/>
    <w:rsid w:val="005123B3"/>
    <w:rsid w:val="00513ED5"/>
    <w:rsid w:val="00514D54"/>
    <w:rsid w:val="00516302"/>
    <w:rsid w:val="00516A1C"/>
    <w:rsid w:val="0051775D"/>
    <w:rsid w:val="00522497"/>
    <w:rsid w:val="005224C3"/>
    <w:rsid w:val="005225FB"/>
    <w:rsid w:val="0052265C"/>
    <w:rsid w:val="00522668"/>
    <w:rsid w:val="0052279B"/>
    <w:rsid w:val="00522E99"/>
    <w:rsid w:val="00523447"/>
    <w:rsid w:val="00523835"/>
    <w:rsid w:val="00523A47"/>
    <w:rsid w:val="005251B8"/>
    <w:rsid w:val="005258D9"/>
    <w:rsid w:val="00525D90"/>
    <w:rsid w:val="00526206"/>
    <w:rsid w:val="00526379"/>
    <w:rsid w:val="00526A2A"/>
    <w:rsid w:val="005274C6"/>
    <w:rsid w:val="00527996"/>
    <w:rsid w:val="00531481"/>
    <w:rsid w:val="0053243F"/>
    <w:rsid w:val="00533130"/>
    <w:rsid w:val="00533584"/>
    <w:rsid w:val="0053459F"/>
    <w:rsid w:val="00534AB5"/>
    <w:rsid w:val="00534C3B"/>
    <w:rsid w:val="00534ECC"/>
    <w:rsid w:val="005351D2"/>
    <w:rsid w:val="005362F8"/>
    <w:rsid w:val="00542082"/>
    <w:rsid w:val="0054275D"/>
    <w:rsid w:val="00543C0B"/>
    <w:rsid w:val="00543C3A"/>
    <w:rsid w:val="00543D4F"/>
    <w:rsid w:val="00543E31"/>
    <w:rsid w:val="00543F18"/>
    <w:rsid w:val="00544820"/>
    <w:rsid w:val="00545B20"/>
    <w:rsid w:val="00547505"/>
    <w:rsid w:val="005476F6"/>
    <w:rsid w:val="00550295"/>
    <w:rsid w:val="005502DD"/>
    <w:rsid w:val="005520EC"/>
    <w:rsid w:val="00553F6C"/>
    <w:rsid w:val="005556EF"/>
    <w:rsid w:val="00555758"/>
    <w:rsid w:val="00555846"/>
    <w:rsid w:val="00555FDD"/>
    <w:rsid w:val="005602B2"/>
    <w:rsid w:val="0056163C"/>
    <w:rsid w:val="00562E9F"/>
    <w:rsid w:val="005632C0"/>
    <w:rsid w:val="00563AEF"/>
    <w:rsid w:val="00563CC3"/>
    <w:rsid w:val="00564641"/>
    <w:rsid w:val="00564806"/>
    <w:rsid w:val="00565CEE"/>
    <w:rsid w:val="005662C1"/>
    <w:rsid w:val="00570FAA"/>
    <w:rsid w:val="0057279D"/>
    <w:rsid w:val="00572C1B"/>
    <w:rsid w:val="0057650D"/>
    <w:rsid w:val="00576970"/>
    <w:rsid w:val="0057799E"/>
    <w:rsid w:val="00577E2E"/>
    <w:rsid w:val="00580032"/>
    <w:rsid w:val="00581135"/>
    <w:rsid w:val="0058212F"/>
    <w:rsid w:val="00582AD8"/>
    <w:rsid w:val="00583BC3"/>
    <w:rsid w:val="00584F9A"/>
    <w:rsid w:val="005857FC"/>
    <w:rsid w:val="00585D30"/>
    <w:rsid w:val="00587DF8"/>
    <w:rsid w:val="00587E1A"/>
    <w:rsid w:val="00590B15"/>
    <w:rsid w:val="00590D06"/>
    <w:rsid w:val="005918BC"/>
    <w:rsid w:val="00591BDA"/>
    <w:rsid w:val="0059253A"/>
    <w:rsid w:val="00592D95"/>
    <w:rsid w:val="00592E8F"/>
    <w:rsid w:val="0059309F"/>
    <w:rsid w:val="00594AEF"/>
    <w:rsid w:val="00594E3F"/>
    <w:rsid w:val="00596069"/>
    <w:rsid w:val="0059694C"/>
    <w:rsid w:val="00596A20"/>
    <w:rsid w:val="00597230"/>
    <w:rsid w:val="005A24E9"/>
    <w:rsid w:val="005A2EBF"/>
    <w:rsid w:val="005A2FA8"/>
    <w:rsid w:val="005A3592"/>
    <w:rsid w:val="005A4570"/>
    <w:rsid w:val="005A5AEF"/>
    <w:rsid w:val="005A5EBD"/>
    <w:rsid w:val="005A628E"/>
    <w:rsid w:val="005A64B9"/>
    <w:rsid w:val="005A7825"/>
    <w:rsid w:val="005A7953"/>
    <w:rsid w:val="005B1BE9"/>
    <w:rsid w:val="005B233C"/>
    <w:rsid w:val="005B4A06"/>
    <w:rsid w:val="005B5216"/>
    <w:rsid w:val="005B5355"/>
    <w:rsid w:val="005B55C7"/>
    <w:rsid w:val="005B562D"/>
    <w:rsid w:val="005B5857"/>
    <w:rsid w:val="005B5EB2"/>
    <w:rsid w:val="005B5F1F"/>
    <w:rsid w:val="005B72A4"/>
    <w:rsid w:val="005B7497"/>
    <w:rsid w:val="005B7BCB"/>
    <w:rsid w:val="005B7D6A"/>
    <w:rsid w:val="005C013F"/>
    <w:rsid w:val="005C044B"/>
    <w:rsid w:val="005C1356"/>
    <w:rsid w:val="005C2496"/>
    <w:rsid w:val="005C2FB8"/>
    <w:rsid w:val="005C7435"/>
    <w:rsid w:val="005D1FD2"/>
    <w:rsid w:val="005D23F8"/>
    <w:rsid w:val="005D2727"/>
    <w:rsid w:val="005D31FA"/>
    <w:rsid w:val="005D3985"/>
    <w:rsid w:val="005D5332"/>
    <w:rsid w:val="005D5F10"/>
    <w:rsid w:val="005D63C8"/>
    <w:rsid w:val="005D7825"/>
    <w:rsid w:val="005E0618"/>
    <w:rsid w:val="005E098F"/>
    <w:rsid w:val="005E0A70"/>
    <w:rsid w:val="005E0C98"/>
    <w:rsid w:val="005E11F1"/>
    <w:rsid w:val="005E2A0A"/>
    <w:rsid w:val="005E3335"/>
    <w:rsid w:val="005E36F4"/>
    <w:rsid w:val="005E3A58"/>
    <w:rsid w:val="005E3A63"/>
    <w:rsid w:val="005E4807"/>
    <w:rsid w:val="005E4AE3"/>
    <w:rsid w:val="005E4FFD"/>
    <w:rsid w:val="005E518A"/>
    <w:rsid w:val="005E5846"/>
    <w:rsid w:val="005E5F77"/>
    <w:rsid w:val="005F00FD"/>
    <w:rsid w:val="005F08E5"/>
    <w:rsid w:val="005F119C"/>
    <w:rsid w:val="005F163C"/>
    <w:rsid w:val="005F1B12"/>
    <w:rsid w:val="005F1B9C"/>
    <w:rsid w:val="005F22B1"/>
    <w:rsid w:val="005F24E4"/>
    <w:rsid w:val="005F2815"/>
    <w:rsid w:val="005F3831"/>
    <w:rsid w:val="005F496B"/>
    <w:rsid w:val="005F504F"/>
    <w:rsid w:val="005F5997"/>
    <w:rsid w:val="005F5A8E"/>
    <w:rsid w:val="005F6E87"/>
    <w:rsid w:val="005F72B5"/>
    <w:rsid w:val="005F7C4B"/>
    <w:rsid w:val="005F7D4A"/>
    <w:rsid w:val="006004F8"/>
    <w:rsid w:val="00600513"/>
    <w:rsid w:val="00601BE6"/>
    <w:rsid w:val="00603284"/>
    <w:rsid w:val="006041CE"/>
    <w:rsid w:val="00604AE2"/>
    <w:rsid w:val="006058CC"/>
    <w:rsid w:val="0060602F"/>
    <w:rsid w:val="00606A2D"/>
    <w:rsid w:val="006074BD"/>
    <w:rsid w:val="00607651"/>
    <w:rsid w:val="00607A17"/>
    <w:rsid w:val="00610215"/>
    <w:rsid w:val="006119B0"/>
    <w:rsid w:val="00611FDE"/>
    <w:rsid w:val="006121C6"/>
    <w:rsid w:val="006127AC"/>
    <w:rsid w:val="00613F5D"/>
    <w:rsid w:val="00614767"/>
    <w:rsid w:val="006151D3"/>
    <w:rsid w:val="0061692C"/>
    <w:rsid w:val="00616D99"/>
    <w:rsid w:val="0061755D"/>
    <w:rsid w:val="00617D86"/>
    <w:rsid w:val="00621585"/>
    <w:rsid w:val="00621CAC"/>
    <w:rsid w:val="00622455"/>
    <w:rsid w:val="00622537"/>
    <w:rsid w:val="00622A41"/>
    <w:rsid w:val="00623348"/>
    <w:rsid w:val="0062352B"/>
    <w:rsid w:val="00623CC1"/>
    <w:rsid w:val="00623F51"/>
    <w:rsid w:val="00624348"/>
    <w:rsid w:val="006243DA"/>
    <w:rsid w:val="00625F57"/>
    <w:rsid w:val="00627671"/>
    <w:rsid w:val="00627691"/>
    <w:rsid w:val="00627D7E"/>
    <w:rsid w:val="00630A2B"/>
    <w:rsid w:val="00631059"/>
    <w:rsid w:val="0063280F"/>
    <w:rsid w:val="00632B89"/>
    <w:rsid w:val="006333F3"/>
    <w:rsid w:val="00633F9A"/>
    <w:rsid w:val="0063520D"/>
    <w:rsid w:val="0063556C"/>
    <w:rsid w:val="006360F5"/>
    <w:rsid w:val="00636310"/>
    <w:rsid w:val="006365B9"/>
    <w:rsid w:val="00636774"/>
    <w:rsid w:val="00640D54"/>
    <w:rsid w:val="00641778"/>
    <w:rsid w:val="00641DAC"/>
    <w:rsid w:val="0064204B"/>
    <w:rsid w:val="006428A8"/>
    <w:rsid w:val="00642D22"/>
    <w:rsid w:val="006436AF"/>
    <w:rsid w:val="00643FD1"/>
    <w:rsid w:val="00644CBD"/>
    <w:rsid w:val="00644D59"/>
    <w:rsid w:val="00644DBE"/>
    <w:rsid w:val="006450F1"/>
    <w:rsid w:val="00645D1F"/>
    <w:rsid w:val="0064614E"/>
    <w:rsid w:val="00646C6B"/>
    <w:rsid w:val="0064766A"/>
    <w:rsid w:val="006517D3"/>
    <w:rsid w:val="00651E65"/>
    <w:rsid w:val="00654F27"/>
    <w:rsid w:val="0065606C"/>
    <w:rsid w:val="006560F5"/>
    <w:rsid w:val="00656290"/>
    <w:rsid w:val="006562BF"/>
    <w:rsid w:val="00656A13"/>
    <w:rsid w:val="00656EB0"/>
    <w:rsid w:val="006574F4"/>
    <w:rsid w:val="0065763B"/>
    <w:rsid w:val="00660BF4"/>
    <w:rsid w:val="0066195B"/>
    <w:rsid w:val="00661C32"/>
    <w:rsid w:val="0066214A"/>
    <w:rsid w:val="006622D9"/>
    <w:rsid w:val="00662757"/>
    <w:rsid w:val="00664615"/>
    <w:rsid w:val="006651C6"/>
    <w:rsid w:val="006652CA"/>
    <w:rsid w:val="0066559D"/>
    <w:rsid w:val="006657EC"/>
    <w:rsid w:val="00665B66"/>
    <w:rsid w:val="0067025B"/>
    <w:rsid w:val="006705F1"/>
    <w:rsid w:val="006717E9"/>
    <w:rsid w:val="00671BAA"/>
    <w:rsid w:val="006724C8"/>
    <w:rsid w:val="00672505"/>
    <w:rsid w:val="006727BC"/>
    <w:rsid w:val="0067281C"/>
    <w:rsid w:val="00674C28"/>
    <w:rsid w:val="00675118"/>
    <w:rsid w:val="00675215"/>
    <w:rsid w:val="00675910"/>
    <w:rsid w:val="0067620B"/>
    <w:rsid w:val="00676225"/>
    <w:rsid w:val="0067647A"/>
    <w:rsid w:val="00676B35"/>
    <w:rsid w:val="00676DC5"/>
    <w:rsid w:val="00676E74"/>
    <w:rsid w:val="00676F45"/>
    <w:rsid w:val="00677063"/>
    <w:rsid w:val="006815D5"/>
    <w:rsid w:val="00681FEC"/>
    <w:rsid w:val="0068209D"/>
    <w:rsid w:val="00683896"/>
    <w:rsid w:val="00683B51"/>
    <w:rsid w:val="00683F8A"/>
    <w:rsid w:val="00684792"/>
    <w:rsid w:val="00684EE0"/>
    <w:rsid w:val="006860F5"/>
    <w:rsid w:val="006860FA"/>
    <w:rsid w:val="00686FBA"/>
    <w:rsid w:val="006879FD"/>
    <w:rsid w:val="006909C0"/>
    <w:rsid w:val="006910ED"/>
    <w:rsid w:val="00692033"/>
    <w:rsid w:val="0069282C"/>
    <w:rsid w:val="00692833"/>
    <w:rsid w:val="006949E5"/>
    <w:rsid w:val="006959C3"/>
    <w:rsid w:val="0069625E"/>
    <w:rsid w:val="00697257"/>
    <w:rsid w:val="006972BE"/>
    <w:rsid w:val="00697397"/>
    <w:rsid w:val="00697E72"/>
    <w:rsid w:val="00697F38"/>
    <w:rsid w:val="006A0594"/>
    <w:rsid w:val="006A1982"/>
    <w:rsid w:val="006A6241"/>
    <w:rsid w:val="006A6D1B"/>
    <w:rsid w:val="006A6F9D"/>
    <w:rsid w:val="006B032E"/>
    <w:rsid w:val="006B09EC"/>
    <w:rsid w:val="006B20A8"/>
    <w:rsid w:val="006B262A"/>
    <w:rsid w:val="006B3A26"/>
    <w:rsid w:val="006B5414"/>
    <w:rsid w:val="006B5D92"/>
    <w:rsid w:val="006B6BE8"/>
    <w:rsid w:val="006B6DBF"/>
    <w:rsid w:val="006B6FC6"/>
    <w:rsid w:val="006B74AB"/>
    <w:rsid w:val="006C0018"/>
    <w:rsid w:val="006C0279"/>
    <w:rsid w:val="006C0683"/>
    <w:rsid w:val="006C104D"/>
    <w:rsid w:val="006C1BF0"/>
    <w:rsid w:val="006C2A5F"/>
    <w:rsid w:val="006C31E8"/>
    <w:rsid w:val="006C3994"/>
    <w:rsid w:val="006C3E7E"/>
    <w:rsid w:val="006C46DE"/>
    <w:rsid w:val="006C4CBA"/>
    <w:rsid w:val="006C51D1"/>
    <w:rsid w:val="006C5702"/>
    <w:rsid w:val="006C7A67"/>
    <w:rsid w:val="006C7BAF"/>
    <w:rsid w:val="006D07A4"/>
    <w:rsid w:val="006D0AE2"/>
    <w:rsid w:val="006D2476"/>
    <w:rsid w:val="006D36BE"/>
    <w:rsid w:val="006D3E19"/>
    <w:rsid w:val="006D4282"/>
    <w:rsid w:val="006D4D71"/>
    <w:rsid w:val="006D4E83"/>
    <w:rsid w:val="006D5468"/>
    <w:rsid w:val="006D5941"/>
    <w:rsid w:val="006D63F8"/>
    <w:rsid w:val="006D7DB1"/>
    <w:rsid w:val="006E0DB4"/>
    <w:rsid w:val="006E10FC"/>
    <w:rsid w:val="006E45E2"/>
    <w:rsid w:val="006E48A2"/>
    <w:rsid w:val="006E4D81"/>
    <w:rsid w:val="006E50A3"/>
    <w:rsid w:val="006E5B51"/>
    <w:rsid w:val="006E69A2"/>
    <w:rsid w:val="006E6F08"/>
    <w:rsid w:val="006E715A"/>
    <w:rsid w:val="006E758D"/>
    <w:rsid w:val="006E77CC"/>
    <w:rsid w:val="006F01CA"/>
    <w:rsid w:val="006F03BD"/>
    <w:rsid w:val="006F0882"/>
    <w:rsid w:val="006F0FC0"/>
    <w:rsid w:val="006F28FC"/>
    <w:rsid w:val="006F6286"/>
    <w:rsid w:val="006F6855"/>
    <w:rsid w:val="006F6B6F"/>
    <w:rsid w:val="006F7C95"/>
    <w:rsid w:val="00700B4F"/>
    <w:rsid w:val="00700D03"/>
    <w:rsid w:val="00700F68"/>
    <w:rsid w:val="00700FA7"/>
    <w:rsid w:val="007012E0"/>
    <w:rsid w:val="007013B8"/>
    <w:rsid w:val="00701621"/>
    <w:rsid w:val="007022AD"/>
    <w:rsid w:val="007027AA"/>
    <w:rsid w:val="00703918"/>
    <w:rsid w:val="00704D49"/>
    <w:rsid w:val="00704E02"/>
    <w:rsid w:val="0070507A"/>
    <w:rsid w:val="0070584C"/>
    <w:rsid w:val="00705ACF"/>
    <w:rsid w:val="0070603F"/>
    <w:rsid w:val="00707356"/>
    <w:rsid w:val="00710246"/>
    <w:rsid w:val="0071150D"/>
    <w:rsid w:val="007125F6"/>
    <w:rsid w:val="00713093"/>
    <w:rsid w:val="00713982"/>
    <w:rsid w:val="00714CE2"/>
    <w:rsid w:val="00714D2C"/>
    <w:rsid w:val="00714D51"/>
    <w:rsid w:val="00715569"/>
    <w:rsid w:val="00715758"/>
    <w:rsid w:val="0071583C"/>
    <w:rsid w:val="00715C18"/>
    <w:rsid w:val="0071623B"/>
    <w:rsid w:val="00716A80"/>
    <w:rsid w:val="00716C84"/>
    <w:rsid w:val="007177B6"/>
    <w:rsid w:val="00722C1B"/>
    <w:rsid w:val="00723C01"/>
    <w:rsid w:val="007247F1"/>
    <w:rsid w:val="00724AF0"/>
    <w:rsid w:val="00725F73"/>
    <w:rsid w:val="00725FEF"/>
    <w:rsid w:val="0072672C"/>
    <w:rsid w:val="007273CF"/>
    <w:rsid w:val="00727B23"/>
    <w:rsid w:val="007330C1"/>
    <w:rsid w:val="0073528A"/>
    <w:rsid w:val="007352AF"/>
    <w:rsid w:val="00735579"/>
    <w:rsid w:val="00735D40"/>
    <w:rsid w:val="007360D6"/>
    <w:rsid w:val="00736B2F"/>
    <w:rsid w:val="0073796E"/>
    <w:rsid w:val="0074026D"/>
    <w:rsid w:val="00741C97"/>
    <w:rsid w:val="0074256A"/>
    <w:rsid w:val="00742B42"/>
    <w:rsid w:val="00742BAA"/>
    <w:rsid w:val="007430DB"/>
    <w:rsid w:val="0074318C"/>
    <w:rsid w:val="00743F3E"/>
    <w:rsid w:val="007443EE"/>
    <w:rsid w:val="007449F3"/>
    <w:rsid w:val="007457B6"/>
    <w:rsid w:val="00745E41"/>
    <w:rsid w:val="0074600B"/>
    <w:rsid w:val="00747215"/>
    <w:rsid w:val="00747A18"/>
    <w:rsid w:val="007508F0"/>
    <w:rsid w:val="007528B8"/>
    <w:rsid w:val="00752BA8"/>
    <w:rsid w:val="00753D8E"/>
    <w:rsid w:val="00753F3B"/>
    <w:rsid w:val="007543DE"/>
    <w:rsid w:val="00755CA5"/>
    <w:rsid w:val="007564E6"/>
    <w:rsid w:val="00756664"/>
    <w:rsid w:val="0075676A"/>
    <w:rsid w:val="0075701B"/>
    <w:rsid w:val="00757761"/>
    <w:rsid w:val="00757782"/>
    <w:rsid w:val="00757DC2"/>
    <w:rsid w:val="007604C4"/>
    <w:rsid w:val="00760A6F"/>
    <w:rsid w:val="00761EC0"/>
    <w:rsid w:val="00762916"/>
    <w:rsid w:val="00763015"/>
    <w:rsid w:val="007630AF"/>
    <w:rsid w:val="00763339"/>
    <w:rsid w:val="0076373A"/>
    <w:rsid w:val="00764E4D"/>
    <w:rsid w:val="007667F9"/>
    <w:rsid w:val="00767FAB"/>
    <w:rsid w:val="0077096A"/>
    <w:rsid w:val="00771454"/>
    <w:rsid w:val="00773E95"/>
    <w:rsid w:val="007752F1"/>
    <w:rsid w:val="007759B7"/>
    <w:rsid w:val="00775BF6"/>
    <w:rsid w:val="00776906"/>
    <w:rsid w:val="00776D11"/>
    <w:rsid w:val="00777E47"/>
    <w:rsid w:val="00780413"/>
    <w:rsid w:val="00780513"/>
    <w:rsid w:val="00780722"/>
    <w:rsid w:val="00780F08"/>
    <w:rsid w:val="00781B45"/>
    <w:rsid w:val="00782693"/>
    <w:rsid w:val="00782708"/>
    <w:rsid w:val="00782F28"/>
    <w:rsid w:val="00783298"/>
    <w:rsid w:val="00783671"/>
    <w:rsid w:val="00783BB5"/>
    <w:rsid w:val="00783F0A"/>
    <w:rsid w:val="00783F9E"/>
    <w:rsid w:val="00784E29"/>
    <w:rsid w:val="0078660A"/>
    <w:rsid w:val="0078670D"/>
    <w:rsid w:val="00786C24"/>
    <w:rsid w:val="00787D4B"/>
    <w:rsid w:val="00787D79"/>
    <w:rsid w:val="0079130C"/>
    <w:rsid w:val="007916CA"/>
    <w:rsid w:val="00791B4D"/>
    <w:rsid w:val="007922ED"/>
    <w:rsid w:val="00792CE2"/>
    <w:rsid w:val="007942D3"/>
    <w:rsid w:val="00794BD7"/>
    <w:rsid w:val="00795469"/>
    <w:rsid w:val="00796511"/>
    <w:rsid w:val="00797843"/>
    <w:rsid w:val="007A0BD2"/>
    <w:rsid w:val="007A0CFF"/>
    <w:rsid w:val="007A0EDE"/>
    <w:rsid w:val="007A12F9"/>
    <w:rsid w:val="007A16D0"/>
    <w:rsid w:val="007A203E"/>
    <w:rsid w:val="007A26B6"/>
    <w:rsid w:val="007A2C71"/>
    <w:rsid w:val="007A34D6"/>
    <w:rsid w:val="007A4714"/>
    <w:rsid w:val="007A58B3"/>
    <w:rsid w:val="007A5E89"/>
    <w:rsid w:val="007A6104"/>
    <w:rsid w:val="007A6AAA"/>
    <w:rsid w:val="007A6D44"/>
    <w:rsid w:val="007A7470"/>
    <w:rsid w:val="007B0562"/>
    <w:rsid w:val="007B0B48"/>
    <w:rsid w:val="007B0D5A"/>
    <w:rsid w:val="007B105E"/>
    <w:rsid w:val="007B2700"/>
    <w:rsid w:val="007B35AA"/>
    <w:rsid w:val="007B3830"/>
    <w:rsid w:val="007B5098"/>
    <w:rsid w:val="007B698B"/>
    <w:rsid w:val="007B6AA7"/>
    <w:rsid w:val="007B74D7"/>
    <w:rsid w:val="007C11D1"/>
    <w:rsid w:val="007C1A25"/>
    <w:rsid w:val="007C304F"/>
    <w:rsid w:val="007C50C6"/>
    <w:rsid w:val="007C54C1"/>
    <w:rsid w:val="007C5734"/>
    <w:rsid w:val="007C5992"/>
    <w:rsid w:val="007C632C"/>
    <w:rsid w:val="007C635A"/>
    <w:rsid w:val="007C6919"/>
    <w:rsid w:val="007C6F5E"/>
    <w:rsid w:val="007C7A72"/>
    <w:rsid w:val="007D0330"/>
    <w:rsid w:val="007D0CE3"/>
    <w:rsid w:val="007D19B7"/>
    <w:rsid w:val="007D2106"/>
    <w:rsid w:val="007D357F"/>
    <w:rsid w:val="007D3F89"/>
    <w:rsid w:val="007D428D"/>
    <w:rsid w:val="007D56CE"/>
    <w:rsid w:val="007D5A99"/>
    <w:rsid w:val="007D5D3D"/>
    <w:rsid w:val="007D6ED2"/>
    <w:rsid w:val="007D70B9"/>
    <w:rsid w:val="007D7CA2"/>
    <w:rsid w:val="007E1A61"/>
    <w:rsid w:val="007E4586"/>
    <w:rsid w:val="007E4CB8"/>
    <w:rsid w:val="007E4E29"/>
    <w:rsid w:val="007E4F75"/>
    <w:rsid w:val="007E6948"/>
    <w:rsid w:val="007E6E7F"/>
    <w:rsid w:val="007F0A28"/>
    <w:rsid w:val="007F0F86"/>
    <w:rsid w:val="007F18B5"/>
    <w:rsid w:val="007F530B"/>
    <w:rsid w:val="007F5913"/>
    <w:rsid w:val="007F613E"/>
    <w:rsid w:val="007F76CD"/>
    <w:rsid w:val="007F7A9A"/>
    <w:rsid w:val="0080007D"/>
    <w:rsid w:val="00800456"/>
    <w:rsid w:val="008005BC"/>
    <w:rsid w:val="00800A35"/>
    <w:rsid w:val="00800EF9"/>
    <w:rsid w:val="00801CD4"/>
    <w:rsid w:val="00801E16"/>
    <w:rsid w:val="008023AD"/>
    <w:rsid w:val="00804257"/>
    <w:rsid w:val="00804270"/>
    <w:rsid w:val="00807490"/>
    <w:rsid w:val="00811667"/>
    <w:rsid w:val="00811973"/>
    <w:rsid w:val="00812110"/>
    <w:rsid w:val="008124A8"/>
    <w:rsid w:val="00813B3F"/>
    <w:rsid w:val="0081422E"/>
    <w:rsid w:val="008166FB"/>
    <w:rsid w:val="0081751C"/>
    <w:rsid w:val="00817C89"/>
    <w:rsid w:val="00820FDF"/>
    <w:rsid w:val="008220EA"/>
    <w:rsid w:val="0082317F"/>
    <w:rsid w:val="00823827"/>
    <w:rsid w:val="00823D21"/>
    <w:rsid w:val="00826246"/>
    <w:rsid w:val="008271D6"/>
    <w:rsid w:val="00830259"/>
    <w:rsid w:val="008318A4"/>
    <w:rsid w:val="008318F9"/>
    <w:rsid w:val="008319DF"/>
    <w:rsid w:val="008333DE"/>
    <w:rsid w:val="008338EB"/>
    <w:rsid w:val="00833E35"/>
    <w:rsid w:val="008344E2"/>
    <w:rsid w:val="00834E1B"/>
    <w:rsid w:val="0083581B"/>
    <w:rsid w:val="008374FC"/>
    <w:rsid w:val="00837B7C"/>
    <w:rsid w:val="00837F1D"/>
    <w:rsid w:val="008409B4"/>
    <w:rsid w:val="00840C85"/>
    <w:rsid w:val="008447ED"/>
    <w:rsid w:val="008448AB"/>
    <w:rsid w:val="00845056"/>
    <w:rsid w:val="0084713E"/>
    <w:rsid w:val="008475A2"/>
    <w:rsid w:val="00851CAE"/>
    <w:rsid w:val="00853336"/>
    <w:rsid w:val="008533DE"/>
    <w:rsid w:val="0085351B"/>
    <w:rsid w:val="00853FC8"/>
    <w:rsid w:val="00854B3E"/>
    <w:rsid w:val="00855373"/>
    <w:rsid w:val="00855EA4"/>
    <w:rsid w:val="0085614F"/>
    <w:rsid w:val="00856A3A"/>
    <w:rsid w:val="00861752"/>
    <w:rsid w:val="00863130"/>
    <w:rsid w:val="008635A3"/>
    <w:rsid w:val="0086407F"/>
    <w:rsid w:val="00864EFB"/>
    <w:rsid w:val="00865D28"/>
    <w:rsid w:val="0086754D"/>
    <w:rsid w:val="00871086"/>
    <w:rsid w:val="0087263D"/>
    <w:rsid w:val="008726F1"/>
    <w:rsid w:val="008738B4"/>
    <w:rsid w:val="00873C31"/>
    <w:rsid w:val="008751FC"/>
    <w:rsid w:val="00876646"/>
    <w:rsid w:val="00880D43"/>
    <w:rsid w:val="00881685"/>
    <w:rsid w:val="00881ACD"/>
    <w:rsid w:val="00883DF0"/>
    <w:rsid w:val="00883F7E"/>
    <w:rsid w:val="00884A08"/>
    <w:rsid w:val="00884A2C"/>
    <w:rsid w:val="00885EC4"/>
    <w:rsid w:val="00885FEA"/>
    <w:rsid w:val="008877A6"/>
    <w:rsid w:val="00887D4E"/>
    <w:rsid w:val="00887DB6"/>
    <w:rsid w:val="0089188C"/>
    <w:rsid w:val="008919BB"/>
    <w:rsid w:val="00891B94"/>
    <w:rsid w:val="00891F79"/>
    <w:rsid w:val="008934A3"/>
    <w:rsid w:val="008936C7"/>
    <w:rsid w:val="00893AC7"/>
    <w:rsid w:val="00894A1C"/>
    <w:rsid w:val="008954F0"/>
    <w:rsid w:val="00895B90"/>
    <w:rsid w:val="00896182"/>
    <w:rsid w:val="00896B0D"/>
    <w:rsid w:val="00896BAB"/>
    <w:rsid w:val="00896F5F"/>
    <w:rsid w:val="008972F0"/>
    <w:rsid w:val="008A0B6F"/>
    <w:rsid w:val="008A11DF"/>
    <w:rsid w:val="008A148E"/>
    <w:rsid w:val="008A1AFC"/>
    <w:rsid w:val="008A1E46"/>
    <w:rsid w:val="008A20BA"/>
    <w:rsid w:val="008A2FF6"/>
    <w:rsid w:val="008A3676"/>
    <w:rsid w:val="008A5502"/>
    <w:rsid w:val="008A616F"/>
    <w:rsid w:val="008A6E35"/>
    <w:rsid w:val="008A7E4A"/>
    <w:rsid w:val="008A7F0C"/>
    <w:rsid w:val="008B1181"/>
    <w:rsid w:val="008B205D"/>
    <w:rsid w:val="008B3633"/>
    <w:rsid w:val="008B3D9E"/>
    <w:rsid w:val="008B40CB"/>
    <w:rsid w:val="008B522F"/>
    <w:rsid w:val="008B57BC"/>
    <w:rsid w:val="008B5AD1"/>
    <w:rsid w:val="008B6BF6"/>
    <w:rsid w:val="008B6C9F"/>
    <w:rsid w:val="008B764E"/>
    <w:rsid w:val="008C08FD"/>
    <w:rsid w:val="008C0A0A"/>
    <w:rsid w:val="008C0BCA"/>
    <w:rsid w:val="008C23F8"/>
    <w:rsid w:val="008C3683"/>
    <w:rsid w:val="008C3BE7"/>
    <w:rsid w:val="008C4963"/>
    <w:rsid w:val="008C533C"/>
    <w:rsid w:val="008C58E8"/>
    <w:rsid w:val="008C6041"/>
    <w:rsid w:val="008D12C5"/>
    <w:rsid w:val="008D1AB5"/>
    <w:rsid w:val="008D392E"/>
    <w:rsid w:val="008D4C9F"/>
    <w:rsid w:val="008D5380"/>
    <w:rsid w:val="008D5FFE"/>
    <w:rsid w:val="008D6EE2"/>
    <w:rsid w:val="008D76BE"/>
    <w:rsid w:val="008D77D7"/>
    <w:rsid w:val="008E07B0"/>
    <w:rsid w:val="008E13A7"/>
    <w:rsid w:val="008E1BD8"/>
    <w:rsid w:val="008E3EFB"/>
    <w:rsid w:val="008E41F4"/>
    <w:rsid w:val="008E4C01"/>
    <w:rsid w:val="008E508F"/>
    <w:rsid w:val="008E52EA"/>
    <w:rsid w:val="008E6288"/>
    <w:rsid w:val="008E6654"/>
    <w:rsid w:val="008E6A1E"/>
    <w:rsid w:val="008E7A01"/>
    <w:rsid w:val="008E7A1E"/>
    <w:rsid w:val="008F0627"/>
    <w:rsid w:val="008F0F22"/>
    <w:rsid w:val="008F14A5"/>
    <w:rsid w:val="008F1862"/>
    <w:rsid w:val="008F1A84"/>
    <w:rsid w:val="008F25DD"/>
    <w:rsid w:val="008F25F2"/>
    <w:rsid w:val="008F3199"/>
    <w:rsid w:val="008F51F1"/>
    <w:rsid w:val="008F5708"/>
    <w:rsid w:val="008F6452"/>
    <w:rsid w:val="008F657B"/>
    <w:rsid w:val="008F6A93"/>
    <w:rsid w:val="009006EA"/>
    <w:rsid w:val="00900C49"/>
    <w:rsid w:val="0090189D"/>
    <w:rsid w:val="00901EC0"/>
    <w:rsid w:val="00902319"/>
    <w:rsid w:val="00902340"/>
    <w:rsid w:val="009028C4"/>
    <w:rsid w:val="00904271"/>
    <w:rsid w:val="0090490B"/>
    <w:rsid w:val="00904C0D"/>
    <w:rsid w:val="00904EDD"/>
    <w:rsid w:val="00905406"/>
    <w:rsid w:val="00905880"/>
    <w:rsid w:val="009065FF"/>
    <w:rsid w:val="00907014"/>
    <w:rsid w:val="0090773B"/>
    <w:rsid w:val="009102D3"/>
    <w:rsid w:val="009107AB"/>
    <w:rsid w:val="00910ABF"/>
    <w:rsid w:val="00915823"/>
    <w:rsid w:val="0091696B"/>
    <w:rsid w:val="009174AA"/>
    <w:rsid w:val="0092040C"/>
    <w:rsid w:val="00920615"/>
    <w:rsid w:val="00920F52"/>
    <w:rsid w:val="00922E88"/>
    <w:rsid w:val="00923378"/>
    <w:rsid w:val="00923615"/>
    <w:rsid w:val="00923772"/>
    <w:rsid w:val="00925E72"/>
    <w:rsid w:val="00926D94"/>
    <w:rsid w:val="009271D6"/>
    <w:rsid w:val="009274FF"/>
    <w:rsid w:val="009276A0"/>
    <w:rsid w:val="00927BD8"/>
    <w:rsid w:val="00927D29"/>
    <w:rsid w:val="00927FFE"/>
    <w:rsid w:val="009301C5"/>
    <w:rsid w:val="0093170A"/>
    <w:rsid w:val="00931EEB"/>
    <w:rsid w:val="00935E60"/>
    <w:rsid w:val="00936403"/>
    <w:rsid w:val="00936973"/>
    <w:rsid w:val="0093757D"/>
    <w:rsid w:val="009379FB"/>
    <w:rsid w:val="00940064"/>
    <w:rsid w:val="00940F37"/>
    <w:rsid w:val="00941676"/>
    <w:rsid w:val="0094285C"/>
    <w:rsid w:val="00943DA9"/>
    <w:rsid w:val="009442BD"/>
    <w:rsid w:val="009463B8"/>
    <w:rsid w:val="00947622"/>
    <w:rsid w:val="00947917"/>
    <w:rsid w:val="009503F6"/>
    <w:rsid w:val="00950444"/>
    <w:rsid w:val="00950945"/>
    <w:rsid w:val="00951008"/>
    <w:rsid w:val="00952087"/>
    <w:rsid w:val="00952C6A"/>
    <w:rsid w:val="00952D1A"/>
    <w:rsid w:val="009530B2"/>
    <w:rsid w:val="00953B3D"/>
    <w:rsid w:val="00953F24"/>
    <w:rsid w:val="00954C54"/>
    <w:rsid w:val="0095579F"/>
    <w:rsid w:val="00956C76"/>
    <w:rsid w:val="009577D4"/>
    <w:rsid w:val="00957AFA"/>
    <w:rsid w:val="00957DCF"/>
    <w:rsid w:val="00960B01"/>
    <w:rsid w:val="00961683"/>
    <w:rsid w:val="009619ED"/>
    <w:rsid w:val="00961DEC"/>
    <w:rsid w:val="009620F1"/>
    <w:rsid w:val="00962820"/>
    <w:rsid w:val="00962C64"/>
    <w:rsid w:val="00962D94"/>
    <w:rsid w:val="00964430"/>
    <w:rsid w:val="009654ED"/>
    <w:rsid w:val="0096621C"/>
    <w:rsid w:val="009668C6"/>
    <w:rsid w:val="009671DB"/>
    <w:rsid w:val="00967399"/>
    <w:rsid w:val="00967603"/>
    <w:rsid w:val="009719EB"/>
    <w:rsid w:val="00971B9D"/>
    <w:rsid w:val="00972303"/>
    <w:rsid w:val="00975662"/>
    <w:rsid w:val="00975912"/>
    <w:rsid w:val="00975C55"/>
    <w:rsid w:val="00975E15"/>
    <w:rsid w:val="009763D9"/>
    <w:rsid w:val="00977088"/>
    <w:rsid w:val="0098039B"/>
    <w:rsid w:val="009815E8"/>
    <w:rsid w:val="00981EA2"/>
    <w:rsid w:val="00981F6D"/>
    <w:rsid w:val="00982105"/>
    <w:rsid w:val="00982118"/>
    <w:rsid w:val="00982172"/>
    <w:rsid w:val="009827E2"/>
    <w:rsid w:val="00983C0B"/>
    <w:rsid w:val="0098467F"/>
    <w:rsid w:val="00984B5E"/>
    <w:rsid w:val="00984E24"/>
    <w:rsid w:val="009850AA"/>
    <w:rsid w:val="009856DF"/>
    <w:rsid w:val="009862B4"/>
    <w:rsid w:val="00986DFC"/>
    <w:rsid w:val="009871AD"/>
    <w:rsid w:val="00987F31"/>
    <w:rsid w:val="009900A2"/>
    <w:rsid w:val="009900BD"/>
    <w:rsid w:val="00990235"/>
    <w:rsid w:val="009917CA"/>
    <w:rsid w:val="00991F83"/>
    <w:rsid w:val="0099233B"/>
    <w:rsid w:val="0099265C"/>
    <w:rsid w:val="00992BA8"/>
    <w:rsid w:val="00993620"/>
    <w:rsid w:val="009939E5"/>
    <w:rsid w:val="00994D1A"/>
    <w:rsid w:val="00994EF5"/>
    <w:rsid w:val="009956BA"/>
    <w:rsid w:val="00995782"/>
    <w:rsid w:val="00996121"/>
    <w:rsid w:val="00996F85"/>
    <w:rsid w:val="009A0810"/>
    <w:rsid w:val="009A11CE"/>
    <w:rsid w:val="009A1506"/>
    <w:rsid w:val="009A3559"/>
    <w:rsid w:val="009A3647"/>
    <w:rsid w:val="009A4B0E"/>
    <w:rsid w:val="009A588F"/>
    <w:rsid w:val="009A70A8"/>
    <w:rsid w:val="009A71E7"/>
    <w:rsid w:val="009B0CEB"/>
    <w:rsid w:val="009B0CED"/>
    <w:rsid w:val="009B213F"/>
    <w:rsid w:val="009B2EF6"/>
    <w:rsid w:val="009B4F14"/>
    <w:rsid w:val="009B5EFC"/>
    <w:rsid w:val="009B714D"/>
    <w:rsid w:val="009B73CD"/>
    <w:rsid w:val="009B7CCA"/>
    <w:rsid w:val="009C0616"/>
    <w:rsid w:val="009C0642"/>
    <w:rsid w:val="009C1DC9"/>
    <w:rsid w:val="009C2073"/>
    <w:rsid w:val="009C23B4"/>
    <w:rsid w:val="009C359F"/>
    <w:rsid w:val="009C4C6F"/>
    <w:rsid w:val="009C526E"/>
    <w:rsid w:val="009C61F8"/>
    <w:rsid w:val="009C6373"/>
    <w:rsid w:val="009C6848"/>
    <w:rsid w:val="009D1043"/>
    <w:rsid w:val="009D1156"/>
    <w:rsid w:val="009D161B"/>
    <w:rsid w:val="009D1C21"/>
    <w:rsid w:val="009D1DE3"/>
    <w:rsid w:val="009D1EC2"/>
    <w:rsid w:val="009D3500"/>
    <w:rsid w:val="009D3648"/>
    <w:rsid w:val="009D3715"/>
    <w:rsid w:val="009D3752"/>
    <w:rsid w:val="009D452F"/>
    <w:rsid w:val="009D49EF"/>
    <w:rsid w:val="009D4BCC"/>
    <w:rsid w:val="009D5431"/>
    <w:rsid w:val="009D5F33"/>
    <w:rsid w:val="009D665E"/>
    <w:rsid w:val="009D6E7C"/>
    <w:rsid w:val="009D7752"/>
    <w:rsid w:val="009E25F1"/>
    <w:rsid w:val="009E2C6E"/>
    <w:rsid w:val="009E35AA"/>
    <w:rsid w:val="009E35C8"/>
    <w:rsid w:val="009E368B"/>
    <w:rsid w:val="009E5462"/>
    <w:rsid w:val="009E6076"/>
    <w:rsid w:val="009E7B98"/>
    <w:rsid w:val="009F047C"/>
    <w:rsid w:val="009F0675"/>
    <w:rsid w:val="009F118B"/>
    <w:rsid w:val="009F59F8"/>
    <w:rsid w:val="009F72D7"/>
    <w:rsid w:val="009F761F"/>
    <w:rsid w:val="009F76B9"/>
    <w:rsid w:val="009F77DE"/>
    <w:rsid w:val="00A008EC"/>
    <w:rsid w:val="00A01D1A"/>
    <w:rsid w:val="00A02606"/>
    <w:rsid w:val="00A03078"/>
    <w:rsid w:val="00A06859"/>
    <w:rsid w:val="00A06A1A"/>
    <w:rsid w:val="00A072A0"/>
    <w:rsid w:val="00A10647"/>
    <w:rsid w:val="00A11407"/>
    <w:rsid w:val="00A116C8"/>
    <w:rsid w:val="00A117D9"/>
    <w:rsid w:val="00A13407"/>
    <w:rsid w:val="00A134A5"/>
    <w:rsid w:val="00A13F7C"/>
    <w:rsid w:val="00A14382"/>
    <w:rsid w:val="00A144D8"/>
    <w:rsid w:val="00A14F8C"/>
    <w:rsid w:val="00A15250"/>
    <w:rsid w:val="00A205BB"/>
    <w:rsid w:val="00A2124A"/>
    <w:rsid w:val="00A22698"/>
    <w:rsid w:val="00A2291B"/>
    <w:rsid w:val="00A2418F"/>
    <w:rsid w:val="00A257DF"/>
    <w:rsid w:val="00A26C46"/>
    <w:rsid w:val="00A27444"/>
    <w:rsid w:val="00A27862"/>
    <w:rsid w:val="00A279DC"/>
    <w:rsid w:val="00A303F2"/>
    <w:rsid w:val="00A304B0"/>
    <w:rsid w:val="00A3136E"/>
    <w:rsid w:val="00A31CD3"/>
    <w:rsid w:val="00A3204E"/>
    <w:rsid w:val="00A3239E"/>
    <w:rsid w:val="00A34E8A"/>
    <w:rsid w:val="00A3560E"/>
    <w:rsid w:val="00A3598C"/>
    <w:rsid w:val="00A35B16"/>
    <w:rsid w:val="00A35E0A"/>
    <w:rsid w:val="00A3762C"/>
    <w:rsid w:val="00A40026"/>
    <w:rsid w:val="00A40C05"/>
    <w:rsid w:val="00A41319"/>
    <w:rsid w:val="00A4219E"/>
    <w:rsid w:val="00A4299F"/>
    <w:rsid w:val="00A42EC6"/>
    <w:rsid w:val="00A432A5"/>
    <w:rsid w:val="00A4433F"/>
    <w:rsid w:val="00A44BC0"/>
    <w:rsid w:val="00A45B09"/>
    <w:rsid w:val="00A45E31"/>
    <w:rsid w:val="00A45F6B"/>
    <w:rsid w:val="00A4667E"/>
    <w:rsid w:val="00A46FDD"/>
    <w:rsid w:val="00A4730D"/>
    <w:rsid w:val="00A47E6B"/>
    <w:rsid w:val="00A5066F"/>
    <w:rsid w:val="00A50BE0"/>
    <w:rsid w:val="00A526BE"/>
    <w:rsid w:val="00A52776"/>
    <w:rsid w:val="00A527EF"/>
    <w:rsid w:val="00A52A69"/>
    <w:rsid w:val="00A52CF9"/>
    <w:rsid w:val="00A53358"/>
    <w:rsid w:val="00A53564"/>
    <w:rsid w:val="00A558A3"/>
    <w:rsid w:val="00A55A38"/>
    <w:rsid w:val="00A55AD9"/>
    <w:rsid w:val="00A56220"/>
    <w:rsid w:val="00A56721"/>
    <w:rsid w:val="00A56A87"/>
    <w:rsid w:val="00A56B98"/>
    <w:rsid w:val="00A56F60"/>
    <w:rsid w:val="00A5707D"/>
    <w:rsid w:val="00A574CF"/>
    <w:rsid w:val="00A57B47"/>
    <w:rsid w:val="00A57BB3"/>
    <w:rsid w:val="00A57C9A"/>
    <w:rsid w:val="00A60C4E"/>
    <w:rsid w:val="00A60CED"/>
    <w:rsid w:val="00A612F3"/>
    <w:rsid w:val="00A6151D"/>
    <w:rsid w:val="00A61C06"/>
    <w:rsid w:val="00A621AD"/>
    <w:rsid w:val="00A62B2D"/>
    <w:rsid w:val="00A62C0A"/>
    <w:rsid w:val="00A62C5C"/>
    <w:rsid w:val="00A63417"/>
    <w:rsid w:val="00A635A7"/>
    <w:rsid w:val="00A6417D"/>
    <w:rsid w:val="00A644F0"/>
    <w:rsid w:val="00A644FD"/>
    <w:rsid w:val="00A6630C"/>
    <w:rsid w:val="00A67159"/>
    <w:rsid w:val="00A6784B"/>
    <w:rsid w:val="00A67D68"/>
    <w:rsid w:val="00A705B9"/>
    <w:rsid w:val="00A7102D"/>
    <w:rsid w:val="00A71C1D"/>
    <w:rsid w:val="00A7282E"/>
    <w:rsid w:val="00A72F76"/>
    <w:rsid w:val="00A7417F"/>
    <w:rsid w:val="00A757FF"/>
    <w:rsid w:val="00A76590"/>
    <w:rsid w:val="00A77394"/>
    <w:rsid w:val="00A80242"/>
    <w:rsid w:val="00A807BD"/>
    <w:rsid w:val="00A80E3B"/>
    <w:rsid w:val="00A80F14"/>
    <w:rsid w:val="00A81024"/>
    <w:rsid w:val="00A8133B"/>
    <w:rsid w:val="00A837E8"/>
    <w:rsid w:val="00A844C4"/>
    <w:rsid w:val="00A845C2"/>
    <w:rsid w:val="00A84EE9"/>
    <w:rsid w:val="00A854A8"/>
    <w:rsid w:val="00A859C6"/>
    <w:rsid w:val="00A85A9C"/>
    <w:rsid w:val="00A85CF1"/>
    <w:rsid w:val="00A86040"/>
    <w:rsid w:val="00A8622C"/>
    <w:rsid w:val="00A86AEA"/>
    <w:rsid w:val="00A86B41"/>
    <w:rsid w:val="00A86FD5"/>
    <w:rsid w:val="00A8767C"/>
    <w:rsid w:val="00A907EF"/>
    <w:rsid w:val="00A92E5A"/>
    <w:rsid w:val="00A93C0F"/>
    <w:rsid w:val="00A941AC"/>
    <w:rsid w:val="00A95FF0"/>
    <w:rsid w:val="00A97376"/>
    <w:rsid w:val="00A973F8"/>
    <w:rsid w:val="00AA04C9"/>
    <w:rsid w:val="00AA098A"/>
    <w:rsid w:val="00AA2520"/>
    <w:rsid w:val="00AA2BFA"/>
    <w:rsid w:val="00AA3A5E"/>
    <w:rsid w:val="00AA4F03"/>
    <w:rsid w:val="00AA5409"/>
    <w:rsid w:val="00AA5CB7"/>
    <w:rsid w:val="00AA60F4"/>
    <w:rsid w:val="00AA6629"/>
    <w:rsid w:val="00AA7E40"/>
    <w:rsid w:val="00AB08C1"/>
    <w:rsid w:val="00AB1215"/>
    <w:rsid w:val="00AB1789"/>
    <w:rsid w:val="00AB1AB9"/>
    <w:rsid w:val="00AB1EFE"/>
    <w:rsid w:val="00AB2972"/>
    <w:rsid w:val="00AB2D34"/>
    <w:rsid w:val="00AB3843"/>
    <w:rsid w:val="00AB523B"/>
    <w:rsid w:val="00AB638C"/>
    <w:rsid w:val="00AB649C"/>
    <w:rsid w:val="00AB7E38"/>
    <w:rsid w:val="00AC060E"/>
    <w:rsid w:val="00AC09B6"/>
    <w:rsid w:val="00AC0A6E"/>
    <w:rsid w:val="00AC0C81"/>
    <w:rsid w:val="00AC1C7D"/>
    <w:rsid w:val="00AC20B6"/>
    <w:rsid w:val="00AC2598"/>
    <w:rsid w:val="00AC265F"/>
    <w:rsid w:val="00AC3475"/>
    <w:rsid w:val="00AC36EF"/>
    <w:rsid w:val="00AC3D90"/>
    <w:rsid w:val="00AC3FB6"/>
    <w:rsid w:val="00AC4C28"/>
    <w:rsid w:val="00AC5917"/>
    <w:rsid w:val="00AC679E"/>
    <w:rsid w:val="00AC76E0"/>
    <w:rsid w:val="00AD18DF"/>
    <w:rsid w:val="00AD37B7"/>
    <w:rsid w:val="00AD3D4C"/>
    <w:rsid w:val="00AD53C1"/>
    <w:rsid w:val="00AD5D23"/>
    <w:rsid w:val="00AD67C5"/>
    <w:rsid w:val="00AE0EA8"/>
    <w:rsid w:val="00AE25D0"/>
    <w:rsid w:val="00AE3249"/>
    <w:rsid w:val="00AE377B"/>
    <w:rsid w:val="00AE381C"/>
    <w:rsid w:val="00AE3C48"/>
    <w:rsid w:val="00AE4220"/>
    <w:rsid w:val="00AE434A"/>
    <w:rsid w:val="00AE588F"/>
    <w:rsid w:val="00AE7F1B"/>
    <w:rsid w:val="00AF0720"/>
    <w:rsid w:val="00AF19FC"/>
    <w:rsid w:val="00AF259B"/>
    <w:rsid w:val="00AF2841"/>
    <w:rsid w:val="00AF3392"/>
    <w:rsid w:val="00AF4435"/>
    <w:rsid w:val="00AF4CA0"/>
    <w:rsid w:val="00AF4EA0"/>
    <w:rsid w:val="00AF55F9"/>
    <w:rsid w:val="00B0033F"/>
    <w:rsid w:val="00B0321B"/>
    <w:rsid w:val="00B039BD"/>
    <w:rsid w:val="00B03D89"/>
    <w:rsid w:val="00B03DC9"/>
    <w:rsid w:val="00B04CA2"/>
    <w:rsid w:val="00B04F1C"/>
    <w:rsid w:val="00B04F93"/>
    <w:rsid w:val="00B053E5"/>
    <w:rsid w:val="00B054ED"/>
    <w:rsid w:val="00B05D9D"/>
    <w:rsid w:val="00B07B81"/>
    <w:rsid w:val="00B10035"/>
    <w:rsid w:val="00B10333"/>
    <w:rsid w:val="00B10F1E"/>
    <w:rsid w:val="00B12152"/>
    <w:rsid w:val="00B12705"/>
    <w:rsid w:val="00B12D95"/>
    <w:rsid w:val="00B13827"/>
    <w:rsid w:val="00B15746"/>
    <w:rsid w:val="00B16086"/>
    <w:rsid w:val="00B165C0"/>
    <w:rsid w:val="00B16BCC"/>
    <w:rsid w:val="00B17AE8"/>
    <w:rsid w:val="00B17C4F"/>
    <w:rsid w:val="00B17D43"/>
    <w:rsid w:val="00B20109"/>
    <w:rsid w:val="00B202FB"/>
    <w:rsid w:val="00B206B7"/>
    <w:rsid w:val="00B20D5A"/>
    <w:rsid w:val="00B211BF"/>
    <w:rsid w:val="00B2200A"/>
    <w:rsid w:val="00B22871"/>
    <w:rsid w:val="00B22CBE"/>
    <w:rsid w:val="00B23968"/>
    <w:rsid w:val="00B23CEB"/>
    <w:rsid w:val="00B25683"/>
    <w:rsid w:val="00B25762"/>
    <w:rsid w:val="00B26C15"/>
    <w:rsid w:val="00B26C52"/>
    <w:rsid w:val="00B27078"/>
    <w:rsid w:val="00B27FB4"/>
    <w:rsid w:val="00B307FB"/>
    <w:rsid w:val="00B31957"/>
    <w:rsid w:val="00B3257A"/>
    <w:rsid w:val="00B32E20"/>
    <w:rsid w:val="00B33480"/>
    <w:rsid w:val="00B33A8D"/>
    <w:rsid w:val="00B34759"/>
    <w:rsid w:val="00B34994"/>
    <w:rsid w:val="00B34BD1"/>
    <w:rsid w:val="00B352C7"/>
    <w:rsid w:val="00B354F7"/>
    <w:rsid w:val="00B3717E"/>
    <w:rsid w:val="00B372D6"/>
    <w:rsid w:val="00B37939"/>
    <w:rsid w:val="00B379F8"/>
    <w:rsid w:val="00B405F5"/>
    <w:rsid w:val="00B40E7E"/>
    <w:rsid w:val="00B40F5D"/>
    <w:rsid w:val="00B4177C"/>
    <w:rsid w:val="00B41980"/>
    <w:rsid w:val="00B41EE4"/>
    <w:rsid w:val="00B421EF"/>
    <w:rsid w:val="00B429E5"/>
    <w:rsid w:val="00B42CFA"/>
    <w:rsid w:val="00B43E94"/>
    <w:rsid w:val="00B44530"/>
    <w:rsid w:val="00B44718"/>
    <w:rsid w:val="00B44DD8"/>
    <w:rsid w:val="00B45317"/>
    <w:rsid w:val="00B45BA6"/>
    <w:rsid w:val="00B45CC7"/>
    <w:rsid w:val="00B45E85"/>
    <w:rsid w:val="00B462EC"/>
    <w:rsid w:val="00B47917"/>
    <w:rsid w:val="00B500EE"/>
    <w:rsid w:val="00B50EEE"/>
    <w:rsid w:val="00B51113"/>
    <w:rsid w:val="00B516D2"/>
    <w:rsid w:val="00B51CF8"/>
    <w:rsid w:val="00B52081"/>
    <w:rsid w:val="00B522EF"/>
    <w:rsid w:val="00B52509"/>
    <w:rsid w:val="00B52888"/>
    <w:rsid w:val="00B52BC1"/>
    <w:rsid w:val="00B52E17"/>
    <w:rsid w:val="00B53651"/>
    <w:rsid w:val="00B53917"/>
    <w:rsid w:val="00B53D3C"/>
    <w:rsid w:val="00B53D3D"/>
    <w:rsid w:val="00B5423C"/>
    <w:rsid w:val="00B543AD"/>
    <w:rsid w:val="00B54582"/>
    <w:rsid w:val="00B547E2"/>
    <w:rsid w:val="00B557CC"/>
    <w:rsid w:val="00B55E02"/>
    <w:rsid w:val="00B55F47"/>
    <w:rsid w:val="00B5642B"/>
    <w:rsid w:val="00B5655E"/>
    <w:rsid w:val="00B5761D"/>
    <w:rsid w:val="00B608A3"/>
    <w:rsid w:val="00B61C3F"/>
    <w:rsid w:val="00B6326F"/>
    <w:rsid w:val="00B6387F"/>
    <w:rsid w:val="00B63A0F"/>
    <w:rsid w:val="00B64243"/>
    <w:rsid w:val="00B644D0"/>
    <w:rsid w:val="00B65317"/>
    <w:rsid w:val="00B66056"/>
    <w:rsid w:val="00B666A7"/>
    <w:rsid w:val="00B679A5"/>
    <w:rsid w:val="00B67CFC"/>
    <w:rsid w:val="00B70058"/>
    <w:rsid w:val="00B70167"/>
    <w:rsid w:val="00B70F6D"/>
    <w:rsid w:val="00B72C53"/>
    <w:rsid w:val="00B7332D"/>
    <w:rsid w:val="00B735C5"/>
    <w:rsid w:val="00B735ED"/>
    <w:rsid w:val="00B7547C"/>
    <w:rsid w:val="00B754AB"/>
    <w:rsid w:val="00B75CF3"/>
    <w:rsid w:val="00B76F42"/>
    <w:rsid w:val="00B77868"/>
    <w:rsid w:val="00B802D9"/>
    <w:rsid w:val="00B80C0B"/>
    <w:rsid w:val="00B81506"/>
    <w:rsid w:val="00B81BAA"/>
    <w:rsid w:val="00B81C42"/>
    <w:rsid w:val="00B8247A"/>
    <w:rsid w:val="00B82652"/>
    <w:rsid w:val="00B8298F"/>
    <w:rsid w:val="00B84EEC"/>
    <w:rsid w:val="00B86629"/>
    <w:rsid w:val="00B874A7"/>
    <w:rsid w:val="00B9091D"/>
    <w:rsid w:val="00B918F0"/>
    <w:rsid w:val="00B91905"/>
    <w:rsid w:val="00B91E10"/>
    <w:rsid w:val="00B94574"/>
    <w:rsid w:val="00B9505D"/>
    <w:rsid w:val="00B9600E"/>
    <w:rsid w:val="00B96737"/>
    <w:rsid w:val="00BA04EF"/>
    <w:rsid w:val="00BA087A"/>
    <w:rsid w:val="00BA1410"/>
    <w:rsid w:val="00BA167A"/>
    <w:rsid w:val="00BA210D"/>
    <w:rsid w:val="00BA29E9"/>
    <w:rsid w:val="00BA4803"/>
    <w:rsid w:val="00BA4B34"/>
    <w:rsid w:val="00BA4ED0"/>
    <w:rsid w:val="00BA562B"/>
    <w:rsid w:val="00BA5BF2"/>
    <w:rsid w:val="00BA68AA"/>
    <w:rsid w:val="00BA6AB1"/>
    <w:rsid w:val="00BA6B2E"/>
    <w:rsid w:val="00BB09CB"/>
    <w:rsid w:val="00BB1E5D"/>
    <w:rsid w:val="00BB1F92"/>
    <w:rsid w:val="00BB4642"/>
    <w:rsid w:val="00BB4AFB"/>
    <w:rsid w:val="00BB4B11"/>
    <w:rsid w:val="00BB52A8"/>
    <w:rsid w:val="00BB56F8"/>
    <w:rsid w:val="00BB59B2"/>
    <w:rsid w:val="00BB65DC"/>
    <w:rsid w:val="00BB67D1"/>
    <w:rsid w:val="00BC4271"/>
    <w:rsid w:val="00BC4AED"/>
    <w:rsid w:val="00BC51C4"/>
    <w:rsid w:val="00BC54A9"/>
    <w:rsid w:val="00BC5E03"/>
    <w:rsid w:val="00BC724D"/>
    <w:rsid w:val="00BD1030"/>
    <w:rsid w:val="00BD3004"/>
    <w:rsid w:val="00BD31BC"/>
    <w:rsid w:val="00BD33AF"/>
    <w:rsid w:val="00BD364B"/>
    <w:rsid w:val="00BD4135"/>
    <w:rsid w:val="00BD4517"/>
    <w:rsid w:val="00BD4C0D"/>
    <w:rsid w:val="00BD572D"/>
    <w:rsid w:val="00BD7073"/>
    <w:rsid w:val="00BD7A92"/>
    <w:rsid w:val="00BE00F7"/>
    <w:rsid w:val="00BE09AD"/>
    <w:rsid w:val="00BE1BCF"/>
    <w:rsid w:val="00BE1F46"/>
    <w:rsid w:val="00BE24F5"/>
    <w:rsid w:val="00BE2A7A"/>
    <w:rsid w:val="00BE2AB6"/>
    <w:rsid w:val="00BE371E"/>
    <w:rsid w:val="00BE3A57"/>
    <w:rsid w:val="00BE4402"/>
    <w:rsid w:val="00BE476C"/>
    <w:rsid w:val="00BE47F5"/>
    <w:rsid w:val="00BE4CF4"/>
    <w:rsid w:val="00BE50B4"/>
    <w:rsid w:val="00BE585B"/>
    <w:rsid w:val="00BE5EF7"/>
    <w:rsid w:val="00BF0024"/>
    <w:rsid w:val="00BF0600"/>
    <w:rsid w:val="00BF0ADE"/>
    <w:rsid w:val="00BF2C50"/>
    <w:rsid w:val="00BF3573"/>
    <w:rsid w:val="00BF3AC4"/>
    <w:rsid w:val="00BF3C60"/>
    <w:rsid w:val="00BF4FEC"/>
    <w:rsid w:val="00BF501A"/>
    <w:rsid w:val="00BF6FBF"/>
    <w:rsid w:val="00BF74F5"/>
    <w:rsid w:val="00C007C9"/>
    <w:rsid w:val="00C0114A"/>
    <w:rsid w:val="00C01538"/>
    <w:rsid w:val="00C01F2B"/>
    <w:rsid w:val="00C02BD6"/>
    <w:rsid w:val="00C03E42"/>
    <w:rsid w:val="00C058B4"/>
    <w:rsid w:val="00C061AE"/>
    <w:rsid w:val="00C06FD8"/>
    <w:rsid w:val="00C111D6"/>
    <w:rsid w:val="00C11C3E"/>
    <w:rsid w:val="00C11EC9"/>
    <w:rsid w:val="00C138E2"/>
    <w:rsid w:val="00C1396F"/>
    <w:rsid w:val="00C13BB6"/>
    <w:rsid w:val="00C1485D"/>
    <w:rsid w:val="00C14DD5"/>
    <w:rsid w:val="00C15795"/>
    <w:rsid w:val="00C16A08"/>
    <w:rsid w:val="00C176B7"/>
    <w:rsid w:val="00C179F0"/>
    <w:rsid w:val="00C17DB6"/>
    <w:rsid w:val="00C20397"/>
    <w:rsid w:val="00C20FDF"/>
    <w:rsid w:val="00C219A3"/>
    <w:rsid w:val="00C22081"/>
    <w:rsid w:val="00C22274"/>
    <w:rsid w:val="00C2321A"/>
    <w:rsid w:val="00C2371A"/>
    <w:rsid w:val="00C23E3D"/>
    <w:rsid w:val="00C245C9"/>
    <w:rsid w:val="00C2480A"/>
    <w:rsid w:val="00C24819"/>
    <w:rsid w:val="00C25395"/>
    <w:rsid w:val="00C25C36"/>
    <w:rsid w:val="00C26BD1"/>
    <w:rsid w:val="00C27982"/>
    <w:rsid w:val="00C30000"/>
    <w:rsid w:val="00C3001E"/>
    <w:rsid w:val="00C35CD4"/>
    <w:rsid w:val="00C364B7"/>
    <w:rsid w:val="00C36F77"/>
    <w:rsid w:val="00C37FB8"/>
    <w:rsid w:val="00C40C40"/>
    <w:rsid w:val="00C40D68"/>
    <w:rsid w:val="00C41700"/>
    <w:rsid w:val="00C41BBB"/>
    <w:rsid w:val="00C420C1"/>
    <w:rsid w:val="00C44626"/>
    <w:rsid w:val="00C4489D"/>
    <w:rsid w:val="00C44C83"/>
    <w:rsid w:val="00C45206"/>
    <w:rsid w:val="00C453D8"/>
    <w:rsid w:val="00C45A39"/>
    <w:rsid w:val="00C463F9"/>
    <w:rsid w:val="00C472BC"/>
    <w:rsid w:val="00C4789C"/>
    <w:rsid w:val="00C50A50"/>
    <w:rsid w:val="00C5170E"/>
    <w:rsid w:val="00C51EEF"/>
    <w:rsid w:val="00C52F2E"/>
    <w:rsid w:val="00C5362F"/>
    <w:rsid w:val="00C53795"/>
    <w:rsid w:val="00C53FA8"/>
    <w:rsid w:val="00C5411B"/>
    <w:rsid w:val="00C54430"/>
    <w:rsid w:val="00C5472B"/>
    <w:rsid w:val="00C55723"/>
    <w:rsid w:val="00C56465"/>
    <w:rsid w:val="00C5693E"/>
    <w:rsid w:val="00C56B93"/>
    <w:rsid w:val="00C56D47"/>
    <w:rsid w:val="00C5721D"/>
    <w:rsid w:val="00C572C3"/>
    <w:rsid w:val="00C60204"/>
    <w:rsid w:val="00C60CD7"/>
    <w:rsid w:val="00C61375"/>
    <w:rsid w:val="00C6248A"/>
    <w:rsid w:val="00C62C15"/>
    <w:rsid w:val="00C6360C"/>
    <w:rsid w:val="00C63922"/>
    <w:rsid w:val="00C65E40"/>
    <w:rsid w:val="00C66140"/>
    <w:rsid w:val="00C6760B"/>
    <w:rsid w:val="00C67D25"/>
    <w:rsid w:val="00C7136B"/>
    <w:rsid w:val="00C71B08"/>
    <w:rsid w:val="00C73ED8"/>
    <w:rsid w:val="00C743E7"/>
    <w:rsid w:val="00C7441F"/>
    <w:rsid w:val="00C75818"/>
    <w:rsid w:val="00C75F56"/>
    <w:rsid w:val="00C77E46"/>
    <w:rsid w:val="00C80E41"/>
    <w:rsid w:val="00C8340A"/>
    <w:rsid w:val="00C83BF6"/>
    <w:rsid w:val="00C83CE2"/>
    <w:rsid w:val="00C84929"/>
    <w:rsid w:val="00C84C7A"/>
    <w:rsid w:val="00C851A6"/>
    <w:rsid w:val="00C87885"/>
    <w:rsid w:val="00C915DA"/>
    <w:rsid w:val="00C92303"/>
    <w:rsid w:val="00C92C15"/>
    <w:rsid w:val="00C970C6"/>
    <w:rsid w:val="00CA0303"/>
    <w:rsid w:val="00CA2267"/>
    <w:rsid w:val="00CA2786"/>
    <w:rsid w:val="00CA37F1"/>
    <w:rsid w:val="00CA408C"/>
    <w:rsid w:val="00CA428F"/>
    <w:rsid w:val="00CA4703"/>
    <w:rsid w:val="00CA4AE7"/>
    <w:rsid w:val="00CA54DF"/>
    <w:rsid w:val="00CA6187"/>
    <w:rsid w:val="00CA67B1"/>
    <w:rsid w:val="00CA6B94"/>
    <w:rsid w:val="00CA7007"/>
    <w:rsid w:val="00CA7D74"/>
    <w:rsid w:val="00CB0239"/>
    <w:rsid w:val="00CB0369"/>
    <w:rsid w:val="00CB44CA"/>
    <w:rsid w:val="00CB454E"/>
    <w:rsid w:val="00CB4919"/>
    <w:rsid w:val="00CB57FC"/>
    <w:rsid w:val="00CB5B34"/>
    <w:rsid w:val="00CB6319"/>
    <w:rsid w:val="00CB6EAC"/>
    <w:rsid w:val="00CB75EF"/>
    <w:rsid w:val="00CBBC7D"/>
    <w:rsid w:val="00CC14D6"/>
    <w:rsid w:val="00CC7C6B"/>
    <w:rsid w:val="00CC7F1A"/>
    <w:rsid w:val="00CC7FB9"/>
    <w:rsid w:val="00CD070B"/>
    <w:rsid w:val="00CD0DAE"/>
    <w:rsid w:val="00CD1771"/>
    <w:rsid w:val="00CD24F3"/>
    <w:rsid w:val="00CD265A"/>
    <w:rsid w:val="00CD2666"/>
    <w:rsid w:val="00CD2E6B"/>
    <w:rsid w:val="00CD3337"/>
    <w:rsid w:val="00CD3509"/>
    <w:rsid w:val="00CD428B"/>
    <w:rsid w:val="00CD52B5"/>
    <w:rsid w:val="00CD6896"/>
    <w:rsid w:val="00CD69ED"/>
    <w:rsid w:val="00CD762C"/>
    <w:rsid w:val="00CD7C42"/>
    <w:rsid w:val="00CD7CA9"/>
    <w:rsid w:val="00CD7DF4"/>
    <w:rsid w:val="00CD7FB7"/>
    <w:rsid w:val="00CE12D2"/>
    <w:rsid w:val="00CE4127"/>
    <w:rsid w:val="00CE4F44"/>
    <w:rsid w:val="00CE5D36"/>
    <w:rsid w:val="00CE70C5"/>
    <w:rsid w:val="00CF05E2"/>
    <w:rsid w:val="00CF293E"/>
    <w:rsid w:val="00CF2DCD"/>
    <w:rsid w:val="00CF2ED7"/>
    <w:rsid w:val="00CF3178"/>
    <w:rsid w:val="00CF35B6"/>
    <w:rsid w:val="00CF572B"/>
    <w:rsid w:val="00CF5CEA"/>
    <w:rsid w:val="00CF649E"/>
    <w:rsid w:val="00CF7377"/>
    <w:rsid w:val="00CF755A"/>
    <w:rsid w:val="00CF7A9D"/>
    <w:rsid w:val="00D001D1"/>
    <w:rsid w:val="00D0132A"/>
    <w:rsid w:val="00D0143C"/>
    <w:rsid w:val="00D01ADD"/>
    <w:rsid w:val="00D01BC3"/>
    <w:rsid w:val="00D01D1D"/>
    <w:rsid w:val="00D02188"/>
    <w:rsid w:val="00D0249B"/>
    <w:rsid w:val="00D03945"/>
    <w:rsid w:val="00D047FF"/>
    <w:rsid w:val="00D04815"/>
    <w:rsid w:val="00D05239"/>
    <w:rsid w:val="00D054DE"/>
    <w:rsid w:val="00D05E8B"/>
    <w:rsid w:val="00D07DF0"/>
    <w:rsid w:val="00D110BD"/>
    <w:rsid w:val="00D11928"/>
    <w:rsid w:val="00D11AE9"/>
    <w:rsid w:val="00D123FD"/>
    <w:rsid w:val="00D1297C"/>
    <w:rsid w:val="00D136F0"/>
    <w:rsid w:val="00D13E88"/>
    <w:rsid w:val="00D15629"/>
    <w:rsid w:val="00D1607E"/>
    <w:rsid w:val="00D16455"/>
    <w:rsid w:val="00D1667E"/>
    <w:rsid w:val="00D167E7"/>
    <w:rsid w:val="00D1683A"/>
    <w:rsid w:val="00D16C41"/>
    <w:rsid w:val="00D179F8"/>
    <w:rsid w:val="00D206A7"/>
    <w:rsid w:val="00D20BCA"/>
    <w:rsid w:val="00D2179F"/>
    <w:rsid w:val="00D21B92"/>
    <w:rsid w:val="00D220E3"/>
    <w:rsid w:val="00D22651"/>
    <w:rsid w:val="00D2465A"/>
    <w:rsid w:val="00D249F9"/>
    <w:rsid w:val="00D24DA9"/>
    <w:rsid w:val="00D251D7"/>
    <w:rsid w:val="00D25511"/>
    <w:rsid w:val="00D256FF"/>
    <w:rsid w:val="00D25756"/>
    <w:rsid w:val="00D25928"/>
    <w:rsid w:val="00D269BB"/>
    <w:rsid w:val="00D26C53"/>
    <w:rsid w:val="00D277DE"/>
    <w:rsid w:val="00D306A4"/>
    <w:rsid w:val="00D3186B"/>
    <w:rsid w:val="00D31939"/>
    <w:rsid w:val="00D32119"/>
    <w:rsid w:val="00D33145"/>
    <w:rsid w:val="00D3381C"/>
    <w:rsid w:val="00D34862"/>
    <w:rsid w:val="00D34B42"/>
    <w:rsid w:val="00D34BEC"/>
    <w:rsid w:val="00D351C7"/>
    <w:rsid w:val="00D356A7"/>
    <w:rsid w:val="00D35AB9"/>
    <w:rsid w:val="00D35BC3"/>
    <w:rsid w:val="00D36160"/>
    <w:rsid w:val="00D36842"/>
    <w:rsid w:val="00D374DF"/>
    <w:rsid w:val="00D37C49"/>
    <w:rsid w:val="00D41934"/>
    <w:rsid w:val="00D43480"/>
    <w:rsid w:val="00D43A89"/>
    <w:rsid w:val="00D44431"/>
    <w:rsid w:val="00D4454F"/>
    <w:rsid w:val="00D44AC1"/>
    <w:rsid w:val="00D45966"/>
    <w:rsid w:val="00D4599B"/>
    <w:rsid w:val="00D4676C"/>
    <w:rsid w:val="00D4699F"/>
    <w:rsid w:val="00D46E2B"/>
    <w:rsid w:val="00D4723A"/>
    <w:rsid w:val="00D504F3"/>
    <w:rsid w:val="00D5080B"/>
    <w:rsid w:val="00D50867"/>
    <w:rsid w:val="00D513B5"/>
    <w:rsid w:val="00D51AA8"/>
    <w:rsid w:val="00D52575"/>
    <w:rsid w:val="00D52BEF"/>
    <w:rsid w:val="00D53717"/>
    <w:rsid w:val="00D53B33"/>
    <w:rsid w:val="00D53C4F"/>
    <w:rsid w:val="00D5514B"/>
    <w:rsid w:val="00D5745A"/>
    <w:rsid w:val="00D57610"/>
    <w:rsid w:val="00D5769B"/>
    <w:rsid w:val="00D57776"/>
    <w:rsid w:val="00D57853"/>
    <w:rsid w:val="00D608C5"/>
    <w:rsid w:val="00D62E9F"/>
    <w:rsid w:val="00D64185"/>
    <w:rsid w:val="00D64872"/>
    <w:rsid w:val="00D64896"/>
    <w:rsid w:val="00D64995"/>
    <w:rsid w:val="00D66272"/>
    <w:rsid w:val="00D70424"/>
    <w:rsid w:val="00D704D2"/>
    <w:rsid w:val="00D706DF"/>
    <w:rsid w:val="00D708D0"/>
    <w:rsid w:val="00D70BCC"/>
    <w:rsid w:val="00D7164D"/>
    <w:rsid w:val="00D72AF0"/>
    <w:rsid w:val="00D72C90"/>
    <w:rsid w:val="00D73A10"/>
    <w:rsid w:val="00D73E61"/>
    <w:rsid w:val="00D74A16"/>
    <w:rsid w:val="00D7521E"/>
    <w:rsid w:val="00D7562A"/>
    <w:rsid w:val="00D7644E"/>
    <w:rsid w:val="00D7668E"/>
    <w:rsid w:val="00D766A0"/>
    <w:rsid w:val="00D773C5"/>
    <w:rsid w:val="00D77CBF"/>
    <w:rsid w:val="00D80671"/>
    <w:rsid w:val="00D80985"/>
    <w:rsid w:val="00D80DE2"/>
    <w:rsid w:val="00D81155"/>
    <w:rsid w:val="00D8152D"/>
    <w:rsid w:val="00D81908"/>
    <w:rsid w:val="00D81AAD"/>
    <w:rsid w:val="00D82A51"/>
    <w:rsid w:val="00D82F7D"/>
    <w:rsid w:val="00D847B2"/>
    <w:rsid w:val="00D85E72"/>
    <w:rsid w:val="00D85FB7"/>
    <w:rsid w:val="00D86829"/>
    <w:rsid w:val="00D86D1C"/>
    <w:rsid w:val="00D86FE6"/>
    <w:rsid w:val="00D8713C"/>
    <w:rsid w:val="00D8798C"/>
    <w:rsid w:val="00D9166C"/>
    <w:rsid w:val="00D91CD3"/>
    <w:rsid w:val="00D92076"/>
    <w:rsid w:val="00D92505"/>
    <w:rsid w:val="00D92CBD"/>
    <w:rsid w:val="00D9432A"/>
    <w:rsid w:val="00D948A9"/>
    <w:rsid w:val="00D94E40"/>
    <w:rsid w:val="00D94FD9"/>
    <w:rsid w:val="00D9584F"/>
    <w:rsid w:val="00D969E5"/>
    <w:rsid w:val="00D97406"/>
    <w:rsid w:val="00DA172D"/>
    <w:rsid w:val="00DA1D2F"/>
    <w:rsid w:val="00DA1F06"/>
    <w:rsid w:val="00DA1FF4"/>
    <w:rsid w:val="00DA28C4"/>
    <w:rsid w:val="00DA2AC5"/>
    <w:rsid w:val="00DA3A48"/>
    <w:rsid w:val="00DA45EE"/>
    <w:rsid w:val="00DA4B9F"/>
    <w:rsid w:val="00DA4CAC"/>
    <w:rsid w:val="00DA567E"/>
    <w:rsid w:val="00DA59F9"/>
    <w:rsid w:val="00DA5C17"/>
    <w:rsid w:val="00DA5F3D"/>
    <w:rsid w:val="00DA7D73"/>
    <w:rsid w:val="00DA7F6D"/>
    <w:rsid w:val="00DB03F0"/>
    <w:rsid w:val="00DB0B41"/>
    <w:rsid w:val="00DB1289"/>
    <w:rsid w:val="00DB157C"/>
    <w:rsid w:val="00DB1CC0"/>
    <w:rsid w:val="00DB1FBF"/>
    <w:rsid w:val="00DB269C"/>
    <w:rsid w:val="00DB32B4"/>
    <w:rsid w:val="00DB3B7A"/>
    <w:rsid w:val="00DB3E95"/>
    <w:rsid w:val="00DB484E"/>
    <w:rsid w:val="00DB4C42"/>
    <w:rsid w:val="00DB58F9"/>
    <w:rsid w:val="00DB770B"/>
    <w:rsid w:val="00DC0B17"/>
    <w:rsid w:val="00DC17B2"/>
    <w:rsid w:val="00DC1A92"/>
    <w:rsid w:val="00DC1C0E"/>
    <w:rsid w:val="00DC22EF"/>
    <w:rsid w:val="00DC3093"/>
    <w:rsid w:val="00DC37C2"/>
    <w:rsid w:val="00DC386F"/>
    <w:rsid w:val="00DC43AE"/>
    <w:rsid w:val="00DC5CED"/>
    <w:rsid w:val="00DC6234"/>
    <w:rsid w:val="00DD0261"/>
    <w:rsid w:val="00DD0AF2"/>
    <w:rsid w:val="00DD0F39"/>
    <w:rsid w:val="00DD3A92"/>
    <w:rsid w:val="00DD41CF"/>
    <w:rsid w:val="00DD5967"/>
    <w:rsid w:val="00DD647B"/>
    <w:rsid w:val="00DD7C7A"/>
    <w:rsid w:val="00DE092F"/>
    <w:rsid w:val="00DE1723"/>
    <w:rsid w:val="00DE206C"/>
    <w:rsid w:val="00DE20D9"/>
    <w:rsid w:val="00DE37DF"/>
    <w:rsid w:val="00DE5663"/>
    <w:rsid w:val="00DE5CB4"/>
    <w:rsid w:val="00DE5DC1"/>
    <w:rsid w:val="00DE5FC7"/>
    <w:rsid w:val="00DE651F"/>
    <w:rsid w:val="00DF0A92"/>
    <w:rsid w:val="00DF1D0A"/>
    <w:rsid w:val="00DF2B3C"/>
    <w:rsid w:val="00DF57FC"/>
    <w:rsid w:val="00DF5EB2"/>
    <w:rsid w:val="00DF6E77"/>
    <w:rsid w:val="00DF7060"/>
    <w:rsid w:val="00DF7297"/>
    <w:rsid w:val="00DF744C"/>
    <w:rsid w:val="00DF7FD9"/>
    <w:rsid w:val="00E002C7"/>
    <w:rsid w:val="00E008C0"/>
    <w:rsid w:val="00E01A18"/>
    <w:rsid w:val="00E0316E"/>
    <w:rsid w:val="00E0481C"/>
    <w:rsid w:val="00E048B9"/>
    <w:rsid w:val="00E056B5"/>
    <w:rsid w:val="00E06DE6"/>
    <w:rsid w:val="00E0734D"/>
    <w:rsid w:val="00E07F8B"/>
    <w:rsid w:val="00E11B39"/>
    <w:rsid w:val="00E11DAB"/>
    <w:rsid w:val="00E12A9C"/>
    <w:rsid w:val="00E137E7"/>
    <w:rsid w:val="00E13E09"/>
    <w:rsid w:val="00E145A3"/>
    <w:rsid w:val="00E14A26"/>
    <w:rsid w:val="00E14F9F"/>
    <w:rsid w:val="00E14FBD"/>
    <w:rsid w:val="00E1630F"/>
    <w:rsid w:val="00E1756D"/>
    <w:rsid w:val="00E21C1A"/>
    <w:rsid w:val="00E22950"/>
    <w:rsid w:val="00E24C15"/>
    <w:rsid w:val="00E25472"/>
    <w:rsid w:val="00E265FC"/>
    <w:rsid w:val="00E26CCB"/>
    <w:rsid w:val="00E2730F"/>
    <w:rsid w:val="00E27A92"/>
    <w:rsid w:val="00E30460"/>
    <w:rsid w:val="00E31084"/>
    <w:rsid w:val="00E31A1C"/>
    <w:rsid w:val="00E32052"/>
    <w:rsid w:val="00E3300B"/>
    <w:rsid w:val="00E33813"/>
    <w:rsid w:val="00E33A21"/>
    <w:rsid w:val="00E35AD2"/>
    <w:rsid w:val="00E35BF9"/>
    <w:rsid w:val="00E35C94"/>
    <w:rsid w:val="00E4069E"/>
    <w:rsid w:val="00E409A4"/>
    <w:rsid w:val="00E409E0"/>
    <w:rsid w:val="00E40BAC"/>
    <w:rsid w:val="00E40ECC"/>
    <w:rsid w:val="00E417A5"/>
    <w:rsid w:val="00E41BFF"/>
    <w:rsid w:val="00E42EA3"/>
    <w:rsid w:val="00E44B46"/>
    <w:rsid w:val="00E4547C"/>
    <w:rsid w:val="00E4594D"/>
    <w:rsid w:val="00E46CD2"/>
    <w:rsid w:val="00E4715F"/>
    <w:rsid w:val="00E47372"/>
    <w:rsid w:val="00E4788B"/>
    <w:rsid w:val="00E47A30"/>
    <w:rsid w:val="00E507B8"/>
    <w:rsid w:val="00E50880"/>
    <w:rsid w:val="00E516FB"/>
    <w:rsid w:val="00E5324C"/>
    <w:rsid w:val="00E538A9"/>
    <w:rsid w:val="00E538BD"/>
    <w:rsid w:val="00E53B33"/>
    <w:rsid w:val="00E53CE5"/>
    <w:rsid w:val="00E53DFB"/>
    <w:rsid w:val="00E55969"/>
    <w:rsid w:val="00E563AE"/>
    <w:rsid w:val="00E564DE"/>
    <w:rsid w:val="00E56659"/>
    <w:rsid w:val="00E566A5"/>
    <w:rsid w:val="00E56C56"/>
    <w:rsid w:val="00E56DCA"/>
    <w:rsid w:val="00E576FD"/>
    <w:rsid w:val="00E605EA"/>
    <w:rsid w:val="00E60A20"/>
    <w:rsid w:val="00E60AA8"/>
    <w:rsid w:val="00E60E0D"/>
    <w:rsid w:val="00E61F30"/>
    <w:rsid w:val="00E62D94"/>
    <w:rsid w:val="00E62F99"/>
    <w:rsid w:val="00E63C30"/>
    <w:rsid w:val="00E63DCF"/>
    <w:rsid w:val="00E64763"/>
    <w:rsid w:val="00E65DBF"/>
    <w:rsid w:val="00E66B7E"/>
    <w:rsid w:val="00E6749F"/>
    <w:rsid w:val="00E6753D"/>
    <w:rsid w:val="00E713C1"/>
    <w:rsid w:val="00E718EC"/>
    <w:rsid w:val="00E71FCB"/>
    <w:rsid w:val="00E72DBF"/>
    <w:rsid w:val="00E730AB"/>
    <w:rsid w:val="00E73330"/>
    <w:rsid w:val="00E742C8"/>
    <w:rsid w:val="00E756CD"/>
    <w:rsid w:val="00E77171"/>
    <w:rsid w:val="00E77F9F"/>
    <w:rsid w:val="00E80044"/>
    <w:rsid w:val="00E80781"/>
    <w:rsid w:val="00E81EF5"/>
    <w:rsid w:val="00E8340F"/>
    <w:rsid w:val="00E83E1F"/>
    <w:rsid w:val="00E868CA"/>
    <w:rsid w:val="00E87A2C"/>
    <w:rsid w:val="00E90D56"/>
    <w:rsid w:val="00E913A9"/>
    <w:rsid w:val="00E923E4"/>
    <w:rsid w:val="00E92B3D"/>
    <w:rsid w:val="00E92D7F"/>
    <w:rsid w:val="00E93AF4"/>
    <w:rsid w:val="00E93F74"/>
    <w:rsid w:val="00E942F0"/>
    <w:rsid w:val="00E954C5"/>
    <w:rsid w:val="00E957BB"/>
    <w:rsid w:val="00E95995"/>
    <w:rsid w:val="00E95DC1"/>
    <w:rsid w:val="00E96431"/>
    <w:rsid w:val="00E97C77"/>
    <w:rsid w:val="00E97D05"/>
    <w:rsid w:val="00EA12D5"/>
    <w:rsid w:val="00EA1AA3"/>
    <w:rsid w:val="00EA293B"/>
    <w:rsid w:val="00EA2BB1"/>
    <w:rsid w:val="00EA31EB"/>
    <w:rsid w:val="00EA38CD"/>
    <w:rsid w:val="00EA649F"/>
    <w:rsid w:val="00EA7C7B"/>
    <w:rsid w:val="00EA7F3E"/>
    <w:rsid w:val="00EB0159"/>
    <w:rsid w:val="00EB1C59"/>
    <w:rsid w:val="00EB2FBB"/>
    <w:rsid w:val="00EB3088"/>
    <w:rsid w:val="00EB3992"/>
    <w:rsid w:val="00EB40D5"/>
    <w:rsid w:val="00EB4791"/>
    <w:rsid w:val="00EB505A"/>
    <w:rsid w:val="00EB7E55"/>
    <w:rsid w:val="00EB7EF4"/>
    <w:rsid w:val="00EC0589"/>
    <w:rsid w:val="00EC0834"/>
    <w:rsid w:val="00EC1DEC"/>
    <w:rsid w:val="00EC20E9"/>
    <w:rsid w:val="00EC3593"/>
    <w:rsid w:val="00EC39B9"/>
    <w:rsid w:val="00EC47D3"/>
    <w:rsid w:val="00EC4EA4"/>
    <w:rsid w:val="00EC4F35"/>
    <w:rsid w:val="00EC5CF3"/>
    <w:rsid w:val="00EC6A01"/>
    <w:rsid w:val="00EC6E02"/>
    <w:rsid w:val="00EC6F2F"/>
    <w:rsid w:val="00EC705E"/>
    <w:rsid w:val="00EC710B"/>
    <w:rsid w:val="00ED0C6C"/>
    <w:rsid w:val="00ED13EF"/>
    <w:rsid w:val="00ED16BE"/>
    <w:rsid w:val="00ED1BED"/>
    <w:rsid w:val="00ED1E80"/>
    <w:rsid w:val="00ED289E"/>
    <w:rsid w:val="00ED2FA0"/>
    <w:rsid w:val="00ED3BD4"/>
    <w:rsid w:val="00ED4250"/>
    <w:rsid w:val="00ED4437"/>
    <w:rsid w:val="00ED48C6"/>
    <w:rsid w:val="00ED5674"/>
    <w:rsid w:val="00ED5882"/>
    <w:rsid w:val="00ED597D"/>
    <w:rsid w:val="00ED695F"/>
    <w:rsid w:val="00ED6E58"/>
    <w:rsid w:val="00ED7ADF"/>
    <w:rsid w:val="00EE0017"/>
    <w:rsid w:val="00EE07DF"/>
    <w:rsid w:val="00EE1803"/>
    <w:rsid w:val="00EE21FF"/>
    <w:rsid w:val="00EE2492"/>
    <w:rsid w:val="00EE2ABB"/>
    <w:rsid w:val="00EE2EE3"/>
    <w:rsid w:val="00EE5187"/>
    <w:rsid w:val="00EE5597"/>
    <w:rsid w:val="00EE571C"/>
    <w:rsid w:val="00EE7A89"/>
    <w:rsid w:val="00EF06BA"/>
    <w:rsid w:val="00EF089D"/>
    <w:rsid w:val="00EF1E08"/>
    <w:rsid w:val="00EF2076"/>
    <w:rsid w:val="00EF254B"/>
    <w:rsid w:val="00EF29EF"/>
    <w:rsid w:val="00EF328C"/>
    <w:rsid w:val="00EF4B24"/>
    <w:rsid w:val="00EF5510"/>
    <w:rsid w:val="00EF7022"/>
    <w:rsid w:val="00F003E7"/>
    <w:rsid w:val="00F0072B"/>
    <w:rsid w:val="00F01522"/>
    <w:rsid w:val="00F02457"/>
    <w:rsid w:val="00F0291C"/>
    <w:rsid w:val="00F0446A"/>
    <w:rsid w:val="00F045D4"/>
    <w:rsid w:val="00F047EB"/>
    <w:rsid w:val="00F05519"/>
    <w:rsid w:val="00F10D21"/>
    <w:rsid w:val="00F112A8"/>
    <w:rsid w:val="00F119A3"/>
    <w:rsid w:val="00F12B00"/>
    <w:rsid w:val="00F13B09"/>
    <w:rsid w:val="00F13D8E"/>
    <w:rsid w:val="00F15247"/>
    <w:rsid w:val="00F159B4"/>
    <w:rsid w:val="00F15A16"/>
    <w:rsid w:val="00F15F7A"/>
    <w:rsid w:val="00F1688B"/>
    <w:rsid w:val="00F17200"/>
    <w:rsid w:val="00F20812"/>
    <w:rsid w:val="00F20E77"/>
    <w:rsid w:val="00F22E35"/>
    <w:rsid w:val="00F2501F"/>
    <w:rsid w:val="00F25C13"/>
    <w:rsid w:val="00F267CB"/>
    <w:rsid w:val="00F269D1"/>
    <w:rsid w:val="00F26A40"/>
    <w:rsid w:val="00F3076E"/>
    <w:rsid w:val="00F31884"/>
    <w:rsid w:val="00F32906"/>
    <w:rsid w:val="00F3335A"/>
    <w:rsid w:val="00F33654"/>
    <w:rsid w:val="00F34EE0"/>
    <w:rsid w:val="00F35533"/>
    <w:rsid w:val="00F35647"/>
    <w:rsid w:val="00F357C4"/>
    <w:rsid w:val="00F369A7"/>
    <w:rsid w:val="00F40CDC"/>
    <w:rsid w:val="00F40CF1"/>
    <w:rsid w:val="00F40D3B"/>
    <w:rsid w:val="00F40DD6"/>
    <w:rsid w:val="00F4109C"/>
    <w:rsid w:val="00F44269"/>
    <w:rsid w:val="00F47D14"/>
    <w:rsid w:val="00F5019E"/>
    <w:rsid w:val="00F5138F"/>
    <w:rsid w:val="00F5184C"/>
    <w:rsid w:val="00F52C0F"/>
    <w:rsid w:val="00F532B4"/>
    <w:rsid w:val="00F53376"/>
    <w:rsid w:val="00F551FC"/>
    <w:rsid w:val="00F55C49"/>
    <w:rsid w:val="00F56B7E"/>
    <w:rsid w:val="00F56C20"/>
    <w:rsid w:val="00F57684"/>
    <w:rsid w:val="00F576F8"/>
    <w:rsid w:val="00F60630"/>
    <w:rsid w:val="00F61355"/>
    <w:rsid w:val="00F61982"/>
    <w:rsid w:val="00F61B7E"/>
    <w:rsid w:val="00F623EC"/>
    <w:rsid w:val="00F626B7"/>
    <w:rsid w:val="00F62763"/>
    <w:rsid w:val="00F645C3"/>
    <w:rsid w:val="00F64948"/>
    <w:rsid w:val="00F661F9"/>
    <w:rsid w:val="00F66E74"/>
    <w:rsid w:val="00F704A7"/>
    <w:rsid w:val="00F70845"/>
    <w:rsid w:val="00F7103E"/>
    <w:rsid w:val="00F710F2"/>
    <w:rsid w:val="00F71121"/>
    <w:rsid w:val="00F71D1F"/>
    <w:rsid w:val="00F71DE2"/>
    <w:rsid w:val="00F74157"/>
    <w:rsid w:val="00F750F1"/>
    <w:rsid w:val="00F75586"/>
    <w:rsid w:val="00F77B7A"/>
    <w:rsid w:val="00F80136"/>
    <w:rsid w:val="00F8083E"/>
    <w:rsid w:val="00F8121B"/>
    <w:rsid w:val="00F831E5"/>
    <w:rsid w:val="00F84096"/>
    <w:rsid w:val="00F84C20"/>
    <w:rsid w:val="00F85BA7"/>
    <w:rsid w:val="00F8632E"/>
    <w:rsid w:val="00F8656D"/>
    <w:rsid w:val="00F873E5"/>
    <w:rsid w:val="00F87BA0"/>
    <w:rsid w:val="00F90F09"/>
    <w:rsid w:val="00F9118B"/>
    <w:rsid w:val="00F915FC"/>
    <w:rsid w:val="00F921B6"/>
    <w:rsid w:val="00F929F8"/>
    <w:rsid w:val="00F92F0B"/>
    <w:rsid w:val="00F932C8"/>
    <w:rsid w:val="00F93521"/>
    <w:rsid w:val="00F935D9"/>
    <w:rsid w:val="00F94033"/>
    <w:rsid w:val="00F9522D"/>
    <w:rsid w:val="00F96C8B"/>
    <w:rsid w:val="00F97A3F"/>
    <w:rsid w:val="00F97FE5"/>
    <w:rsid w:val="00FA0B1B"/>
    <w:rsid w:val="00FA0BD1"/>
    <w:rsid w:val="00FA0D69"/>
    <w:rsid w:val="00FA245E"/>
    <w:rsid w:val="00FA24EE"/>
    <w:rsid w:val="00FA2732"/>
    <w:rsid w:val="00FA4D34"/>
    <w:rsid w:val="00FA5DB9"/>
    <w:rsid w:val="00FA7558"/>
    <w:rsid w:val="00FA7B55"/>
    <w:rsid w:val="00FB003C"/>
    <w:rsid w:val="00FB06D2"/>
    <w:rsid w:val="00FB0867"/>
    <w:rsid w:val="00FB1D24"/>
    <w:rsid w:val="00FB1D49"/>
    <w:rsid w:val="00FB3096"/>
    <w:rsid w:val="00FB4081"/>
    <w:rsid w:val="00FB5DF8"/>
    <w:rsid w:val="00FB67DD"/>
    <w:rsid w:val="00FB75A3"/>
    <w:rsid w:val="00FC0008"/>
    <w:rsid w:val="00FC033B"/>
    <w:rsid w:val="00FC09E0"/>
    <w:rsid w:val="00FC1774"/>
    <w:rsid w:val="00FC21C6"/>
    <w:rsid w:val="00FC22DB"/>
    <w:rsid w:val="00FC34BF"/>
    <w:rsid w:val="00FC3593"/>
    <w:rsid w:val="00FC3D6C"/>
    <w:rsid w:val="00FC4471"/>
    <w:rsid w:val="00FC4B45"/>
    <w:rsid w:val="00FC5665"/>
    <w:rsid w:val="00FC585D"/>
    <w:rsid w:val="00FC6228"/>
    <w:rsid w:val="00FC69FA"/>
    <w:rsid w:val="00FC6A99"/>
    <w:rsid w:val="00FC761C"/>
    <w:rsid w:val="00FD05ED"/>
    <w:rsid w:val="00FD2E37"/>
    <w:rsid w:val="00FD3DC7"/>
    <w:rsid w:val="00FD4DC2"/>
    <w:rsid w:val="00FD4E84"/>
    <w:rsid w:val="00FD4ECF"/>
    <w:rsid w:val="00FD57C4"/>
    <w:rsid w:val="00FD60FC"/>
    <w:rsid w:val="00FD68AC"/>
    <w:rsid w:val="00FD68F2"/>
    <w:rsid w:val="00FD74D8"/>
    <w:rsid w:val="00FE0662"/>
    <w:rsid w:val="00FE1C51"/>
    <w:rsid w:val="00FE1CA6"/>
    <w:rsid w:val="00FE22D7"/>
    <w:rsid w:val="00FE262A"/>
    <w:rsid w:val="00FE2A57"/>
    <w:rsid w:val="00FE2C7F"/>
    <w:rsid w:val="00FE2FEB"/>
    <w:rsid w:val="00FE32EC"/>
    <w:rsid w:val="00FE3334"/>
    <w:rsid w:val="00FE3853"/>
    <w:rsid w:val="00FE4284"/>
    <w:rsid w:val="00FE441B"/>
    <w:rsid w:val="00FE4CEE"/>
    <w:rsid w:val="00FE5202"/>
    <w:rsid w:val="00FE7294"/>
    <w:rsid w:val="00FE73E1"/>
    <w:rsid w:val="00FE77BE"/>
    <w:rsid w:val="00FF0BB6"/>
    <w:rsid w:val="00FF0C91"/>
    <w:rsid w:val="00FF1571"/>
    <w:rsid w:val="00FF21CC"/>
    <w:rsid w:val="00FF2F3F"/>
    <w:rsid w:val="00FF2F5F"/>
    <w:rsid w:val="00FF5F5F"/>
    <w:rsid w:val="00FF626D"/>
    <w:rsid w:val="00FF658A"/>
    <w:rsid w:val="00FF6AC4"/>
    <w:rsid w:val="00FF6F86"/>
    <w:rsid w:val="00FF7D32"/>
    <w:rsid w:val="0164BA26"/>
    <w:rsid w:val="01986FA4"/>
    <w:rsid w:val="019952EF"/>
    <w:rsid w:val="01B90E1D"/>
    <w:rsid w:val="01DD3D32"/>
    <w:rsid w:val="021D7E89"/>
    <w:rsid w:val="02249726"/>
    <w:rsid w:val="023CCF58"/>
    <w:rsid w:val="0329D5F6"/>
    <w:rsid w:val="0369FC4A"/>
    <w:rsid w:val="03811EFF"/>
    <w:rsid w:val="03A62667"/>
    <w:rsid w:val="03EBE4CF"/>
    <w:rsid w:val="04641530"/>
    <w:rsid w:val="0490D59E"/>
    <w:rsid w:val="049E0D1C"/>
    <w:rsid w:val="04ABEE66"/>
    <w:rsid w:val="05311C58"/>
    <w:rsid w:val="054A68AF"/>
    <w:rsid w:val="05911DFC"/>
    <w:rsid w:val="06076B09"/>
    <w:rsid w:val="0639F626"/>
    <w:rsid w:val="068B9545"/>
    <w:rsid w:val="06FADB76"/>
    <w:rsid w:val="0719CBC0"/>
    <w:rsid w:val="072140E7"/>
    <w:rsid w:val="075A76FD"/>
    <w:rsid w:val="07D11F88"/>
    <w:rsid w:val="07FC233B"/>
    <w:rsid w:val="08205EC7"/>
    <w:rsid w:val="0847F4D4"/>
    <w:rsid w:val="084FD9F3"/>
    <w:rsid w:val="08D59AD1"/>
    <w:rsid w:val="093096FD"/>
    <w:rsid w:val="0939B07A"/>
    <w:rsid w:val="09A608ED"/>
    <w:rsid w:val="09ED8C87"/>
    <w:rsid w:val="0A3E7FD1"/>
    <w:rsid w:val="0A5B52CC"/>
    <w:rsid w:val="0A7A4D62"/>
    <w:rsid w:val="0AF7F984"/>
    <w:rsid w:val="0B66382E"/>
    <w:rsid w:val="0B889E65"/>
    <w:rsid w:val="0C71C2DB"/>
    <w:rsid w:val="0C7F9CEE"/>
    <w:rsid w:val="0D132C77"/>
    <w:rsid w:val="0D26713C"/>
    <w:rsid w:val="0D424AC0"/>
    <w:rsid w:val="0D6C6690"/>
    <w:rsid w:val="0E128832"/>
    <w:rsid w:val="0E1B0FC5"/>
    <w:rsid w:val="0E23640C"/>
    <w:rsid w:val="0E3A8840"/>
    <w:rsid w:val="0E808014"/>
    <w:rsid w:val="0E8AA1F1"/>
    <w:rsid w:val="0EB6B245"/>
    <w:rsid w:val="0F81DCEF"/>
    <w:rsid w:val="0FA7714F"/>
    <w:rsid w:val="0FBA0DFC"/>
    <w:rsid w:val="0FF00357"/>
    <w:rsid w:val="0FFC6461"/>
    <w:rsid w:val="10537A1E"/>
    <w:rsid w:val="105CF9EA"/>
    <w:rsid w:val="106B7EAA"/>
    <w:rsid w:val="10891F75"/>
    <w:rsid w:val="1098E13D"/>
    <w:rsid w:val="10C69CED"/>
    <w:rsid w:val="111D87F9"/>
    <w:rsid w:val="111DE728"/>
    <w:rsid w:val="1126D1E7"/>
    <w:rsid w:val="1127BAC2"/>
    <w:rsid w:val="11AE307D"/>
    <w:rsid w:val="11BDA84A"/>
    <w:rsid w:val="120241A6"/>
    <w:rsid w:val="12396A1D"/>
    <w:rsid w:val="12A171D6"/>
    <w:rsid w:val="12D758A5"/>
    <w:rsid w:val="1396DEF1"/>
    <w:rsid w:val="13B313AE"/>
    <w:rsid w:val="13BB57E6"/>
    <w:rsid w:val="1404A16E"/>
    <w:rsid w:val="14254BB4"/>
    <w:rsid w:val="14770ED5"/>
    <w:rsid w:val="14C313BC"/>
    <w:rsid w:val="14E8E33C"/>
    <w:rsid w:val="14FF5F17"/>
    <w:rsid w:val="15984C68"/>
    <w:rsid w:val="15D35D3F"/>
    <w:rsid w:val="15E267F8"/>
    <w:rsid w:val="15EDB8FF"/>
    <w:rsid w:val="15FC6FD5"/>
    <w:rsid w:val="1618106F"/>
    <w:rsid w:val="16CEC8E9"/>
    <w:rsid w:val="1717FE48"/>
    <w:rsid w:val="175192D1"/>
    <w:rsid w:val="17F32800"/>
    <w:rsid w:val="1821BFBB"/>
    <w:rsid w:val="182309CE"/>
    <w:rsid w:val="18BA4E14"/>
    <w:rsid w:val="18DFEE4B"/>
    <w:rsid w:val="1A0E676A"/>
    <w:rsid w:val="1A5F3D80"/>
    <w:rsid w:val="1A6526D5"/>
    <w:rsid w:val="1AAAC600"/>
    <w:rsid w:val="1B33D910"/>
    <w:rsid w:val="1C2DCA00"/>
    <w:rsid w:val="1C74C47B"/>
    <w:rsid w:val="1CAAA8B4"/>
    <w:rsid w:val="1CBC5317"/>
    <w:rsid w:val="1CBC6151"/>
    <w:rsid w:val="1CE6EAFE"/>
    <w:rsid w:val="1D0B6B62"/>
    <w:rsid w:val="1D0D2A78"/>
    <w:rsid w:val="1DD7EDE6"/>
    <w:rsid w:val="1DDD7132"/>
    <w:rsid w:val="1DFC84C7"/>
    <w:rsid w:val="1E08DEAC"/>
    <w:rsid w:val="1EB581A3"/>
    <w:rsid w:val="1F1A018A"/>
    <w:rsid w:val="1F3DD878"/>
    <w:rsid w:val="1F4729FE"/>
    <w:rsid w:val="1FD41ECF"/>
    <w:rsid w:val="20706142"/>
    <w:rsid w:val="20797B2F"/>
    <w:rsid w:val="20911574"/>
    <w:rsid w:val="209A875C"/>
    <w:rsid w:val="209F4F63"/>
    <w:rsid w:val="20D1B079"/>
    <w:rsid w:val="20D3EC80"/>
    <w:rsid w:val="2136B0BB"/>
    <w:rsid w:val="214713D4"/>
    <w:rsid w:val="21691E1B"/>
    <w:rsid w:val="221AA5D6"/>
    <w:rsid w:val="22595A57"/>
    <w:rsid w:val="22660829"/>
    <w:rsid w:val="2305AAEF"/>
    <w:rsid w:val="231AC4C7"/>
    <w:rsid w:val="232F3401"/>
    <w:rsid w:val="238E6C52"/>
    <w:rsid w:val="23D01B83"/>
    <w:rsid w:val="23DB05B7"/>
    <w:rsid w:val="23FFA218"/>
    <w:rsid w:val="243FFC44"/>
    <w:rsid w:val="24853207"/>
    <w:rsid w:val="24DF93F1"/>
    <w:rsid w:val="2524A6FF"/>
    <w:rsid w:val="2560EC62"/>
    <w:rsid w:val="25761AF9"/>
    <w:rsid w:val="269D25E0"/>
    <w:rsid w:val="26B69920"/>
    <w:rsid w:val="26D278B2"/>
    <w:rsid w:val="26FDB1FD"/>
    <w:rsid w:val="2732EB0F"/>
    <w:rsid w:val="273BDFBE"/>
    <w:rsid w:val="27C713C5"/>
    <w:rsid w:val="27CB14CC"/>
    <w:rsid w:val="2820089C"/>
    <w:rsid w:val="28209226"/>
    <w:rsid w:val="2873D65F"/>
    <w:rsid w:val="2882384C"/>
    <w:rsid w:val="288FF919"/>
    <w:rsid w:val="28A792C5"/>
    <w:rsid w:val="290BBF63"/>
    <w:rsid w:val="29235586"/>
    <w:rsid w:val="2930F6F4"/>
    <w:rsid w:val="299D7490"/>
    <w:rsid w:val="299E04B7"/>
    <w:rsid w:val="29ABF7C0"/>
    <w:rsid w:val="29D8813B"/>
    <w:rsid w:val="2A17FE3A"/>
    <w:rsid w:val="2A1CD123"/>
    <w:rsid w:val="2A4C35AD"/>
    <w:rsid w:val="2A501271"/>
    <w:rsid w:val="2AADFC51"/>
    <w:rsid w:val="2B1C8A2F"/>
    <w:rsid w:val="2B24E66C"/>
    <w:rsid w:val="2B530F66"/>
    <w:rsid w:val="2B7CF865"/>
    <w:rsid w:val="2B8AE411"/>
    <w:rsid w:val="2BC1A676"/>
    <w:rsid w:val="2BC32995"/>
    <w:rsid w:val="2BEA2532"/>
    <w:rsid w:val="2C2DA526"/>
    <w:rsid w:val="2C81255C"/>
    <w:rsid w:val="2CBE31F2"/>
    <w:rsid w:val="2CC82F61"/>
    <w:rsid w:val="2D0216DF"/>
    <w:rsid w:val="2D43A69A"/>
    <w:rsid w:val="2D47CD47"/>
    <w:rsid w:val="2DA1C4D6"/>
    <w:rsid w:val="2DB8217C"/>
    <w:rsid w:val="2DC919B2"/>
    <w:rsid w:val="2E08FD08"/>
    <w:rsid w:val="2E42A8E9"/>
    <w:rsid w:val="2E9C512B"/>
    <w:rsid w:val="2ED5F055"/>
    <w:rsid w:val="2EE1EC9A"/>
    <w:rsid w:val="2F17EDDD"/>
    <w:rsid w:val="2F7097EC"/>
    <w:rsid w:val="2F833687"/>
    <w:rsid w:val="2F98593A"/>
    <w:rsid w:val="2FA1D6FA"/>
    <w:rsid w:val="2FE98307"/>
    <w:rsid w:val="2FF8EC0F"/>
    <w:rsid w:val="30330D0B"/>
    <w:rsid w:val="308259C4"/>
    <w:rsid w:val="312949EB"/>
    <w:rsid w:val="31648C9A"/>
    <w:rsid w:val="31A84F71"/>
    <w:rsid w:val="31DA210E"/>
    <w:rsid w:val="3233EA05"/>
    <w:rsid w:val="324A9E52"/>
    <w:rsid w:val="32CE6D2A"/>
    <w:rsid w:val="32E3E763"/>
    <w:rsid w:val="32E58D01"/>
    <w:rsid w:val="32ECEEBD"/>
    <w:rsid w:val="33126229"/>
    <w:rsid w:val="33277DAE"/>
    <w:rsid w:val="339A375D"/>
    <w:rsid w:val="339EBFB4"/>
    <w:rsid w:val="345082A8"/>
    <w:rsid w:val="3471710F"/>
    <w:rsid w:val="347B5CD2"/>
    <w:rsid w:val="351A969B"/>
    <w:rsid w:val="3571CBF0"/>
    <w:rsid w:val="357752D3"/>
    <w:rsid w:val="35AB8F8C"/>
    <w:rsid w:val="36290783"/>
    <w:rsid w:val="3689B021"/>
    <w:rsid w:val="36AFFEE1"/>
    <w:rsid w:val="3720935B"/>
    <w:rsid w:val="376A1788"/>
    <w:rsid w:val="37BC68F1"/>
    <w:rsid w:val="38022492"/>
    <w:rsid w:val="3813143A"/>
    <w:rsid w:val="38243078"/>
    <w:rsid w:val="38641629"/>
    <w:rsid w:val="38826590"/>
    <w:rsid w:val="38BC4B3C"/>
    <w:rsid w:val="390A13A4"/>
    <w:rsid w:val="3968140D"/>
    <w:rsid w:val="39E17A14"/>
    <w:rsid w:val="3A1ED3A9"/>
    <w:rsid w:val="3A36857A"/>
    <w:rsid w:val="3A462CBD"/>
    <w:rsid w:val="3A4C7130"/>
    <w:rsid w:val="3A5B205A"/>
    <w:rsid w:val="3A67AAC8"/>
    <w:rsid w:val="3AB8662C"/>
    <w:rsid w:val="3AC9184E"/>
    <w:rsid w:val="3AD96819"/>
    <w:rsid w:val="3B0385D7"/>
    <w:rsid w:val="3B77F093"/>
    <w:rsid w:val="3BE475D0"/>
    <w:rsid w:val="3BE81A68"/>
    <w:rsid w:val="3C08F85A"/>
    <w:rsid w:val="3C51C63A"/>
    <w:rsid w:val="3CF6E3C1"/>
    <w:rsid w:val="3D01E639"/>
    <w:rsid w:val="3D5E345E"/>
    <w:rsid w:val="3D702B17"/>
    <w:rsid w:val="3D734D5A"/>
    <w:rsid w:val="3DEF2337"/>
    <w:rsid w:val="3E16A1D4"/>
    <w:rsid w:val="3E5AC7EB"/>
    <w:rsid w:val="3F11AD91"/>
    <w:rsid w:val="404B487C"/>
    <w:rsid w:val="40683669"/>
    <w:rsid w:val="4078E7A4"/>
    <w:rsid w:val="40A7C0A2"/>
    <w:rsid w:val="414C7A4A"/>
    <w:rsid w:val="4195D642"/>
    <w:rsid w:val="41F93BFA"/>
    <w:rsid w:val="42AFC99C"/>
    <w:rsid w:val="42EE3D48"/>
    <w:rsid w:val="42F94F47"/>
    <w:rsid w:val="432F32C3"/>
    <w:rsid w:val="43ABDE93"/>
    <w:rsid w:val="43AF786B"/>
    <w:rsid w:val="43C00F34"/>
    <w:rsid w:val="43E39A88"/>
    <w:rsid w:val="44432B8B"/>
    <w:rsid w:val="44B9059E"/>
    <w:rsid w:val="45279F90"/>
    <w:rsid w:val="460DF87D"/>
    <w:rsid w:val="46A38961"/>
    <w:rsid w:val="46CC3F6A"/>
    <w:rsid w:val="46F00074"/>
    <w:rsid w:val="476285FB"/>
    <w:rsid w:val="4779F940"/>
    <w:rsid w:val="4785462C"/>
    <w:rsid w:val="47D0F898"/>
    <w:rsid w:val="47EB1002"/>
    <w:rsid w:val="47EDB0C3"/>
    <w:rsid w:val="4809D269"/>
    <w:rsid w:val="4834CCDA"/>
    <w:rsid w:val="4836D0BF"/>
    <w:rsid w:val="48A303CB"/>
    <w:rsid w:val="48F9E4E9"/>
    <w:rsid w:val="4912EF76"/>
    <w:rsid w:val="4979FC05"/>
    <w:rsid w:val="4984B104"/>
    <w:rsid w:val="49856F3C"/>
    <w:rsid w:val="49B4B5BA"/>
    <w:rsid w:val="49E04B6C"/>
    <w:rsid w:val="4A357C30"/>
    <w:rsid w:val="4A3BCFF4"/>
    <w:rsid w:val="4A501312"/>
    <w:rsid w:val="4A573572"/>
    <w:rsid w:val="4A8C84F1"/>
    <w:rsid w:val="4AA34D4F"/>
    <w:rsid w:val="4AAC0BFB"/>
    <w:rsid w:val="4AAF3CF7"/>
    <w:rsid w:val="4AB08467"/>
    <w:rsid w:val="4B1CDA00"/>
    <w:rsid w:val="4B27D86E"/>
    <w:rsid w:val="4B5326C0"/>
    <w:rsid w:val="4B72AB3F"/>
    <w:rsid w:val="4B9F5372"/>
    <w:rsid w:val="4BB6E42F"/>
    <w:rsid w:val="4BC86BA9"/>
    <w:rsid w:val="4BE36189"/>
    <w:rsid w:val="4C506B91"/>
    <w:rsid w:val="4C6D662A"/>
    <w:rsid w:val="4CB39BFD"/>
    <w:rsid w:val="4CB5862D"/>
    <w:rsid w:val="4CD37C34"/>
    <w:rsid w:val="4D124386"/>
    <w:rsid w:val="4D12DE32"/>
    <w:rsid w:val="4D4B89FF"/>
    <w:rsid w:val="4D574FA2"/>
    <w:rsid w:val="4D5CDEDA"/>
    <w:rsid w:val="4DAAA769"/>
    <w:rsid w:val="4E109EEB"/>
    <w:rsid w:val="4E704CEE"/>
    <w:rsid w:val="4F235FEE"/>
    <w:rsid w:val="4F27EF4B"/>
    <w:rsid w:val="4F3A6159"/>
    <w:rsid w:val="4F9B7DD1"/>
    <w:rsid w:val="4FAC0EF7"/>
    <w:rsid w:val="500C4297"/>
    <w:rsid w:val="5058389B"/>
    <w:rsid w:val="50702D2E"/>
    <w:rsid w:val="51719905"/>
    <w:rsid w:val="5177CAE8"/>
    <w:rsid w:val="517FF4A3"/>
    <w:rsid w:val="523B17D3"/>
    <w:rsid w:val="52774E6A"/>
    <w:rsid w:val="529A9E3B"/>
    <w:rsid w:val="52CF341F"/>
    <w:rsid w:val="532D6C55"/>
    <w:rsid w:val="5341D191"/>
    <w:rsid w:val="53A413C3"/>
    <w:rsid w:val="53C061E0"/>
    <w:rsid w:val="53C80355"/>
    <w:rsid w:val="53CCE233"/>
    <w:rsid w:val="53E16D26"/>
    <w:rsid w:val="5476E976"/>
    <w:rsid w:val="5497B281"/>
    <w:rsid w:val="54CD4519"/>
    <w:rsid w:val="54DE8D09"/>
    <w:rsid w:val="55386768"/>
    <w:rsid w:val="55472265"/>
    <w:rsid w:val="555E6DBC"/>
    <w:rsid w:val="55719361"/>
    <w:rsid w:val="558D313D"/>
    <w:rsid w:val="55A6A4A4"/>
    <w:rsid w:val="55AC1E07"/>
    <w:rsid w:val="55BA11AE"/>
    <w:rsid w:val="55C269EA"/>
    <w:rsid w:val="5610C740"/>
    <w:rsid w:val="56511BF9"/>
    <w:rsid w:val="56709229"/>
    <w:rsid w:val="56743034"/>
    <w:rsid w:val="56793B7F"/>
    <w:rsid w:val="570FCF52"/>
    <w:rsid w:val="572CC815"/>
    <w:rsid w:val="57694DC7"/>
    <w:rsid w:val="578F5DB4"/>
    <w:rsid w:val="5818061A"/>
    <w:rsid w:val="581B52CB"/>
    <w:rsid w:val="589B24A1"/>
    <w:rsid w:val="58A1E148"/>
    <w:rsid w:val="58F1C412"/>
    <w:rsid w:val="590354D5"/>
    <w:rsid w:val="59405EBA"/>
    <w:rsid w:val="5962C79F"/>
    <w:rsid w:val="599F6A31"/>
    <w:rsid w:val="59FC67F4"/>
    <w:rsid w:val="5A0DA011"/>
    <w:rsid w:val="5A16AF3F"/>
    <w:rsid w:val="5A3DFA7E"/>
    <w:rsid w:val="5A436A0D"/>
    <w:rsid w:val="5A496843"/>
    <w:rsid w:val="5A90E68F"/>
    <w:rsid w:val="5AC97A27"/>
    <w:rsid w:val="5B0136B8"/>
    <w:rsid w:val="5B563EDC"/>
    <w:rsid w:val="5B5D7095"/>
    <w:rsid w:val="5B6E22F4"/>
    <w:rsid w:val="5B6F4D82"/>
    <w:rsid w:val="5B710C0E"/>
    <w:rsid w:val="5BF1A4C2"/>
    <w:rsid w:val="5C11130B"/>
    <w:rsid w:val="5C62B49F"/>
    <w:rsid w:val="5C960C1C"/>
    <w:rsid w:val="5CF11CA7"/>
    <w:rsid w:val="5CF1788E"/>
    <w:rsid w:val="5D0D293E"/>
    <w:rsid w:val="5D554303"/>
    <w:rsid w:val="5D6749E6"/>
    <w:rsid w:val="5D9FBB16"/>
    <w:rsid w:val="5E1D4EF9"/>
    <w:rsid w:val="5EFE86A8"/>
    <w:rsid w:val="5F19B607"/>
    <w:rsid w:val="5F1F9E30"/>
    <w:rsid w:val="5F536B3B"/>
    <w:rsid w:val="5F7A2953"/>
    <w:rsid w:val="600045B8"/>
    <w:rsid w:val="600DB502"/>
    <w:rsid w:val="6011AB53"/>
    <w:rsid w:val="60391FE7"/>
    <w:rsid w:val="60A49A0C"/>
    <w:rsid w:val="60F80153"/>
    <w:rsid w:val="61198384"/>
    <w:rsid w:val="6127687E"/>
    <w:rsid w:val="6132EDAF"/>
    <w:rsid w:val="614FA2E3"/>
    <w:rsid w:val="618E7B96"/>
    <w:rsid w:val="61B4A771"/>
    <w:rsid w:val="61C3E8F0"/>
    <w:rsid w:val="621BECB8"/>
    <w:rsid w:val="62B6EAA4"/>
    <w:rsid w:val="630D1B14"/>
    <w:rsid w:val="63CCF412"/>
    <w:rsid w:val="641FDFFA"/>
    <w:rsid w:val="6440FC72"/>
    <w:rsid w:val="64434F77"/>
    <w:rsid w:val="64AF3EEE"/>
    <w:rsid w:val="64EADD67"/>
    <w:rsid w:val="6519E4A9"/>
    <w:rsid w:val="65213DB6"/>
    <w:rsid w:val="65A2CFCE"/>
    <w:rsid w:val="65E22823"/>
    <w:rsid w:val="66667FA3"/>
    <w:rsid w:val="6667C055"/>
    <w:rsid w:val="668BC980"/>
    <w:rsid w:val="668CDADF"/>
    <w:rsid w:val="66AFB480"/>
    <w:rsid w:val="66F9700A"/>
    <w:rsid w:val="6787645D"/>
    <w:rsid w:val="679FBC69"/>
    <w:rsid w:val="67BB1D8D"/>
    <w:rsid w:val="67D97608"/>
    <w:rsid w:val="6814DDA0"/>
    <w:rsid w:val="681681EB"/>
    <w:rsid w:val="682167B1"/>
    <w:rsid w:val="69094E3F"/>
    <w:rsid w:val="691B3FA3"/>
    <w:rsid w:val="69281E78"/>
    <w:rsid w:val="6951BD06"/>
    <w:rsid w:val="696456C3"/>
    <w:rsid w:val="69DAE55E"/>
    <w:rsid w:val="6A09F227"/>
    <w:rsid w:val="6AA266F5"/>
    <w:rsid w:val="6AA374B5"/>
    <w:rsid w:val="6AC7B3AB"/>
    <w:rsid w:val="6ACB36AE"/>
    <w:rsid w:val="6ADE4922"/>
    <w:rsid w:val="6B37B55F"/>
    <w:rsid w:val="6B46F681"/>
    <w:rsid w:val="6B4903E2"/>
    <w:rsid w:val="6B709B60"/>
    <w:rsid w:val="6BA51679"/>
    <w:rsid w:val="6BCA06B5"/>
    <w:rsid w:val="6BF312E5"/>
    <w:rsid w:val="6C03676F"/>
    <w:rsid w:val="6C07FE15"/>
    <w:rsid w:val="6C2B4026"/>
    <w:rsid w:val="6C808B69"/>
    <w:rsid w:val="6CC6608C"/>
    <w:rsid w:val="6CFB4A82"/>
    <w:rsid w:val="6CFE41FD"/>
    <w:rsid w:val="6D182742"/>
    <w:rsid w:val="6D6C591C"/>
    <w:rsid w:val="6D896462"/>
    <w:rsid w:val="6DC5E62A"/>
    <w:rsid w:val="6E18E37B"/>
    <w:rsid w:val="6E1F1784"/>
    <w:rsid w:val="6F1D93D3"/>
    <w:rsid w:val="7015DD60"/>
    <w:rsid w:val="70535974"/>
    <w:rsid w:val="70796E0E"/>
    <w:rsid w:val="708383EF"/>
    <w:rsid w:val="70DF46B6"/>
    <w:rsid w:val="70E77EC8"/>
    <w:rsid w:val="71035AF9"/>
    <w:rsid w:val="7149526E"/>
    <w:rsid w:val="7177432B"/>
    <w:rsid w:val="72528C57"/>
    <w:rsid w:val="727C9953"/>
    <w:rsid w:val="7282E29C"/>
    <w:rsid w:val="72B44D51"/>
    <w:rsid w:val="72E91F31"/>
    <w:rsid w:val="736F4682"/>
    <w:rsid w:val="7376D256"/>
    <w:rsid w:val="73DC1B53"/>
    <w:rsid w:val="745F600C"/>
    <w:rsid w:val="7477DED9"/>
    <w:rsid w:val="753FED63"/>
    <w:rsid w:val="75A01781"/>
    <w:rsid w:val="75C7E689"/>
    <w:rsid w:val="75FF8D11"/>
    <w:rsid w:val="767E8F97"/>
    <w:rsid w:val="76902776"/>
    <w:rsid w:val="76B556B4"/>
    <w:rsid w:val="76FAF0BF"/>
    <w:rsid w:val="7712BAC0"/>
    <w:rsid w:val="775D941D"/>
    <w:rsid w:val="7767FCE2"/>
    <w:rsid w:val="777B8DDB"/>
    <w:rsid w:val="77869173"/>
    <w:rsid w:val="77CE2EA6"/>
    <w:rsid w:val="78067EA8"/>
    <w:rsid w:val="7822D9D9"/>
    <w:rsid w:val="78748157"/>
    <w:rsid w:val="788A5ADA"/>
    <w:rsid w:val="78A68295"/>
    <w:rsid w:val="78AC2F7A"/>
    <w:rsid w:val="78AF8974"/>
    <w:rsid w:val="78C5A56F"/>
    <w:rsid w:val="78C664FA"/>
    <w:rsid w:val="7904FBA3"/>
    <w:rsid w:val="7A5C6848"/>
    <w:rsid w:val="7AD27E4E"/>
    <w:rsid w:val="7B84DEAB"/>
    <w:rsid w:val="7B9A3CF7"/>
    <w:rsid w:val="7B9CE0DB"/>
    <w:rsid w:val="7CCDA73E"/>
    <w:rsid w:val="7CFD989B"/>
    <w:rsid w:val="7D9D58F2"/>
    <w:rsid w:val="7DB1DE04"/>
    <w:rsid w:val="7DB389B8"/>
    <w:rsid w:val="7E367147"/>
    <w:rsid w:val="7E3AF414"/>
    <w:rsid w:val="7E96A394"/>
    <w:rsid w:val="7F098E1A"/>
    <w:rsid w:val="7FA761E1"/>
    <w:rsid w:val="7FBD694B"/>
    <w:rsid w:val="7FFC448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08D9"/>
  <w15:chartTrackingRefBased/>
  <w15:docId w15:val="{5E6FAB76-BD0B-074B-8388-FC1804BA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C84"/>
  </w:style>
  <w:style w:type="paragraph" w:styleId="Heading1">
    <w:name w:val="heading 1"/>
    <w:basedOn w:val="Normal"/>
    <w:next w:val="Normal"/>
    <w:link w:val="Heading1Char"/>
    <w:uiPriority w:val="9"/>
    <w:qFormat/>
    <w:rsid w:val="00425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08F"/>
    <w:rPr>
      <w:rFonts w:eastAsiaTheme="majorEastAsia" w:cstheme="majorBidi"/>
      <w:color w:val="272727" w:themeColor="text1" w:themeTint="D8"/>
    </w:rPr>
  </w:style>
  <w:style w:type="paragraph" w:styleId="Title">
    <w:name w:val="Title"/>
    <w:basedOn w:val="Normal"/>
    <w:next w:val="Normal"/>
    <w:link w:val="TitleChar"/>
    <w:uiPriority w:val="10"/>
    <w:qFormat/>
    <w:rsid w:val="00425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08F"/>
    <w:pPr>
      <w:spacing w:before="160"/>
      <w:jc w:val="center"/>
    </w:pPr>
    <w:rPr>
      <w:i/>
      <w:iCs/>
      <w:color w:val="404040" w:themeColor="text1" w:themeTint="BF"/>
    </w:rPr>
  </w:style>
  <w:style w:type="character" w:customStyle="1" w:styleId="QuoteChar">
    <w:name w:val="Quote Char"/>
    <w:basedOn w:val="DefaultParagraphFont"/>
    <w:link w:val="Quote"/>
    <w:uiPriority w:val="29"/>
    <w:rsid w:val="0042508F"/>
    <w:rPr>
      <w:i/>
      <w:iCs/>
      <w:color w:val="404040" w:themeColor="text1" w:themeTint="BF"/>
    </w:rPr>
  </w:style>
  <w:style w:type="paragraph" w:styleId="ListParagraph">
    <w:name w:val="List Paragraph"/>
    <w:basedOn w:val="Normal"/>
    <w:uiPriority w:val="34"/>
    <w:qFormat/>
    <w:rsid w:val="0042508F"/>
    <w:pPr>
      <w:ind w:left="720"/>
      <w:contextualSpacing/>
    </w:pPr>
  </w:style>
  <w:style w:type="character" w:styleId="IntenseEmphasis">
    <w:name w:val="Intense Emphasis"/>
    <w:basedOn w:val="DefaultParagraphFont"/>
    <w:uiPriority w:val="21"/>
    <w:qFormat/>
    <w:rsid w:val="0042508F"/>
    <w:rPr>
      <w:i/>
      <w:iCs/>
      <w:color w:val="0F4761" w:themeColor="accent1" w:themeShade="BF"/>
    </w:rPr>
  </w:style>
  <w:style w:type="paragraph" w:styleId="IntenseQuote">
    <w:name w:val="Intense Quote"/>
    <w:basedOn w:val="Normal"/>
    <w:next w:val="Normal"/>
    <w:link w:val="IntenseQuoteChar"/>
    <w:uiPriority w:val="30"/>
    <w:qFormat/>
    <w:rsid w:val="00425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08F"/>
    <w:rPr>
      <w:i/>
      <w:iCs/>
      <w:color w:val="0F4761" w:themeColor="accent1" w:themeShade="BF"/>
    </w:rPr>
  </w:style>
  <w:style w:type="character" w:styleId="IntenseReference">
    <w:name w:val="Intense Reference"/>
    <w:basedOn w:val="DefaultParagraphFont"/>
    <w:uiPriority w:val="32"/>
    <w:qFormat/>
    <w:rsid w:val="0042508F"/>
    <w:rPr>
      <w:b/>
      <w:bCs/>
      <w:smallCaps/>
      <w:color w:val="0F4761" w:themeColor="accent1" w:themeShade="BF"/>
      <w:spacing w:val="5"/>
    </w:rPr>
  </w:style>
  <w:style w:type="character" w:styleId="CommentReference">
    <w:name w:val="annotation reference"/>
    <w:basedOn w:val="DefaultParagraphFont"/>
    <w:uiPriority w:val="99"/>
    <w:semiHidden/>
    <w:unhideWhenUsed/>
    <w:rsid w:val="00215A2E"/>
    <w:rPr>
      <w:sz w:val="16"/>
      <w:szCs w:val="16"/>
    </w:rPr>
  </w:style>
  <w:style w:type="paragraph" w:styleId="CommentText">
    <w:name w:val="annotation text"/>
    <w:basedOn w:val="Normal"/>
    <w:link w:val="CommentTextChar"/>
    <w:uiPriority w:val="99"/>
    <w:semiHidden/>
    <w:unhideWhenUsed/>
    <w:rsid w:val="00215A2E"/>
    <w:pPr>
      <w:spacing w:line="240" w:lineRule="auto"/>
    </w:pPr>
    <w:rPr>
      <w:sz w:val="20"/>
      <w:szCs w:val="20"/>
    </w:rPr>
  </w:style>
  <w:style w:type="character" w:customStyle="1" w:styleId="CommentTextChar">
    <w:name w:val="Comment Text Char"/>
    <w:basedOn w:val="DefaultParagraphFont"/>
    <w:link w:val="CommentText"/>
    <w:uiPriority w:val="99"/>
    <w:semiHidden/>
    <w:rsid w:val="00215A2E"/>
    <w:rPr>
      <w:sz w:val="20"/>
      <w:szCs w:val="20"/>
    </w:rPr>
  </w:style>
  <w:style w:type="paragraph" w:styleId="CommentSubject">
    <w:name w:val="annotation subject"/>
    <w:basedOn w:val="CommentText"/>
    <w:next w:val="CommentText"/>
    <w:link w:val="CommentSubjectChar"/>
    <w:uiPriority w:val="99"/>
    <w:semiHidden/>
    <w:unhideWhenUsed/>
    <w:rsid w:val="00215A2E"/>
    <w:rPr>
      <w:b/>
      <w:bCs/>
    </w:rPr>
  </w:style>
  <w:style w:type="character" w:customStyle="1" w:styleId="CommentSubjectChar">
    <w:name w:val="Comment Subject Char"/>
    <w:basedOn w:val="CommentTextChar"/>
    <w:link w:val="CommentSubject"/>
    <w:uiPriority w:val="99"/>
    <w:semiHidden/>
    <w:rsid w:val="00215A2E"/>
    <w:rPr>
      <w:b/>
      <w:bCs/>
      <w:sz w:val="20"/>
      <w:szCs w:val="20"/>
    </w:rPr>
  </w:style>
  <w:style w:type="paragraph" w:styleId="Header">
    <w:name w:val="header"/>
    <w:basedOn w:val="Normal"/>
    <w:link w:val="HeaderChar"/>
    <w:uiPriority w:val="99"/>
    <w:unhideWhenUsed/>
    <w:rsid w:val="009815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5E8"/>
  </w:style>
  <w:style w:type="paragraph" w:styleId="Footer">
    <w:name w:val="footer"/>
    <w:basedOn w:val="Normal"/>
    <w:link w:val="FooterChar"/>
    <w:uiPriority w:val="99"/>
    <w:unhideWhenUsed/>
    <w:rsid w:val="009815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5E8"/>
  </w:style>
  <w:style w:type="character" w:styleId="PageNumber">
    <w:name w:val="page number"/>
    <w:basedOn w:val="DefaultParagraphFont"/>
    <w:uiPriority w:val="99"/>
    <w:semiHidden/>
    <w:unhideWhenUsed/>
    <w:rsid w:val="009815E8"/>
  </w:style>
  <w:style w:type="character" w:styleId="PlaceholderText">
    <w:name w:val="Placeholder Text"/>
    <w:basedOn w:val="DefaultParagraphFont"/>
    <w:uiPriority w:val="99"/>
    <w:semiHidden/>
    <w:rsid w:val="00472B3C"/>
    <w:rPr>
      <w:color w:val="666666"/>
    </w:rPr>
  </w:style>
  <w:style w:type="character" w:customStyle="1" w:styleId="Mention1">
    <w:name w:val="Mention1"/>
    <w:basedOn w:val="DefaultParagraphFont"/>
    <w:uiPriority w:val="99"/>
    <w:unhideWhenUsed/>
    <w:rsid w:val="008F6A93"/>
    <w:rPr>
      <w:color w:val="2B579A"/>
      <w:shd w:val="clear" w:color="auto" w:fill="E1DFDD"/>
    </w:rPr>
  </w:style>
  <w:style w:type="paragraph" w:styleId="BalloonText">
    <w:name w:val="Balloon Text"/>
    <w:basedOn w:val="Normal"/>
    <w:link w:val="BalloonTextChar"/>
    <w:uiPriority w:val="99"/>
    <w:semiHidden/>
    <w:unhideWhenUsed/>
    <w:rsid w:val="001A2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2776"/>
    <w:rPr>
      <w:rFonts w:ascii="Segoe UI" w:hAnsi="Segoe UI" w:cs="Segoe UI"/>
      <w:sz w:val="18"/>
      <w:szCs w:val="18"/>
    </w:rPr>
  </w:style>
  <w:style w:type="paragraph" w:styleId="Revision">
    <w:name w:val="Revision"/>
    <w:hidden/>
    <w:uiPriority w:val="99"/>
    <w:semiHidden/>
    <w:rsid w:val="000138BF"/>
    <w:pPr>
      <w:spacing w:after="0" w:line="240" w:lineRule="auto"/>
    </w:pPr>
  </w:style>
  <w:style w:type="paragraph" w:styleId="Bibliography">
    <w:name w:val="Bibliography"/>
    <w:basedOn w:val="Normal"/>
    <w:next w:val="Normal"/>
    <w:uiPriority w:val="37"/>
    <w:semiHidden/>
    <w:unhideWhenUsed/>
    <w:rsid w:val="00A837E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92795">
      <w:bodyDiv w:val="1"/>
      <w:marLeft w:val="0"/>
      <w:marRight w:val="0"/>
      <w:marTop w:val="0"/>
      <w:marBottom w:val="0"/>
      <w:divBdr>
        <w:top w:val="none" w:sz="0" w:space="0" w:color="auto"/>
        <w:left w:val="none" w:sz="0" w:space="0" w:color="auto"/>
        <w:bottom w:val="none" w:sz="0" w:space="0" w:color="auto"/>
        <w:right w:val="none" w:sz="0" w:space="0" w:color="auto"/>
      </w:divBdr>
      <w:divsChild>
        <w:div w:id="1950698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29450-8B6A-4C80-87AB-5D03F2F5E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21</Pages>
  <Words>50803</Words>
  <Characters>289579</Characters>
  <Application>Microsoft Office Word</Application>
  <DocSecurity>0</DocSecurity>
  <Lines>2413</Lines>
  <Paragraphs>679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Alicja Monaghan</dc:creator>
  <cp:keywords/>
  <dc:description/>
  <cp:lastModifiedBy>Alicja Monaghan</cp:lastModifiedBy>
  <cp:revision>14</cp:revision>
  <dcterms:created xsi:type="dcterms:W3CDTF">2025-10-10T13:42:00Z</dcterms:created>
  <dcterms:modified xsi:type="dcterms:W3CDTF">2025-10-12T11:08:00Z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id="IN0NiMzQ"/&gt;&lt;style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