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early twenties.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二十出头时，他已拥有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"universal machine":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 the right instructions.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rooted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became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根源于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joined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codebreaking effort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Bletchley Park,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他加入了布莱切利园的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保密的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破译工作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leading work 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领导关于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恩尼格玛密码机的工作，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shared their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insights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Britain and France in July 1939.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并于1939年7月将他们的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破解思路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他的团队研制的机器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这些思路，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automated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繁重的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自动化了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writing in the philosophy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他在哲学期刊《心灵》（Mind）上撰文，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提出了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now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 the Turing test.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exchanges typed messages with two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 and one machine.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If the interrogator cannot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consistently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 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如果提问者无法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始终如一地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分辨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contribution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卓越的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贡献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并没有护住他。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convicted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"gross indecency",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判定犯有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“严重猥亵罪”，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 then used against gay men.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forfeited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security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clearance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submitted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失去了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，他还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接受了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cyanide poisoning on 7 June 1954.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1954年6月7日，他死于氰化物中毒。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 some doubt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来得迟缓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prime minister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Turing 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granted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royal pardon.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身后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获得了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皇室赦免。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 on its money.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