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early twenties.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二十出头时，他已拥有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"universal machine":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 the right instructions.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rooted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became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根源于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joined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codebreaking effort at Bletchley Park,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他加入了布莱切利园的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机密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破译工作，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leading work on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主持破解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shared their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insights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Britain and France in July 1939.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并于1939年7月将他们的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破解思路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他的团队研制的机器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这些思路，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automated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繁重的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自动化了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writing in the philosophy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他在哲学期刊《心灵》（Mind）上撰文，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提出了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proposed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now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 the Turing test.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exchanges typed messages with two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 and one machine.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If the interrogator cannot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consistently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 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如果提问者无法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始终如一地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分辨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contribution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卓越的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贡献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并没有护住他。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convicted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"gross indecency",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判定犯有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“严重猥亵罪”，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 then used against gay men.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forfeited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security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clearance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submitted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失去了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，他还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接受了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cyanide poisoning on 7 June 1954.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1954年6月7日，他死于氰化物中毒。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 some doubt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来得迟缓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prime minister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Turing 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granted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royal pardon.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身后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获得了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皇室赦免。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 on its money.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