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0E241E"/>
  <w:body>
    <w:p>
      <w:pPr>
        <w:jc w:val="center"/>
      </w:pPr>
      <w:r>
        <w:rPr>
          <w:rFonts w:ascii="Calibri" w:hAnsi="Calibri" w:eastAsia="微软雅黑"/>
          <w:b w:val="0"/>
          <w:color w:val="6E8C7D"/>
          <w:sz w:val="20"/>
        </w:rPr>
        <w:t>04</w:t>
      </w:r>
    </w:p>
    <w:p>
      <w:pPr>
        <w:jc w:val="center"/>
      </w:pPr>
      <w:r>
        <w:rPr>
          <w:rFonts w:ascii="Calibri" w:hAnsi="Calibri" w:eastAsia="微软雅黑"/>
          <w:b/>
          <w:color w:val="F0F7F2"/>
          <w:sz w:val="40"/>
        </w:rPr>
        <w:t>The Brain That Learned London</w:t>
      </w:r>
    </w:p>
    <w:p>
      <w:pPr>
        <w:jc w:val="center"/>
      </w:pPr>
      <w:r>
        <w:rPr>
          <w:rFonts w:ascii="Calibri" w:hAnsi="Calibri" w:eastAsia="微软雅黑"/>
          <w:b w:val="0"/>
          <w:color w:val="AAC4B6"/>
          <w:sz w:val="26"/>
        </w:rPr>
        <w:t>被街道重塑的大脑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270"/>
        <w:gridCol w:w="5270"/>
      </w:tblGrid>
      <w:tr>
        <w:tc>
          <w:tcPr>
            <w:tcW w:type="dxa" w:w="527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Name</w:t>
            </w:r>
          </w:p>
        </w:tc>
        <w:tc>
          <w:tcPr>
            <w:tcW w:type="dxa" w:w="527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two addresses</w:t>
            </w:r>
          </w:p>
        </w:tc>
      </w:tr>
      <w:tr>
        <w:tc>
          <w:tcPr>
            <w:tcW w:type="dxa" w:w="527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（随便）报出</w:t>
            </w:r>
          </w:p>
        </w:tc>
        <w:tc>
          <w:tcPr>
            <w:tcW w:type="dxa" w:w="527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两个地址，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513"/>
        <w:gridCol w:w="3513"/>
        <w:gridCol w:w="3513"/>
      </w:tblGrid>
      <w:tr>
        <w:tc>
          <w:tcPr>
            <w:tcW w:type="dxa" w:w="3513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and a London cabbie</w:t>
            </w:r>
          </w:p>
        </w:tc>
        <w:tc>
          <w:tcPr>
            <w:tcW w:type="dxa" w:w="3513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 xml:space="preserve">will </w:t>
            </w:r>
            <w:r>
              <w:rPr>
                <w:rFonts w:ascii="Calibri" w:hAnsi="Calibri" w:eastAsia="微软雅黑"/>
                <w:b/>
                <w:color w:val="FBBF24"/>
                <w:sz w:val="26"/>
              </w:rPr>
              <w:t>rattle off</w:t>
            </w:r>
          </w:p>
        </w:tc>
        <w:tc>
          <w:tcPr>
            <w:tcW w:type="dxa" w:w="3513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the quickest route.</w:t>
            </w:r>
          </w:p>
        </w:tc>
      </w:tr>
      <w:tr>
        <w:tc>
          <w:tcPr>
            <w:tcW w:type="dxa" w:w="3513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伦敦的出租车司机就</w:t>
            </w:r>
          </w:p>
        </w:tc>
        <w:tc>
          <w:tcPr>
            <w:tcW w:type="dxa" w:w="3513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能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 xml:space="preserve"> </w:t>
            </w:r>
            <w:r>
              <w:rPr>
                <w:rFonts w:ascii="Calibri" w:hAnsi="Calibri" w:eastAsia="微软雅黑"/>
                <w:b/>
                <w:color w:val="FBBF24"/>
                <w:sz w:val="21"/>
              </w:rPr>
              <w:t>脱口说出</w:t>
            </w:r>
          </w:p>
        </w:tc>
        <w:tc>
          <w:tcPr>
            <w:tcW w:type="dxa" w:w="3513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最快的路线。</w:t>
            </w:r>
          </w:p>
        </w:tc>
      </w:tr>
    </w:tbl>
    <w:p>
      <w:pPr>
        <w:jc w:val="center"/>
      </w:pPr>
      <w:r>
        <w:rPr>
          <w:rFonts w:ascii="Calibri" w:hAnsi="Calibri" w:eastAsia="微软雅黑"/>
          <w:b w:val="0"/>
          <w:color w:val="AAC4B6"/>
          <w:sz w:val="20"/>
        </w:rPr>
        <w:t>（祈使句 + and：只要……就……）</w:t>
      </w:r>
    </w:p>
    <w:p>
      <w:pPr>
        <w:spacing w:after="4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513"/>
        <w:gridCol w:w="3513"/>
        <w:gridCol w:w="3513"/>
      </w:tblGrid>
      <w:tr>
        <w:tc>
          <w:tcPr>
            <w:tcW w:type="dxa" w:w="3513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That</w:t>
            </w:r>
          </w:p>
        </w:tc>
        <w:tc>
          <w:tcPr>
            <w:tcW w:type="dxa" w:w="3513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38BDF8"/>
                <w:sz w:val="26"/>
              </w:rPr>
              <w:t>prowess</w:t>
            </w:r>
          </w:p>
        </w:tc>
        <w:tc>
          <w:tcPr>
            <w:tcW w:type="dxa" w:w="3513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 xml:space="preserve">is </w:t>
            </w:r>
            <w:r>
              <w:rPr>
                <w:rFonts w:ascii="Calibri" w:hAnsi="Calibri" w:eastAsia="微软雅黑"/>
                <w:b/>
                <w:color w:val="F472B6"/>
                <w:sz w:val="26"/>
              </w:rPr>
              <w:t>hard-won</w:t>
            </w: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.</w:t>
            </w:r>
          </w:p>
        </w:tc>
      </w:tr>
      <w:tr>
        <w:tc>
          <w:tcPr>
            <w:tcW w:type="dxa" w:w="3513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这份</w:t>
            </w:r>
          </w:p>
        </w:tc>
        <w:tc>
          <w:tcPr>
            <w:tcW w:type="dxa" w:w="3513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38BDF8"/>
                <w:sz w:val="21"/>
              </w:rPr>
              <w:t>本领</w:t>
            </w:r>
          </w:p>
        </w:tc>
        <w:tc>
          <w:tcPr>
            <w:tcW w:type="dxa" w:w="3513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F472B6"/>
                <w:sz w:val="21"/>
              </w:rPr>
              <w:t>来之不易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。</w:t>
            </w:r>
          </w:p>
        </w:tc>
      </w:tr>
    </w:tbl>
    <w:p>
      <w:pPr>
        <w:jc w:val="center"/>
      </w:pPr>
      <w:r>
        <w:rPr>
          <w:rFonts w:ascii="Calibri" w:hAnsi="Calibri" w:eastAsia="微软雅黑"/>
          <w:b w:val="0"/>
          <w:color w:val="AAC4B6"/>
          <w:sz w:val="20"/>
        </w:rPr>
        <w:t>（hard-won：费尽辛苦才得来的）</w:t>
      </w:r>
    </w:p>
    <w:p>
      <w:pPr>
        <w:spacing w:after="4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270"/>
        <w:gridCol w:w="5270"/>
      </w:tblGrid>
      <w:tr>
        <w:tc>
          <w:tcPr>
            <w:tcW w:type="dxa" w:w="527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To earn</w:t>
            </w:r>
          </w:p>
        </w:tc>
        <w:tc>
          <w:tcPr>
            <w:tcW w:type="dxa" w:w="527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 xml:space="preserve">a </w:t>
            </w:r>
            <w:r>
              <w:rPr>
                <w:rFonts w:ascii="Calibri" w:hAnsi="Calibri" w:eastAsia="微软雅黑"/>
                <w:b/>
                <w:color w:val="BEF264"/>
                <w:sz w:val="26"/>
              </w:rPr>
              <w:t>licence</w:t>
            </w: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,</w:t>
            </w:r>
          </w:p>
        </w:tc>
      </w:tr>
      <w:tr>
        <w:tc>
          <w:tcPr>
            <w:tcW w:type="dxa" w:w="527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要拿到</w:t>
            </w:r>
          </w:p>
        </w:tc>
        <w:tc>
          <w:tcPr>
            <w:tcW w:type="dxa" w:w="527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BEF264"/>
                <w:sz w:val="21"/>
              </w:rPr>
              <w:t>执照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，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635"/>
        <w:gridCol w:w="2635"/>
        <w:gridCol w:w="2635"/>
        <w:gridCol w:w="2635"/>
      </w:tblGrid>
      <w:tr>
        <w:tc>
          <w:tcPr>
            <w:tcW w:type="dxa" w:w="2635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C4B5FD"/>
                <w:sz w:val="26"/>
              </w:rPr>
              <w:t>aspiring</w:t>
            </w:r>
          </w:p>
        </w:tc>
        <w:tc>
          <w:tcPr>
            <w:tcW w:type="dxa" w:w="2635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drivers</w:t>
            </w:r>
          </w:p>
        </w:tc>
        <w:tc>
          <w:tcPr>
            <w:tcW w:type="dxa" w:w="2635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 xml:space="preserve">must </w:t>
            </w:r>
            <w:r>
              <w:rPr>
                <w:rFonts w:ascii="Calibri" w:hAnsi="Calibri" w:eastAsia="微软雅黑"/>
                <w:b/>
                <w:color w:val="FB923C"/>
                <w:sz w:val="26"/>
              </w:rPr>
              <w:t>conquer</w:t>
            </w:r>
          </w:p>
        </w:tc>
        <w:tc>
          <w:tcPr>
            <w:tcW w:type="dxa" w:w="2635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"the Knowledge",</w:t>
            </w:r>
          </w:p>
        </w:tc>
      </w:tr>
      <w:tr>
        <w:tc>
          <w:tcPr>
            <w:tcW w:type="dxa" w:w="2635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C4B5FD"/>
                <w:sz w:val="21"/>
              </w:rPr>
              <w:t>立志入行的</w:t>
            </w:r>
          </w:p>
        </w:tc>
        <w:tc>
          <w:tcPr>
            <w:tcW w:type="dxa" w:w="2635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司机</w:t>
            </w:r>
          </w:p>
        </w:tc>
        <w:tc>
          <w:tcPr>
            <w:tcW w:type="dxa" w:w="2635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必须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 xml:space="preserve"> </w:t>
            </w:r>
            <w:r>
              <w:rPr>
                <w:rFonts w:ascii="Calibri" w:hAnsi="Calibri" w:eastAsia="微软雅黑"/>
                <w:b/>
                <w:color w:val="FB923C"/>
                <w:sz w:val="21"/>
              </w:rPr>
              <w:t>攻克</w:t>
            </w:r>
          </w:p>
        </w:tc>
        <w:tc>
          <w:tcPr>
            <w:tcW w:type="dxa" w:w="2635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“知识大考”，</w:t>
            </w:r>
          </w:p>
        </w:tc>
      </w:tr>
    </w:tbl>
    <w:p>
      <w:pPr>
        <w:jc w:val="center"/>
      </w:pPr>
      <w:r>
        <w:rPr>
          <w:rFonts w:ascii="Calibri" w:hAnsi="Calibri" w:eastAsia="微软雅黑"/>
          <w:b w:val="0"/>
          <w:color w:val="AAC4B6"/>
          <w:sz w:val="20"/>
        </w:rPr>
        <w:t>（The Knowledge：伦敦出租车执照考试的俗称）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513"/>
        <w:gridCol w:w="3513"/>
        <w:gridCol w:w="3513"/>
      </w:tblGrid>
      <w:tr>
        <w:tc>
          <w:tcPr>
            <w:tcW w:type="dxa" w:w="3513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an</w:t>
            </w:r>
          </w:p>
        </w:tc>
        <w:tc>
          <w:tcPr>
            <w:tcW w:type="dxa" w:w="3513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5EEAD4"/>
                <w:sz w:val="26"/>
              </w:rPr>
              <w:t>arduous</w:t>
            </w:r>
          </w:p>
        </w:tc>
        <w:tc>
          <w:tcPr>
            <w:tcW w:type="dxa" w:w="3513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FCA5A5"/>
                <w:sz w:val="26"/>
              </w:rPr>
              <w:t>examination</w:t>
            </w:r>
          </w:p>
        </w:tc>
      </w:tr>
      <w:tr>
        <w:tc>
          <w:tcPr>
            <w:tcW w:type="dxa" w:w="3513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这是一场</w:t>
            </w:r>
          </w:p>
        </w:tc>
        <w:tc>
          <w:tcPr>
            <w:tcW w:type="dxa" w:w="3513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5EEAD4"/>
                <w:sz w:val="21"/>
              </w:rPr>
              <w:t>艰巨的</w:t>
            </w:r>
          </w:p>
        </w:tc>
        <w:tc>
          <w:tcPr>
            <w:tcW w:type="dxa" w:w="3513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FCA5A5"/>
                <w:sz w:val="21"/>
              </w:rPr>
              <w:t>考试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，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540"/>
      </w:tblGrid>
      <w:tr>
        <w:tc>
          <w:tcPr>
            <w:tcW w:type="dxa" w:w="1054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on about 25,000 streets</w:t>
            </w:r>
          </w:p>
        </w:tc>
      </w:tr>
      <w:tr>
        <w:tc>
          <w:tcPr>
            <w:tcW w:type="dxa" w:w="1054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考的是约25,000条街道，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540"/>
      </w:tblGrid>
      <w:tr>
        <w:tc>
          <w:tcPr>
            <w:tcW w:type="dxa" w:w="1054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within six miles of Charing Cross.</w:t>
            </w:r>
          </w:p>
        </w:tc>
      </w:tr>
      <w:tr>
        <w:tc>
          <w:tcPr>
            <w:tcW w:type="dxa" w:w="1054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都在查令十字周边六英里以内。</w:t>
            </w:r>
          </w:p>
        </w:tc>
      </w:tr>
    </w:tbl>
    <w:p>
      <w:pPr>
        <w:jc w:val="center"/>
      </w:pPr>
      <w:r>
        <w:rPr>
          <w:rFonts w:ascii="Calibri" w:hAnsi="Calibri" w:eastAsia="微软雅黑"/>
          <w:b w:val="0"/>
          <w:color w:val="AAC4B6"/>
          <w:sz w:val="20"/>
        </w:rPr>
        <w:t>（查令十字：伦敦市中心的地标，常被当作伦敦的中心点）</w:t>
      </w:r>
    </w:p>
    <w:p>
      <w:pPr>
        <w:spacing w:after="4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635"/>
        <w:gridCol w:w="2635"/>
        <w:gridCol w:w="2635"/>
        <w:gridCol w:w="2635"/>
      </w:tblGrid>
      <w:tr>
        <w:tc>
          <w:tcPr>
            <w:tcW w:type="dxa" w:w="2635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FBBF24"/>
                <w:sz w:val="26"/>
              </w:rPr>
              <w:t>Hopefuls</w:t>
            </w:r>
          </w:p>
        </w:tc>
        <w:tc>
          <w:tcPr>
            <w:tcW w:type="dxa" w:w="2635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38BDF8"/>
                <w:sz w:val="26"/>
              </w:rPr>
              <w:t>typically</w:t>
            </w:r>
          </w:p>
        </w:tc>
        <w:tc>
          <w:tcPr>
            <w:tcW w:type="dxa" w:w="2635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spend</w:t>
            </w:r>
          </w:p>
        </w:tc>
        <w:tc>
          <w:tcPr>
            <w:tcW w:type="dxa" w:w="2635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three to four years</w:t>
            </w:r>
          </w:p>
        </w:tc>
      </w:tr>
      <w:tr>
        <w:tc>
          <w:tcPr>
            <w:tcW w:type="dxa" w:w="2635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FBBF24"/>
                <w:sz w:val="21"/>
              </w:rPr>
              <w:t>考生</w:t>
            </w:r>
          </w:p>
        </w:tc>
        <w:tc>
          <w:tcPr>
            <w:tcW w:type="dxa" w:w="2635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38BDF8"/>
                <w:sz w:val="21"/>
              </w:rPr>
              <w:t>通常</w:t>
            </w:r>
          </w:p>
        </w:tc>
        <w:tc>
          <w:tcPr>
            <w:tcW w:type="dxa" w:w="2635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要花</w:t>
            </w:r>
          </w:p>
        </w:tc>
        <w:tc>
          <w:tcPr>
            <w:tcW w:type="dxa" w:w="2635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三到四年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540"/>
      </w:tblGrid>
      <w:tr>
        <w:tc>
          <w:tcPr>
            <w:tcW w:type="dxa" w:w="1054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F472B6"/>
                <w:sz w:val="26"/>
              </w:rPr>
              <w:t>committing</w:t>
            </w: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 xml:space="preserve"> this </w:t>
            </w:r>
            <w:r>
              <w:rPr>
                <w:rFonts w:ascii="Calibri" w:hAnsi="Calibri" w:eastAsia="微软雅黑"/>
                <w:b/>
                <w:color w:val="BEF264"/>
                <w:sz w:val="26"/>
              </w:rPr>
              <w:t>labyrinth</w:t>
            </w: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 xml:space="preserve"> to memory,</w:t>
            </w:r>
          </w:p>
        </w:tc>
      </w:tr>
      <w:tr>
        <w:tc>
          <w:tcPr>
            <w:tcW w:type="dxa" w:w="1054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把这座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 xml:space="preserve"> </w:t>
            </w:r>
            <w:r>
              <w:rPr>
                <w:rFonts w:ascii="Calibri" w:hAnsi="Calibri" w:eastAsia="微软雅黑"/>
                <w:b/>
                <w:color w:val="BEF264"/>
                <w:sz w:val="21"/>
              </w:rPr>
              <w:t>迷宫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 xml:space="preserve"> </w:t>
            </w:r>
            <w:r>
              <w:rPr>
                <w:rFonts w:ascii="Calibri" w:hAnsi="Calibri" w:eastAsia="微软雅黑"/>
                <w:b/>
                <w:color w:val="F472B6"/>
                <w:sz w:val="21"/>
              </w:rPr>
              <w:t>记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 xml:space="preserve"> 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在脑子里，</w:t>
            </w:r>
          </w:p>
        </w:tc>
      </w:tr>
    </w:tbl>
    <w:p>
      <w:pPr>
        <w:jc w:val="center"/>
      </w:pPr>
      <w:r>
        <w:rPr>
          <w:rFonts w:ascii="Calibri" w:hAnsi="Calibri" w:eastAsia="微软雅黑"/>
          <w:b w:val="0"/>
          <w:color w:val="AAC4B6"/>
          <w:sz w:val="20"/>
        </w:rPr>
        <w:t>（commit sth to memory：把……牢牢记住）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513"/>
        <w:gridCol w:w="3513"/>
        <w:gridCol w:w="3513"/>
      </w:tblGrid>
      <w:tr>
        <w:tc>
          <w:tcPr>
            <w:tcW w:type="dxa" w:w="3513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and</w:t>
            </w:r>
          </w:p>
        </w:tc>
        <w:tc>
          <w:tcPr>
            <w:tcW w:type="dxa" w:w="3513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only about half</w:t>
            </w:r>
          </w:p>
        </w:tc>
        <w:tc>
          <w:tcPr>
            <w:tcW w:type="dxa" w:w="3513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C4B5FD"/>
                <w:sz w:val="26"/>
              </w:rPr>
              <w:t>qualify</w:t>
            </w: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.</w:t>
            </w:r>
          </w:p>
        </w:tc>
      </w:tr>
      <w:tr>
        <w:tc>
          <w:tcPr>
            <w:tcW w:type="dxa" w:w="3513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而</w:t>
            </w:r>
          </w:p>
        </w:tc>
        <w:tc>
          <w:tcPr>
            <w:tcW w:type="dxa" w:w="3513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只有大约一半的人</w:t>
            </w:r>
          </w:p>
        </w:tc>
        <w:tc>
          <w:tcPr>
            <w:tcW w:type="dxa" w:w="3513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C4B5FD"/>
                <w:sz w:val="21"/>
              </w:rPr>
              <w:t>合格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。</w:t>
            </w:r>
          </w:p>
        </w:tc>
      </w:tr>
    </w:tbl>
    <w:p>
      <w:pPr>
        <w:spacing w:after="40"/>
      </w:pPr>
    </w:p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540"/>
      </w:tblGrid>
      <w:tr>
        <w:tc>
          <w:tcPr>
            <w:tcW w:type="dxa" w:w="1054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A study published in PNAS in April 2000</w:t>
            </w:r>
          </w:p>
        </w:tc>
      </w:tr>
      <w:tr>
        <w:tc>
          <w:tcPr>
            <w:tcW w:type="dxa" w:w="1054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2000年4月发表于《美国国家科学院院刊》的一项研究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635"/>
        <w:gridCol w:w="2635"/>
        <w:gridCol w:w="2635"/>
        <w:gridCol w:w="2635"/>
      </w:tblGrid>
      <w:tr>
        <w:tc>
          <w:tcPr>
            <w:tcW w:type="dxa" w:w="2635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FB923C"/>
                <w:sz w:val="26"/>
              </w:rPr>
              <w:t>scanned</w:t>
            </w:r>
          </w:p>
        </w:tc>
        <w:tc>
          <w:tcPr>
            <w:tcW w:type="dxa" w:w="2635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16 male cabbies</w:t>
            </w:r>
          </w:p>
        </w:tc>
        <w:tc>
          <w:tcPr>
            <w:tcW w:type="dxa" w:w="2635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and</w:t>
            </w:r>
          </w:p>
        </w:tc>
        <w:tc>
          <w:tcPr>
            <w:tcW w:type="dxa" w:w="2635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50 other men.</w:t>
            </w:r>
          </w:p>
        </w:tc>
      </w:tr>
      <w:tr>
        <w:tc>
          <w:tcPr>
            <w:tcW w:type="dxa" w:w="2635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FB923C"/>
                <w:sz w:val="21"/>
              </w:rPr>
              <w:t>扫描了</w:t>
            </w:r>
          </w:p>
        </w:tc>
        <w:tc>
          <w:tcPr>
            <w:tcW w:type="dxa" w:w="2635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16名男性出租车司机</w:t>
            </w:r>
          </w:p>
        </w:tc>
        <w:tc>
          <w:tcPr>
            <w:tcW w:type="dxa" w:w="2635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和</w:t>
            </w:r>
          </w:p>
        </w:tc>
        <w:tc>
          <w:tcPr>
            <w:tcW w:type="dxa" w:w="2635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50名其他男性（的大脑）。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513"/>
        <w:gridCol w:w="3513"/>
        <w:gridCol w:w="3513"/>
      </w:tblGrid>
      <w:tr>
        <w:tc>
          <w:tcPr>
            <w:tcW w:type="dxa" w:w="3513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The hippocampus</w:t>
            </w:r>
          </w:p>
        </w:tc>
        <w:tc>
          <w:tcPr>
            <w:tcW w:type="dxa" w:w="3513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is a</w:t>
            </w:r>
          </w:p>
        </w:tc>
        <w:tc>
          <w:tcPr>
            <w:tcW w:type="dxa" w:w="3513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seahorse-shaped structure</w:t>
            </w:r>
          </w:p>
        </w:tc>
      </w:tr>
      <w:tr>
        <w:tc>
          <w:tcPr>
            <w:tcW w:type="dxa" w:w="3513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海马体</w:t>
            </w:r>
          </w:p>
        </w:tc>
        <w:tc>
          <w:tcPr>
            <w:tcW w:type="dxa" w:w="3513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是一个</w:t>
            </w:r>
          </w:p>
        </w:tc>
        <w:tc>
          <w:tcPr>
            <w:tcW w:type="dxa" w:w="3513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形似海马的结构，</w:t>
            </w:r>
          </w:p>
        </w:tc>
      </w:tr>
    </w:tbl>
    <w:p>
      <w:pPr>
        <w:jc w:val="center"/>
      </w:pPr>
      <w:r>
        <w:rPr>
          <w:rFonts w:ascii="Calibri" w:hAnsi="Calibri" w:eastAsia="微软雅黑"/>
          <w:b w:val="0"/>
          <w:color w:val="AAC4B6"/>
          <w:sz w:val="20"/>
        </w:rPr>
        <w:t>（海马体：大脑深处负责记忆的区域）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540"/>
      </w:tblGrid>
      <w:tr>
        <w:tc>
          <w:tcPr>
            <w:tcW w:type="dxa" w:w="1054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5EEAD4"/>
                <w:sz w:val="26"/>
              </w:rPr>
              <w:t>vital</w:t>
            </w: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 xml:space="preserve"> to memory and </w:t>
            </w:r>
            <w:r>
              <w:rPr>
                <w:rFonts w:ascii="Calibri" w:hAnsi="Calibri" w:eastAsia="微软雅黑"/>
                <w:b/>
                <w:color w:val="FCA5A5"/>
                <w:sz w:val="26"/>
              </w:rPr>
              <w:t>navigation</w:t>
            </w: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.</w:t>
            </w:r>
          </w:p>
        </w:tc>
      </w:tr>
      <w:tr>
        <w:tc>
          <w:tcPr>
            <w:tcW w:type="dxa" w:w="1054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对记忆和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 xml:space="preserve"> </w:t>
            </w:r>
            <w:r>
              <w:rPr>
                <w:rFonts w:ascii="Calibri" w:hAnsi="Calibri" w:eastAsia="微软雅黑"/>
                <w:b/>
                <w:color w:val="FCA5A5"/>
                <w:sz w:val="21"/>
              </w:rPr>
              <w:t>导航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 xml:space="preserve"> 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都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 xml:space="preserve"> </w:t>
            </w:r>
            <w:r>
              <w:rPr>
                <w:rFonts w:ascii="Calibri" w:hAnsi="Calibri" w:eastAsia="微软雅黑"/>
                <w:b/>
                <w:color w:val="5EEAD4"/>
                <w:sz w:val="21"/>
              </w:rPr>
              <w:t>至关重要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。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540"/>
      </w:tblGrid>
      <w:tr>
        <w:tc>
          <w:tcPr>
            <w:tcW w:type="dxa" w:w="1054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In the cabbies,</w:t>
            </w:r>
          </w:p>
        </w:tc>
      </w:tr>
      <w:tr>
        <w:tc>
          <w:tcPr>
            <w:tcW w:type="dxa" w:w="1054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在出租车司机身上，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635"/>
        <w:gridCol w:w="2635"/>
        <w:gridCol w:w="2635"/>
        <w:gridCol w:w="2635"/>
      </w:tblGrid>
      <w:tr>
        <w:tc>
          <w:tcPr>
            <w:tcW w:type="dxa" w:w="2635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its</w:t>
            </w:r>
          </w:p>
        </w:tc>
        <w:tc>
          <w:tcPr>
            <w:tcW w:type="dxa" w:w="2635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rear,</w:t>
            </w:r>
          </w:p>
        </w:tc>
        <w:tc>
          <w:tcPr>
            <w:tcW w:type="dxa" w:w="2635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 xml:space="preserve">or </w:t>
            </w:r>
            <w:r>
              <w:rPr>
                <w:rFonts w:ascii="Calibri" w:hAnsi="Calibri" w:eastAsia="微软雅黑"/>
                <w:b/>
                <w:color w:val="FBBF24"/>
                <w:sz w:val="26"/>
              </w:rPr>
              <w:t>posterior</w:t>
            </w: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,</w:t>
            </w:r>
          </w:p>
        </w:tc>
        <w:tc>
          <w:tcPr>
            <w:tcW w:type="dxa" w:w="2635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38BDF8"/>
                <w:sz w:val="26"/>
              </w:rPr>
              <w:t>portion</w:t>
            </w:r>
          </w:p>
        </w:tc>
      </w:tr>
      <w:tr>
        <w:tc>
          <w:tcPr>
            <w:tcW w:type="dxa" w:w="2635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海马体</w:t>
            </w:r>
          </w:p>
        </w:tc>
        <w:tc>
          <w:tcPr>
            <w:tcW w:type="dxa" w:w="2635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靠后的，</w:t>
            </w:r>
          </w:p>
        </w:tc>
        <w:tc>
          <w:tcPr>
            <w:tcW w:type="dxa" w:w="2635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也就是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 xml:space="preserve"> </w:t>
            </w:r>
            <w:r>
              <w:rPr>
                <w:rFonts w:ascii="Calibri" w:hAnsi="Calibri" w:eastAsia="微软雅黑"/>
                <w:b/>
                <w:color w:val="FBBF24"/>
                <w:sz w:val="21"/>
              </w:rPr>
              <w:t>后部的</w:t>
            </w:r>
          </w:p>
        </w:tc>
        <w:tc>
          <w:tcPr>
            <w:tcW w:type="dxa" w:w="2635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38BDF8"/>
                <w:sz w:val="21"/>
              </w:rPr>
              <w:t>部分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540"/>
      </w:tblGrid>
      <w:tr>
        <w:tc>
          <w:tcPr>
            <w:tcW w:type="dxa" w:w="1054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was larger than in the other men,</w:t>
            </w:r>
          </w:p>
        </w:tc>
      </w:tr>
      <w:tr>
        <w:tc>
          <w:tcPr>
            <w:tcW w:type="dxa" w:w="1054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比其他男性的更大，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08"/>
        <w:gridCol w:w="2108"/>
        <w:gridCol w:w="2108"/>
        <w:gridCol w:w="2108"/>
        <w:gridCol w:w="2108"/>
      </w:tblGrid>
      <w:tr>
        <w:tc>
          <w:tcPr>
            <w:tcW w:type="dxa" w:w="2108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and</w:t>
            </w:r>
          </w:p>
        </w:tc>
        <w:tc>
          <w:tcPr>
            <w:tcW w:type="dxa" w:w="2108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its front,</w:t>
            </w:r>
          </w:p>
        </w:tc>
        <w:tc>
          <w:tcPr>
            <w:tcW w:type="dxa" w:w="2108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 xml:space="preserve">or </w:t>
            </w:r>
            <w:r>
              <w:rPr>
                <w:rFonts w:ascii="Calibri" w:hAnsi="Calibri" w:eastAsia="微软雅黑"/>
                <w:b/>
                <w:color w:val="F472B6"/>
                <w:sz w:val="26"/>
              </w:rPr>
              <w:t>anterior</w:t>
            </w: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,</w:t>
            </w:r>
          </w:p>
        </w:tc>
        <w:tc>
          <w:tcPr>
            <w:tcW w:type="dxa" w:w="2108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portion</w:t>
            </w:r>
          </w:p>
        </w:tc>
        <w:tc>
          <w:tcPr>
            <w:tcW w:type="dxa" w:w="2108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smaller.</w:t>
            </w:r>
          </w:p>
        </w:tc>
      </w:tr>
      <w:tr>
        <w:tc>
          <w:tcPr>
            <w:tcW w:type="dxa" w:w="2108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而</w:t>
            </w:r>
          </w:p>
        </w:tc>
        <w:tc>
          <w:tcPr>
            <w:tcW w:type="dxa" w:w="2108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靠前的，</w:t>
            </w:r>
          </w:p>
        </w:tc>
        <w:tc>
          <w:tcPr>
            <w:tcW w:type="dxa" w:w="2108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也就是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 xml:space="preserve"> </w:t>
            </w:r>
            <w:r>
              <w:rPr>
                <w:rFonts w:ascii="Calibri" w:hAnsi="Calibri" w:eastAsia="微软雅黑"/>
                <w:b/>
                <w:color w:val="F472B6"/>
                <w:sz w:val="21"/>
              </w:rPr>
              <w:t>前部的</w:t>
            </w:r>
          </w:p>
        </w:tc>
        <w:tc>
          <w:tcPr>
            <w:tcW w:type="dxa" w:w="2108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部分</w:t>
            </w:r>
          </w:p>
        </w:tc>
        <w:tc>
          <w:tcPr>
            <w:tcW w:type="dxa" w:w="2108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则较小。</w:t>
            </w:r>
          </w:p>
        </w:tc>
      </w:tr>
    </w:tbl>
    <w:p>
      <w:pPr>
        <w:jc w:val="center"/>
      </w:pPr>
      <w:r>
        <w:rPr>
          <w:rFonts w:ascii="Calibri" w:hAnsi="Calibri" w:eastAsia="微软雅黑"/>
          <w:b w:val="0"/>
          <w:color w:val="AAC4B6"/>
          <w:sz w:val="20"/>
        </w:rPr>
        <w:t>（portion 后省略了 was；smaller 后省略了 than in the other men）</w:t>
      </w:r>
    </w:p>
    <w:p>
      <w:pPr>
        <w:spacing w:after="4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270"/>
        <w:gridCol w:w="5270"/>
      </w:tblGrid>
      <w:tr>
        <w:tc>
          <w:tcPr>
            <w:tcW w:type="dxa" w:w="527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Longer service</w:t>
            </w:r>
          </w:p>
        </w:tc>
        <w:tc>
          <w:tcPr>
            <w:tcW w:type="dxa" w:w="527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went with a larger rear portion.</w:t>
            </w:r>
          </w:p>
        </w:tc>
      </w:tr>
      <w:tr>
        <w:tc>
          <w:tcPr>
            <w:tcW w:type="dxa" w:w="527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从业时间越长，</w:t>
            </w:r>
          </w:p>
        </w:tc>
        <w:tc>
          <w:tcPr>
            <w:tcW w:type="dxa" w:w="527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后部也越大。</w:t>
            </w:r>
          </w:p>
        </w:tc>
      </w:tr>
    </w:tbl>
    <w:p>
      <w:pPr>
        <w:jc w:val="center"/>
      </w:pPr>
      <w:r>
        <w:rPr>
          <w:rFonts w:ascii="Calibri" w:hAnsi="Calibri" w:eastAsia="微软雅黑"/>
          <w:b w:val="0"/>
          <w:color w:val="AAC4B6"/>
          <w:sz w:val="20"/>
        </w:rPr>
        <w:t>（go with：与……相伴；这里指两者有关联）</w:t>
      </w:r>
    </w:p>
    <w:p>
      <w:pPr>
        <w:spacing w:after="40"/>
      </w:pPr>
    </w:p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08"/>
        <w:gridCol w:w="2108"/>
        <w:gridCol w:w="2108"/>
        <w:gridCol w:w="2108"/>
        <w:gridCol w:w="2108"/>
      </w:tblGrid>
      <w:tr>
        <w:tc>
          <w:tcPr>
            <w:tcW w:type="dxa" w:w="2108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Yet</w:t>
            </w:r>
          </w:p>
        </w:tc>
        <w:tc>
          <w:tcPr>
            <w:tcW w:type="dxa" w:w="2108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the link</w:t>
            </w:r>
          </w:p>
        </w:tc>
        <w:tc>
          <w:tcPr>
            <w:tcW w:type="dxa" w:w="2108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left</w:t>
            </w:r>
          </w:p>
        </w:tc>
        <w:tc>
          <w:tcPr>
            <w:tcW w:type="dxa" w:w="2108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the cause</w:t>
            </w:r>
          </w:p>
        </w:tc>
        <w:tc>
          <w:tcPr>
            <w:tcW w:type="dxa" w:w="2108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BEF264"/>
                <w:sz w:val="26"/>
              </w:rPr>
              <w:t>uncertain</w:t>
            </w: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.</w:t>
            </w:r>
          </w:p>
        </w:tc>
      </w:tr>
      <w:tr>
        <w:tc>
          <w:tcPr>
            <w:tcW w:type="dxa" w:w="2108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然而，</w:t>
            </w:r>
          </w:p>
        </w:tc>
        <w:tc>
          <w:tcPr>
            <w:tcW w:type="dxa" w:w="2108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这种关联性</w:t>
            </w:r>
          </w:p>
        </w:tc>
        <w:tc>
          <w:tcPr>
            <w:tcW w:type="dxa" w:w="2108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让</w:t>
            </w:r>
          </w:p>
        </w:tc>
        <w:tc>
          <w:tcPr>
            <w:tcW w:type="dxa" w:w="2108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原因</w:t>
            </w:r>
          </w:p>
        </w:tc>
        <w:tc>
          <w:tcPr>
            <w:tcW w:type="dxa" w:w="2108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仍然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 xml:space="preserve"> </w:t>
            </w:r>
            <w:r>
              <w:rPr>
                <w:rFonts w:ascii="Calibri" w:hAnsi="Calibri" w:eastAsia="微软雅黑"/>
                <w:b/>
                <w:color w:val="BEF264"/>
                <w:sz w:val="21"/>
              </w:rPr>
              <w:t>不确定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。</w:t>
            </w:r>
          </w:p>
        </w:tc>
      </w:tr>
    </w:tbl>
    <w:p>
      <w:pPr>
        <w:jc w:val="center"/>
      </w:pPr>
      <w:r>
        <w:rPr>
          <w:rFonts w:ascii="Calibri" w:hAnsi="Calibri" w:eastAsia="微软雅黑"/>
          <w:b w:val="0"/>
          <w:color w:val="AAC4B6"/>
          <w:sz w:val="20"/>
        </w:rPr>
        <w:t>（关联性：【从业时间越长】与【后部越大】之间的关系；leave + 宾语 + 形容词）</w:t>
      </w:r>
    </w:p>
    <w:p>
      <w:pPr>
        <w:spacing w:after="4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635"/>
        <w:gridCol w:w="2635"/>
        <w:gridCol w:w="2635"/>
        <w:gridCol w:w="2635"/>
      </w:tblGrid>
      <w:tr>
        <w:tc>
          <w:tcPr>
            <w:tcW w:type="dxa" w:w="2635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Perhaps</w:t>
            </w:r>
          </w:p>
        </w:tc>
        <w:tc>
          <w:tcPr>
            <w:tcW w:type="dxa" w:w="2635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an</w:t>
            </w:r>
          </w:p>
        </w:tc>
        <w:tc>
          <w:tcPr>
            <w:tcW w:type="dxa" w:w="2635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C4B5FD"/>
                <w:sz w:val="26"/>
              </w:rPr>
              <w:t>innate</w:t>
            </w:r>
          </w:p>
        </w:tc>
        <w:tc>
          <w:tcPr>
            <w:tcW w:type="dxa" w:w="2635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FB923C"/>
                <w:sz w:val="26"/>
              </w:rPr>
              <w:t>flair</w:t>
            </w: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 xml:space="preserve"> for </w:t>
            </w:r>
            <w:r>
              <w:rPr>
                <w:rFonts w:ascii="Calibri" w:hAnsi="Calibri" w:eastAsia="微软雅黑"/>
                <w:b/>
                <w:color w:val="5EEAD4"/>
                <w:sz w:val="26"/>
              </w:rPr>
              <w:t>spatial</w:t>
            </w: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 xml:space="preserve"> tasks</w:t>
            </w:r>
          </w:p>
        </w:tc>
      </w:tr>
      <w:tr>
        <w:tc>
          <w:tcPr>
            <w:tcW w:type="dxa" w:w="2635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也许</w:t>
            </w:r>
          </w:p>
        </w:tc>
        <w:tc>
          <w:tcPr>
            <w:tcW w:type="dxa" w:w="2635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是一种</w:t>
            </w:r>
          </w:p>
        </w:tc>
        <w:tc>
          <w:tcPr>
            <w:tcW w:type="dxa" w:w="2635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C4B5FD"/>
                <w:sz w:val="21"/>
              </w:rPr>
              <w:t>天生的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、</w:t>
            </w:r>
          </w:p>
        </w:tc>
        <w:tc>
          <w:tcPr>
            <w:tcW w:type="dxa" w:w="2635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擅长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 xml:space="preserve"> </w:t>
            </w:r>
            <w:r>
              <w:rPr>
                <w:rFonts w:ascii="Calibri" w:hAnsi="Calibri" w:eastAsia="微软雅黑"/>
                <w:b/>
                <w:color w:val="5EEAD4"/>
                <w:sz w:val="21"/>
              </w:rPr>
              <w:t>空间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 xml:space="preserve"> 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任务的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 xml:space="preserve"> </w:t>
            </w:r>
            <w:r>
              <w:rPr>
                <w:rFonts w:ascii="Calibri" w:hAnsi="Calibri" w:eastAsia="微软雅黑"/>
                <w:b/>
                <w:color w:val="FB923C"/>
                <w:sz w:val="21"/>
              </w:rPr>
              <w:t>天赋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270"/>
        <w:gridCol w:w="5270"/>
      </w:tblGrid>
      <w:tr>
        <w:tc>
          <w:tcPr>
            <w:tcW w:type="dxa" w:w="527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FCA5A5"/>
                <w:sz w:val="26"/>
              </w:rPr>
              <w:t>lured</w:t>
            </w: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 xml:space="preserve"> people</w:t>
            </w:r>
          </w:p>
        </w:tc>
        <w:tc>
          <w:tcPr>
            <w:tcW w:type="dxa" w:w="527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 xml:space="preserve">to the </w:t>
            </w:r>
            <w:r>
              <w:rPr>
                <w:rFonts w:ascii="Calibri" w:hAnsi="Calibri" w:eastAsia="微软雅黑"/>
                <w:b/>
                <w:color w:val="FBBF24"/>
                <w:sz w:val="26"/>
              </w:rPr>
              <w:t>occupation</w:t>
            </w: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,</w:t>
            </w:r>
          </w:p>
        </w:tc>
      </w:tr>
      <w:tr>
        <w:tc>
          <w:tcPr>
            <w:tcW w:type="dxa" w:w="527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把人们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 xml:space="preserve"> </w:t>
            </w:r>
            <w:r>
              <w:rPr>
                <w:rFonts w:ascii="Calibri" w:hAnsi="Calibri" w:eastAsia="微软雅黑"/>
                <w:b/>
                <w:color w:val="FCA5A5"/>
                <w:sz w:val="21"/>
              </w:rPr>
              <w:t>吸引</w:t>
            </w:r>
          </w:p>
        </w:tc>
        <w:tc>
          <w:tcPr>
            <w:tcW w:type="dxa" w:w="527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到了这个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 xml:space="preserve"> </w:t>
            </w:r>
            <w:r>
              <w:rPr>
                <w:rFonts w:ascii="Calibri" w:hAnsi="Calibri" w:eastAsia="微软雅黑"/>
                <w:b/>
                <w:color w:val="FBBF24"/>
                <w:sz w:val="21"/>
              </w:rPr>
              <w:t>职业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 xml:space="preserve"> 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里，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513"/>
        <w:gridCol w:w="3513"/>
        <w:gridCol w:w="3513"/>
      </w:tblGrid>
      <w:tr>
        <w:tc>
          <w:tcPr>
            <w:tcW w:type="dxa" w:w="3513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or perhaps</w:t>
            </w:r>
          </w:p>
        </w:tc>
        <w:tc>
          <w:tcPr>
            <w:tcW w:type="dxa" w:w="3513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38BDF8"/>
                <w:sz w:val="26"/>
              </w:rPr>
              <w:t>stressful</w:t>
            </w: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 xml:space="preserve"> driving</w:t>
            </w:r>
          </w:p>
        </w:tc>
        <w:tc>
          <w:tcPr>
            <w:tcW w:type="dxa" w:w="3513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 xml:space="preserve">was the </w:t>
            </w:r>
            <w:r>
              <w:rPr>
                <w:rFonts w:ascii="Calibri" w:hAnsi="Calibri" w:eastAsia="微软雅黑"/>
                <w:b/>
                <w:color w:val="F472B6"/>
                <w:sz w:val="26"/>
              </w:rPr>
              <w:t>culprit</w:t>
            </w: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.</w:t>
            </w:r>
          </w:p>
        </w:tc>
      </w:tr>
      <w:tr>
        <w:tc>
          <w:tcPr>
            <w:tcW w:type="dxa" w:w="3513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又或许</w:t>
            </w:r>
          </w:p>
        </w:tc>
        <w:tc>
          <w:tcPr>
            <w:tcW w:type="dxa" w:w="3513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38BDF8"/>
                <w:sz w:val="21"/>
              </w:rPr>
              <w:t>压力大的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 xml:space="preserve"> 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驾驶</w:t>
            </w:r>
          </w:p>
        </w:tc>
        <w:tc>
          <w:tcPr>
            <w:tcW w:type="dxa" w:w="3513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才是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 xml:space="preserve"> </w:t>
            </w:r>
            <w:r>
              <w:rPr>
                <w:rFonts w:ascii="Calibri" w:hAnsi="Calibri" w:eastAsia="微软雅黑"/>
                <w:b/>
                <w:color w:val="F472B6"/>
                <w:sz w:val="21"/>
              </w:rPr>
              <w:t>罪魁祸首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。</w:t>
            </w:r>
          </w:p>
        </w:tc>
      </w:tr>
    </w:tbl>
    <w:p>
      <w:pPr>
        <w:jc w:val="center"/>
      </w:pPr>
      <w:r>
        <w:rPr>
          <w:rFonts w:ascii="Calibri" w:hAnsi="Calibri" w:eastAsia="微软雅黑"/>
          <w:b w:val="0"/>
          <w:color w:val="AAC4B6"/>
          <w:sz w:val="20"/>
        </w:rPr>
        <w:t>（culprit 原指罪犯，这里指造成大脑差异的原因）</w:t>
      </w:r>
    </w:p>
    <w:p>
      <w:pPr>
        <w:spacing w:after="4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513"/>
        <w:gridCol w:w="3513"/>
        <w:gridCol w:w="3513"/>
      </w:tblGrid>
      <w:tr>
        <w:tc>
          <w:tcPr>
            <w:tcW w:type="dxa" w:w="3513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A December 2006 study</w:t>
            </w:r>
          </w:p>
        </w:tc>
        <w:tc>
          <w:tcPr>
            <w:tcW w:type="dxa" w:w="3513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BEF264"/>
                <w:sz w:val="26"/>
              </w:rPr>
              <w:t>dispelled</w:t>
            </w:r>
          </w:p>
        </w:tc>
        <w:tc>
          <w:tcPr>
            <w:tcW w:type="dxa" w:w="3513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 xml:space="preserve">the second </w:t>
            </w:r>
            <w:r>
              <w:rPr>
                <w:rFonts w:ascii="Calibri" w:hAnsi="Calibri" w:eastAsia="微软雅黑"/>
                <w:b/>
                <w:color w:val="C4B5FD"/>
                <w:sz w:val="26"/>
              </w:rPr>
              <w:t>notion</w:t>
            </w: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:</w:t>
            </w:r>
          </w:p>
        </w:tc>
      </w:tr>
      <w:tr>
        <w:tc>
          <w:tcPr>
            <w:tcW w:type="dxa" w:w="3513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2006年12月的一项研究</w:t>
            </w:r>
          </w:p>
        </w:tc>
        <w:tc>
          <w:tcPr>
            <w:tcW w:type="dxa" w:w="3513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BEF264"/>
                <w:sz w:val="21"/>
              </w:rPr>
              <w:t>打消了</w:t>
            </w:r>
          </w:p>
        </w:tc>
        <w:tc>
          <w:tcPr>
            <w:tcW w:type="dxa" w:w="3513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第二种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 xml:space="preserve"> </w:t>
            </w:r>
            <w:r>
              <w:rPr>
                <w:rFonts w:ascii="Calibri" w:hAnsi="Calibri" w:eastAsia="微软雅黑"/>
                <w:b/>
                <w:color w:val="C4B5FD"/>
                <w:sz w:val="21"/>
              </w:rPr>
              <w:t>想法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：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540"/>
      </w:tblGrid>
      <w:tr>
        <w:tc>
          <w:tcPr>
            <w:tcW w:type="dxa" w:w="1054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cabbies had more rear grey matter,</w:t>
            </w:r>
          </w:p>
        </w:tc>
      </w:tr>
      <w:tr>
        <w:tc>
          <w:tcPr>
            <w:tcW w:type="dxa" w:w="1054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出租车司机的后部灰质更多，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540"/>
      </w:tblGrid>
      <w:tr>
        <w:tc>
          <w:tcPr>
            <w:tcW w:type="dxa" w:w="1054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 xml:space="preserve">the tissue </w:t>
            </w:r>
            <w:r>
              <w:rPr>
                <w:rFonts w:ascii="Calibri" w:hAnsi="Calibri" w:eastAsia="微软雅黑"/>
                <w:b/>
                <w:color w:val="FB923C"/>
                <w:sz w:val="26"/>
              </w:rPr>
              <w:t>dense</w:t>
            </w: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 xml:space="preserve"> with </w:t>
            </w:r>
            <w:r>
              <w:rPr>
                <w:rFonts w:ascii="Calibri" w:hAnsi="Calibri" w:eastAsia="微软雅黑"/>
                <w:b/>
                <w:color w:val="5EEAD4"/>
                <w:sz w:val="26"/>
              </w:rPr>
              <w:t>nerve</w:t>
            </w: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 xml:space="preserve"> cells,</w:t>
            </w:r>
          </w:p>
        </w:tc>
      </w:tr>
      <w:tr>
        <w:tc>
          <w:tcPr>
            <w:tcW w:type="dxa" w:w="1054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（也就是）</w:t>
            </w:r>
            <w:r>
              <w:rPr>
                <w:rFonts w:ascii="Calibri" w:hAnsi="Calibri" w:eastAsia="微软雅黑"/>
                <w:b/>
                <w:color w:val="5EEAD4"/>
                <w:sz w:val="21"/>
              </w:rPr>
              <w:t>神经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 xml:space="preserve"> 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细胞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 xml:space="preserve"> </w:t>
            </w:r>
            <w:r>
              <w:rPr>
                <w:rFonts w:ascii="Calibri" w:hAnsi="Calibri" w:eastAsia="微软雅黑"/>
                <w:b/>
                <w:color w:val="FB923C"/>
                <w:sz w:val="21"/>
              </w:rPr>
              <w:t>密集的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 xml:space="preserve"> 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组织，</w:t>
            </w:r>
          </w:p>
        </w:tc>
      </w:tr>
    </w:tbl>
    <w:p>
      <w:pPr>
        <w:jc w:val="center"/>
      </w:pPr>
      <w:r>
        <w:rPr>
          <w:rFonts w:ascii="Calibri" w:hAnsi="Calibri" w:eastAsia="微软雅黑"/>
          <w:b w:val="0"/>
          <w:color w:val="AAC4B6"/>
          <w:sz w:val="20"/>
        </w:rPr>
        <w:t>（dense with：……密集的、布满……的）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513"/>
        <w:gridCol w:w="3513"/>
        <w:gridCol w:w="3513"/>
      </w:tblGrid>
      <w:tr>
        <w:tc>
          <w:tcPr>
            <w:tcW w:type="dxa" w:w="3513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than bus drivers,</w:t>
            </w:r>
          </w:p>
        </w:tc>
        <w:tc>
          <w:tcPr>
            <w:tcW w:type="dxa" w:w="3513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FCA5A5"/>
                <w:sz w:val="26"/>
              </w:rPr>
              <w:t>confined</w:t>
            </w: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 xml:space="preserve"> to</w:t>
            </w:r>
          </w:p>
        </w:tc>
        <w:tc>
          <w:tcPr>
            <w:tcW w:type="dxa" w:w="3513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FBBF24"/>
                <w:sz w:val="26"/>
              </w:rPr>
              <w:t>predetermined</w:t>
            </w: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 xml:space="preserve"> routes,</w:t>
            </w:r>
          </w:p>
        </w:tc>
      </w:tr>
      <w:tr>
        <w:tc>
          <w:tcPr>
            <w:tcW w:type="dxa" w:w="3513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比公交司机的多；</w:t>
            </w:r>
          </w:p>
        </w:tc>
        <w:tc>
          <w:tcPr>
            <w:tcW w:type="dxa" w:w="3513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这些公交司机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 xml:space="preserve"> </w:t>
            </w:r>
            <w:r>
              <w:rPr>
                <w:rFonts w:ascii="Calibri" w:hAnsi="Calibri" w:eastAsia="微软雅黑"/>
                <w:b/>
                <w:color w:val="FCA5A5"/>
                <w:sz w:val="21"/>
              </w:rPr>
              <w:t>局限于</w:t>
            </w:r>
          </w:p>
        </w:tc>
        <w:tc>
          <w:tcPr>
            <w:tcW w:type="dxa" w:w="3513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FBBF24"/>
                <w:sz w:val="21"/>
              </w:rPr>
              <w:t>预先确定的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 xml:space="preserve"> 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线路，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513"/>
        <w:gridCol w:w="3513"/>
        <w:gridCol w:w="3513"/>
      </w:tblGrid>
      <w:tr>
        <w:tc>
          <w:tcPr>
            <w:tcW w:type="dxa" w:w="3513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of</w:t>
            </w:r>
          </w:p>
        </w:tc>
        <w:tc>
          <w:tcPr>
            <w:tcW w:type="dxa" w:w="3513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38BDF8"/>
                <w:sz w:val="26"/>
              </w:rPr>
              <w:t>equivalent</w:t>
            </w:r>
          </w:p>
        </w:tc>
        <w:tc>
          <w:tcPr>
            <w:tcW w:type="dxa" w:w="3513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experience and stress.</w:t>
            </w:r>
          </w:p>
        </w:tc>
      </w:tr>
      <w:tr>
        <w:tc>
          <w:tcPr>
            <w:tcW w:type="dxa" w:w="3513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有着</w:t>
            </w:r>
          </w:p>
        </w:tc>
        <w:tc>
          <w:tcPr>
            <w:tcW w:type="dxa" w:w="3513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（与出租车司机）</w:t>
            </w:r>
            <w:r>
              <w:rPr>
                <w:rFonts w:ascii="Calibri" w:hAnsi="Calibri" w:eastAsia="微软雅黑"/>
                <w:b/>
                <w:color w:val="38BDF8"/>
                <w:sz w:val="21"/>
              </w:rPr>
              <w:t>相当的</w:t>
            </w:r>
          </w:p>
        </w:tc>
        <w:tc>
          <w:tcPr>
            <w:tcW w:type="dxa" w:w="3513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经验和压力。</w:t>
            </w:r>
          </w:p>
        </w:tc>
      </w:tr>
    </w:tbl>
    <w:p>
      <w:pPr>
        <w:jc w:val="center"/>
      </w:pPr>
      <w:r>
        <w:rPr>
          <w:rFonts w:ascii="Calibri" w:hAnsi="Calibri" w:eastAsia="微软雅黑"/>
          <w:b w:val="0"/>
          <w:color w:val="AAC4B6"/>
          <w:sz w:val="20"/>
        </w:rPr>
        <w:t>（more … than 被同位语隔开；confined to… 和 of equivalent… 都修饰 bus drivers）</w:t>
      </w:r>
    </w:p>
    <w:p>
      <w:pPr>
        <w:spacing w:after="40"/>
      </w:pPr>
    </w:p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635"/>
        <w:gridCol w:w="2635"/>
        <w:gridCol w:w="2635"/>
        <w:gridCol w:w="2635"/>
      </w:tblGrid>
      <w:tr>
        <w:tc>
          <w:tcPr>
            <w:tcW w:type="dxa" w:w="2635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A December 2011</w:t>
            </w:r>
          </w:p>
        </w:tc>
        <w:tc>
          <w:tcPr>
            <w:tcW w:type="dxa" w:w="2635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F472B6"/>
                <w:sz w:val="26"/>
              </w:rPr>
              <w:t>longitudinal</w:t>
            </w: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 xml:space="preserve"> study</w:t>
            </w:r>
          </w:p>
        </w:tc>
        <w:tc>
          <w:tcPr>
            <w:tcW w:type="dxa" w:w="2635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BEF264"/>
                <w:sz w:val="26"/>
              </w:rPr>
              <w:t>tackled</w:t>
            </w:r>
          </w:p>
        </w:tc>
        <w:tc>
          <w:tcPr>
            <w:tcW w:type="dxa" w:w="2635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the first,</w:t>
            </w:r>
          </w:p>
        </w:tc>
      </w:tr>
      <w:tr>
        <w:tc>
          <w:tcPr>
            <w:tcW w:type="dxa" w:w="2635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2011年12月的一项</w:t>
            </w:r>
          </w:p>
        </w:tc>
        <w:tc>
          <w:tcPr>
            <w:tcW w:type="dxa" w:w="2635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F472B6"/>
                <w:sz w:val="21"/>
              </w:rPr>
              <w:t>纵向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 xml:space="preserve"> 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研究</w:t>
            </w:r>
          </w:p>
        </w:tc>
        <w:tc>
          <w:tcPr>
            <w:tcW w:type="dxa" w:w="2635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BEF264"/>
                <w:sz w:val="21"/>
              </w:rPr>
              <w:t>着手检验</w:t>
            </w:r>
          </w:p>
        </w:tc>
        <w:tc>
          <w:tcPr>
            <w:tcW w:type="dxa" w:w="2635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第一种想法（即天赋把人吸引到这一行），</w:t>
            </w:r>
          </w:p>
        </w:tc>
      </w:tr>
    </w:tbl>
    <w:p>
      <w:pPr>
        <w:jc w:val="center"/>
      </w:pPr>
      <w:r>
        <w:rPr>
          <w:rFonts w:ascii="Calibri" w:hAnsi="Calibri" w:eastAsia="微软雅黑"/>
          <w:b w:val="0"/>
          <w:color w:val="AAC4B6"/>
          <w:sz w:val="20"/>
        </w:rPr>
        <w:t>（纵向研究：长期追踪同一批人）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635"/>
        <w:gridCol w:w="2635"/>
        <w:gridCol w:w="2635"/>
        <w:gridCol w:w="2635"/>
      </w:tblGrid>
      <w:tr>
        <w:tc>
          <w:tcPr>
            <w:tcW w:type="dxa" w:w="2635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scanning</w:t>
            </w:r>
          </w:p>
        </w:tc>
        <w:tc>
          <w:tcPr>
            <w:tcW w:type="dxa" w:w="2635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 xml:space="preserve">79 </w:t>
            </w:r>
            <w:r>
              <w:rPr>
                <w:rFonts w:ascii="Calibri" w:hAnsi="Calibri" w:eastAsia="微软雅黑"/>
                <w:b/>
                <w:color w:val="C4B5FD"/>
                <w:sz w:val="26"/>
              </w:rPr>
              <w:t>trainees</w:t>
            </w:r>
          </w:p>
        </w:tc>
        <w:tc>
          <w:tcPr>
            <w:tcW w:type="dxa" w:w="2635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and</w:t>
            </w:r>
          </w:p>
        </w:tc>
        <w:tc>
          <w:tcPr>
            <w:tcW w:type="dxa" w:w="2635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31 non-trainees</w:t>
            </w:r>
          </w:p>
        </w:tc>
      </w:tr>
      <w:tr>
        <w:tc>
          <w:tcPr>
            <w:tcW w:type="dxa" w:w="2635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扫描了</w:t>
            </w:r>
          </w:p>
        </w:tc>
        <w:tc>
          <w:tcPr>
            <w:tcW w:type="dxa" w:w="2635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79名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 xml:space="preserve"> </w:t>
            </w:r>
            <w:r>
              <w:rPr>
                <w:rFonts w:ascii="Calibri" w:hAnsi="Calibri" w:eastAsia="微软雅黑"/>
                <w:b/>
                <w:color w:val="C4B5FD"/>
                <w:sz w:val="21"/>
              </w:rPr>
              <w:t>学员</w:t>
            </w:r>
          </w:p>
        </w:tc>
        <w:tc>
          <w:tcPr>
            <w:tcW w:type="dxa" w:w="2635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和</w:t>
            </w:r>
          </w:p>
        </w:tc>
        <w:tc>
          <w:tcPr>
            <w:tcW w:type="dxa" w:w="2635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31名非学员，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270"/>
        <w:gridCol w:w="5270"/>
      </w:tblGrid>
      <w:tr>
        <w:tc>
          <w:tcPr>
            <w:tcW w:type="dxa" w:w="527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 xml:space="preserve">at </w:t>
            </w:r>
            <w:r>
              <w:rPr>
                <w:rFonts w:ascii="Calibri" w:hAnsi="Calibri" w:eastAsia="微软雅黑"/>
                <w:b/>
                <w:color w:val="FB923C"/>
                <w:sz w:val="26"/>
              </w:rPr>
              <w:t>enrolment</w:t>
            </w:r>
          </w:p>
        </w:tc>
        <w:tc>
          <w:tcPr>
            <w:tcW w:type="dxa" w:w="527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and three to four years later.</w:t>
            </w:r>
          </w:p>
        </w:tc>
      </w:tr>
      <w:tr>
        <w:tc>
          <w:tcPr>
            <w:tcW w:type="dxa" w:w="527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时间是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 xml:space="preserve"> </w:t>
            </w:r>
            <w:r>
              <w:rPr>
                <w:rFonts w:ascii="Calibri" w:hAnsi="Calibri" w:eastAsia="微软雅黑"/>
                <w:b/>
                <w:color w:val="FB923C"/>
                <w:sz w:val="21"/>
              </w:rPr>
              <w:t>入学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 xml:space="preserve"> 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时</w:t>
            </w:r>
          </w:p>
        </w:tc>
        <w:tc>
          <w:tcPr>
            <w:tcW w:type="dxa" w:w="527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和三到四年后。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270"/>
        <w:gridCol w:w="5270"/>
      </w:tblGrid>
      <w:tr>
        <w:tc>
          <w:tcPr>
            <w:tcW w:type="dxa" w:w="527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Their brains</w:t>
            </w:r>
          </w:p>
        </w:tc>
        <w:tc>
          <w:tcPr>
            <w:tcW w:type="dxa" w:w="527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began alike.</w:t>
            </w:r>
          </w:p>
        </w:tc>
      </w:tr>
      <w:tr>
        <w:tc>
          <w:tcPr>
            <w:tcW w:type="dxa" w:w="527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他们的大脑</w:t>
            </w:r>
          </w:p>
        </w:tc>
        <w:tc>
          <w:tcPr>
            <w:tcW w:type="dxa" w:w="527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一开始都一样。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635"/>
        <w:gridCol w:w="2635"/>
        <w:gridCol w:w="2635"/>
        <w:gridCol w:w="2635"/>
      </w:tblGrid>
      <w:tr>
        <w:tc>
          <w:tcPr>
            <w:tcW w:type="dxa" w:w="2635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Only</w:t>
            </w:r>
          </w:p>
        </w:tc>
        <w:tc>
          <w:tcPr>
            <w:tcW w:type="dxa" w:w="2635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the 39 who qualified</w:t>
            </w:r>
          </w:p>
        </w:tc>
        <w:tc>
          <w:tcPr>
            <w:tcW w:type="dxa" w:w="2635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5EEAD4"/>
                <w:sz w:val="26"/>
              </w:rPr>
              <w:t>exhibited</w:t>
            </w:r>
          </w:p>
        </w:tc>
        <w:tc>
          <w:tcPr>
            <w:tcW w:type="dxa" w:w="2635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 xml:space="preserve">an </w:t>
            </w:r>
            <w:r>
              <w:rPr>
                <w:rFonts w:ascii="Calibri" w:hAnsi="Calibri" w:eastAsia="微软雅黑"/>
                <w:b/>
                <w:color w:val="FCA5A5"/>
                <w:sz w:val="26"/>
              </w:rPr>
              <w:t>expansion</w:t>
            </w: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 xml:space="preserve"> of rear grey matter,</w:t>
            </w:r>
          </w:p>
        </w:tc>
      </w:tr>
      <w:tr>
        <w:tc>
          <w:tcPr>
            <w:tcW w:type="dxa" w:w="2635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只有</w:t>
            </w:r>
          </w:p>
        </w:tc>
        <w:tc>
          <w:tcPr>
            <w:tcW w:type="dxa" w:w="2635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合格的39人</w:t>
            </w:r>
          </w:p>
        </w:tc>
        <w:tc>
          <w:tcPr>
            <w:tcW w:type="dxa" w:w="2635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5EEAD4"/>
                <w:sz w:val="21"/>
              </w:rPr>
              <w:t>表现出</w:t>
            </w:r>
          </w:p>
        </w:tc>
        <w:tc>
          <w:tcPr>
            <w:tcW w:type="dxa" w:w="2635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后部灰质的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 xml:space="preserve"> </w:t>
            </w:r>
            <w:r>
              <w:rPr>
                <w:rFonts w:ascii="Calibri" w:hAnsi="Calibri" w:eastAsia="微软雅黑"/>
                <w:b/>
                <w:color w:val="FCA5A5"/>
                <w:sz w:val="21"/>
              </w:rPr>
              <w:t>扩大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，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513"/>
        <w:gridCol w:w="3513"/>
        <w:gridCol w:w="3513"/>
      </w:tblGrid>
      <w:tr>
        <w:tc>
          <w:tcPr>
            <w:tcW w:type="dxa" w:w="3513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so</w:t>
            </w:r>
          </w:p>
        </w:tc>
        <w:tc>
          <w:tcPr>
            <w:tcW w:type="dxa" w:w="3513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 xml:space="preserve">the </w:t>
            </w:r>
            <w:r>
              <w:rPr>
                <w:rFonts w:ascii="Calibri" w:hAnsi="Calibri" w:eastAsia="微软雅黑"/>
                <w:b/>
                <w:color w:val="FBBF24"/>
                <w:sz w:val="26"/>
              </w:rPr>
              <w:t>sequence</w:t>
            </w:r>
          </w:p>
        </w:tc>
        <w:tc>
          <w:tcPr>
            <w:tcW w:type="dxa" w:w="3513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suggests</w:t>
            </w:r>
          </w:p>
        </w:tc>
      </w:tr>
      <w:tr>
        <w:tc>
          <w:tcPr>
            <w:tcW w:type="dxa" w:w="3513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因此</w:t>
            </w:r>
          </w:p>
        </w:tc>
        <w:tc>
          <w:tcPr>
            <w:tcW w:type="dxa" w:w="3513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这个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 xml:space="preserve"> </w:t>
            </w:r>
            <w:r>
              <w:rPr>
                <w:rFonts w:ascii="Calibri" w:hAnsi="Calibri" w:eastAsia="微软雅黑"/>
                <w:b/>
                <w:color w:val="FBBF24"/>
                <w:sz w:val="21"/>
              </w:rPr>
              <w:t>先后顺序</w:t>
            </w:r>
          </w:p>
        </w:tc>
        <w:tc>
          <w:tcPr>
            <w:tcW w:type="dxa" w:w="3513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表明，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513"/>
        <w:gridCol w:w="3513"/>
        <w:gridCol w:w="3513"/>
      </w:tblGrid>
      <w:tr>
        <w:tc>
          <w:tcPr>
            <w:tcW w:type="dxa" w:w="3513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learning</w:t>
            </w:r>
          </w:p>
        </w:tc>
        <w:tc>
          <w:tcPr>
            <w:tcW w:type="dxa" w:w="3513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38BDF8"/>
                <w:sz w:val="26"/>
              </w:rPr>
              <w:t>preceded</w:t>
            </w:r>
          </w:p>
        </w:tc>
        <w:tc>
          <w:tcPr>
            <w:tcW w:type="dxa" w:w="3513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 xml:space="preserve">the </w:t>
            </w:r>
            <w:r>
              <w:rPr>
                <w:rFonts w:ascii="Calibri" w:hAnsi="Calibri" w:eastAsia="微软雅黑"/>
                <w:b/>
                <w:color w:val="F472B6"/>
                <w:sz w:val="26"/>
              </w:rPr>
              <w:t>enlargement</w:t>
            </w: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.</w:t>
            </w:r>
          </w:p>
        </w:tc>
      </w:tr>
      <w:tr>
        <w:tc>
          <w:tcPr>
            <w:tcW w:type="dxa" w:w="3513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学习</w:t>
            </w:r>
          </w:p>
        </w:tc>
        <w:tc>
          <w:tcPr>
            <w:tcW w:type="dxa" w:w="3513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38BDF8"/>
                <w:sz w:val="21"/>
              </w:rPr>
              <w:t>先于</w:t>
            </w:r>
          </w:p>
        </w:tc>
        <w:tc>
          <w:tcPr>
            <w:tcW w:type="dxa" w:w="3513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（灰质的）</w:t>
            </w:r>
            <w:r>
              <w:rPr>
                <w:rFonts w:ascii="Calibri" w:hAnsi="Calibri" w:eastAsia="微软雅黑"/>
                <w:b/>
                <w:color w:val="F472B6"/>
                <w:sz w:val="21"/>
              </w:rPr>
              <w:t>增大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 xml:space="preserve"> 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发生。</w:t>
            </w:r>
          </w:p>
        </w:tc>
      </w:tr>
    </w:tbl>
    <w:p>
      <w:pPr>
        <w:spacing w:after="40"/>
      </w:pPr>
    </w:p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635"/>
        <w:gridCol w:w="2635"/>
        <w:gridCol w:w="2635"/>
        <w:gridCol w:w="2635"/>
      </w:tblGrid>
      <w:tr>
        <w:tc>
          <w:tcPr>
            <w:tcW w:type="dxa" w:w="2635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The gain</w:t>
            </w:r>
          </w:p>
        </w:tc>
        <w:tc>
          <w:tcPr>
            <w:tcW w:type="dxa" w:w="2635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appeared to</w:t>
            </w:r>
          </w:p>
        </w:tc>
        <w:tc>
          <w:tcPr>
            <w:tcW w:type="dxa" w:w="2635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BEF264"/>
                <w:sz w:val="26"/>
              </w:rPr>
              <w:t>entail</w:t>
            </w:r>
          </w:p>
        </w:tc>
        <w:tc>
          <w:tcPr>
            <w:tcW w:type="dxa" w:w="2635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 xml:space="preserve">a </w:t>
            </w:r>
            <w:r>
              <w:rPr>
                <w:rFonts w:ascii="Calibri" w:hAnsi="Calibri" w:eastAsia="微软雅黑"/>
                <w:b/>
                <w:color w:val="C4B5FD"/>
                <w:sz w:val="26"/>
              </w:rPr>
              <w:t>trade-off</w:t>
            </w: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:</w:t>
            </w:r>
          </w:p>
        </w:tc>
      </w:tr>
      <w:tr>
        <w:tc>
          <w:tcPr>
            <w:tcW w:type="dxa" w:w="2635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这种收获</w:t>
            </w:r>
          </w:p>
        </w:tc>
        <w:tc>
          <w:tcPr>
            <w:tcW w:type="dxa" w:w="2635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似乎</w:t>
            </w:r>
          </w:p>
        </w:tc>
        <w:tc>
          <w:tcPr>
            <w:tcW w:type="dxa" w:w="2635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BEF264"/>
                <w:sz w:val="21"/>
              </w:rPr>
              <w:t>必然带来</w:t>
            </w:r>
          </w:p>
        </w:tc>
        <w:tc>
          <w:tcPr>
            <w:tcW w:type="dxa" w:w="2635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某种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 xml:space="preserve"> </w:t>
            </w:r>
            <w:r>
              <w:rPr>
                <w:rFonts w:ascii="Calibri" w:hAnsi="Calibri" w:eastAsia="微软雅黑"/>
                <w:b/>
                <w:color w:val="C4B5FD"/>
                <w:sz w:val="21"/>
              </w:rPr>
              <w:t>代价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：</w:t>
            </w:r>
          </w:p>
        </w:tc>
      </w:tr>
    </w:tbl>
    <w:p>
      <w:pPr>
        <w:jc w:val="center"/>
      </w:pPr>
      <w:r>
        <w:rPr>
          <w:rFonts w:ascii="Calibri" w:hAnsi="Calibri" w:eastAsia="微软雅黑"/>
          <w:b w:val="0"/>
          <w:color w:val="AAC4B6"/>
          <w:sz w:val="20"/>
        </w:rPr>
        <w:t>（trade-off：权衡取舍、此消彼长；这里指有得必有失）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513"/>
        <w:gridCol w:w="3513"/>
        <w:gridCol w:w="3513"/>
      </w:tblGrid>
      <w:tr>
        <w:tc>
          <w:tcPr>
            <w:tcW w:type="dxa" w:w="3513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qualified drivers</w:t>
            </w:r>
          </w:p>
        </w:tc>
        <w:tc>
          <w:tcPr>
            <w:tcW w:type="dxa" w:w="3513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FB923C"/>
                <w:sz w:val="26"/>
              </w:rPr>
              <w:t>trailed</w:t>
            </w:r>
          </w:p>
        </w:tc>
        <w:tc>
          <w:tcPr>
            <w:tcW w:type="dxa" w:w="3513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the non-trainees</w:t>
            </w:r>
          </w:p>
        </w:tc>
      </w:tr>
      <w:tr>
        <w:tc>
          <w:tcPr>
            <w:tcW w:type="dxa" w:w="3513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合格的司机</w:t>
            </w:r>
          </w:p>
        </w:tc>
        <w:tc>
          <w:tcPr>
            <w:tcW w:type="dxa" w:w="3513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FB923C"/>
                <w:sz w:val="21"/>
              </w:rPr>
              <w:t>落后于</w:t>
            </w:r>
          </w:p>
        </w:tc>
        <w:tc>
          <w:tcPr>
            <w:tcW w:type="dxa" w:w="3513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非学员，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540"/>
      </w:tblGrid>
      <w:tr>
        <w:tc>
          <w:tcPr>
            <w:tcW w:type="dxa" w:w="1054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 xml:space="preserve">on one test of recalling an </w:t>
            </w:r>
            <w:r>
              <w:rPr>
                <w:rFonts w:ascii="Calibri" w:hAnsi="Calibri" w:eastAsia="微软雅黑"/>
                <w:b/>
                <w:color w:val="5EEAD4"/>
                <w:sz w:val="26"/>
              </w:rPr>
              <w:t>intricate</w:t>
            </w: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 xml:space="preserve"> figure.</w:t>
            </w:r>
          </w:p>
        </w:tc>
      </w:tr>
      <w:tr>
        <w:tc>
          <w:tcPr>
            <w:tcW w:type="dxa" w:w="1054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是在一项回忆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 xml:space="preserve"> </w:t>
            </w:r>
            <w:r>
              <w:rPr>
                <w:rFonts w:ascii="Calibri" w:hAnsi="Calibri" w:eastAsia="微软雅黑"/>
                <w:b/>
                <w:color w:val="5EEAD4"/>
                <w:sz w:val="21"/>
              </w:rPr>
              <w:t>复杂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 xml:space="preserve"> 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图形的测试上。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513"/>
        <w:gridCol w:w="3513"/>
        <w:gridCol w:w="3513"/>
      </w:tblGrid>
      <w:tr>
        <w:tc>
          <w:tcPr>
            <w:tcW w:type="dxa" w:w="3513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 xml:space="preserve">The </w:t>
            </w:r>
            <w:r>
              <w:rPr>
                <w:rFonts w:ascii="Calibri" w:hAnsi="Calibri" w:eastAsia="微软雅黑"/>
                <w:b/>
                <w:color w:val="FCA5A5"/>
                <w:sz w:val="26"/>
              </w:rPr>
              <w:t>cohorts</w:t>
            </w:r>
          </w:p>
        </w:tc>
        <w:tc>
          <w:tcPr>
            <w:tcW w:type="dxa" w:w="3513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were small</w:t>
            </w:r>
          </w:p>
        </w:tc>
        <w:tc>
          <w:tcPr>
            <w:tcW w:type="dxa" w:w="3513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 xml:space="preserve">and </w:t>
            </w:r>
            <w:r>
              <w:rPr>
                <w:rFonts w:ascii="Calibri" w:hAnsi="Calibri" w:eastAsia="微软雅黑"/>
                <w:b/>
                <w:color w:val="FBBF24"/>
                <w:sz w:val="26"/>
              </w:rPr>
              <w:t>exclusively</w:t>
            </w: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 xml:space="preserve"> male,</w:t>
            </w:r>
          </w:p>
        </w:tc>
      </w:tr>
      <w:tr>
        <w:tc>
          <w:tcPr>
            <w:tcW w:type="dxa" w:w="3513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这些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 xml:space="preserve"> </w:t>
            </w:r>
            <w:r>
              <w:rPr>
                <w:rFonts w:ascii="Calibri" w:hAnsi="Calibri" w:eastAsia="微软雅黑"/>
                <w:b/>
                <w:color w:val="FCA5A5"/>
                <w:sz w:val="21"/>
              </w:rPr>
              <w:t>样本群体</w:t>
            </w:r>
          </w:p>
        </w:tc>
        <w:tc>
          <w:tcPr>
            <w:tcW w:type="dxa" w:w="3513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规模小，</w:t>
            </w:r>
          </w:p>
        </w:tc>
        <w:tc>
          <w:tcPr>
            <w:tcW w:type="dxa" w:w="3513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而且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 xml:space="preserve"> </w:t>
            </w:r>
            <w:r>
              <w:rPr>
                <w:rFonts w:ascii="Calibri" w:hAnsi="Calibri" w:eastAsia="微软雅黑"/>
                <w:b/>
                <w:color w:val="FBBF24"/>
                <w:sz w:val="21"/>
              </w:rPr>
              <w:t>全都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 xml:space="preserve"> 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是男性，</w:t>
            </w:r>
          </w:p>
        </w:tc>
      </w:tr>
    </w:tbl>
    <w:p>
      <w:pPr>
        <w:jc w:val="center"/>
      </w:pPr>
      <w:r>
        <w:rPr>
          <w:rFonts w:ascii="Calibri" w:hAnsi="Calibri" w:eastAsia="微软雅黑"/>
          <w:b w:val="0"/>
          <w:color w:val="AAC4B6"/>
          <w:sz w:val="20"/>
        </w:rPr>
        <w:t>（cohort：研究中的一组受试者）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513"/>
        <w:gridCol w:w="3513"/>
        <w:gridCol w:w="3513"/>
      </w:tblGrid>
      <w:tr>
        <w:tc>
          <w:tcPr>
            <w:tcW w:type="dxa" w:w="3513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yet</w:t>
            </w:r>
          </w:p>
        </w:tc>
        <w:tc>
          <w:tcPr>
            <w:tcW w:type="dxa" w:w="3513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the studies</w:t>
            </w:r>
          </w:p>
        </w:tc>
        <w:tc>
          <w:tcPr>
            <w:tcW w:type="dxa" w:w="3513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38BDF8"/>
                <w:sz w:val="26"/>
              </w:rPr>
              <w:t>imply</w:t>
            </w:r>
          </w:p>
        </w:tc>
      </w:tr>
      <w:tr>
        <w:tc>
          <w:tcPr>
            <w:tcW w:type="dxa" w:w="3513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但</w:t>
            </w:r>
          </w:p>
        </w:tc>
        <w:tc>
          <w:tcPr>
            <w:tcW w:type="dxa" w:w="3513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这些研究</w:t>
            </w:r>
          </w:p>
        </w:tc>
        <w:tc>
          <w:tcPr>
            <w:tcW w:type="dxa" w:w="3513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38BDF8"/>
                <w:sz w:val="21"/>
              </w:rPr>
              <w:t>暗示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，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635"/>
        <w:gridCol w:w="2635"/>
        <w:gridCol w:w="2635"/>
        <w:gridCol w:w="2635"/>
      </w:tblGrid>
      <w:tr>
        <w:tc>
          <w:tcPr>
            <w:tcW w:type="dxa" w:w="2635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the healthy adult brain</w:t>
            </w:r>
          </w:p>
        </w:tc>
        <w:tc>
          <w:tcPr>
            <w:tcW w:type="dxa" w:w="2635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can</w:t>
            </w:r>
          </w:p>
        </w:tc>
        <w:tc>
          <w:tcPr>
            <w:tcW w:type="dxa" w:w="2635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F472B6"/>
                <w:sz w:val="26"/>
              </w:rPr>
              <w:t>remodel</w:t>
            </w:r>
          </w:p>
        </w:tc>
        <w:tc>
          <w:tcPr>
            <w:tcW w:type="dxa" w:w="2635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itself</w:t>
            </w:r>
          </w:p>
        </w:tc>
      </w:tr>
      <w:tr>
        <w:tc>
          <w:tcPr>
            <w:tcW w:type="dxa" w:w="2635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健康的成人大脑</w:t>
            </w:r>
          </w:p>
        </w:tc>
        <w:tc>
          <w:tcPr>
            <w:tcW w:type="dxa" w:w="2635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可以</w:t>
            </w:r>
          </w:p>
        </w:tc>
        <w:tc>
          <w:tcPr>
            <w:tcW w:type="dxa" w:w="2635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F472B6"/>
                <w:sz w:val="21"/>
              </w:rPr>
              <w:t>重塑</w:t>
            </w:r>
          </w:p>
        </w:tc>
        <w:tc>
          <w:tcPr>
            <w:tcW w:type="dxa" w:w="2635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它自己，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513"/>
        <w:gridCol w:w="3513"/>
        <w:gridCol w:w="3513"/>
      </w:tblGrid>
      <w:tr>
        <w:tc>
          <w:tcPr>
            <w:tcW w:type="dxa" w:w="3513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through</w:t>
            </w:r>
          </w:p>
        </w:tc>
        <w:tc>
          <w:tcPr>
            <w:tcW w:type="dxa" w:w="3513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BEF264"/>
                <w:sz w:val="26"/>
              </w:rPr>
              <w:t>intensive</w:t>
            </w:r>
          </w:p>
        </w:tc>
        <w:tc>
          <w:tcPr>
            <w:tcW w:type="dxa" w:w="3513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learning.</w:t>
            </w:r>
          </w:p>
        </w:tc>
      </w:tr>
      <w:tr>
        <w:tc>
          <w:tcPr>
            <w:tcW w:type="dxa" w:w="3513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靠的是</w:t>
            </w:r>
          </w:p>
        </w:tc>
        <w:tc>
          <w:tcPr>
            <w:tcW w:type="dxa" w:w="3513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BEF264"/>
                <w:sz w:val="21"/>
              </w:rPr>
              <w:t>高强度的</w:t>
            </w:r>
          </w:p>
        </w:tc>
        <w:tc>
          <w:tcPr>
            <w:tcW w:type="dxa" w:w="3513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学习。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270"/>
        <w:gridCol w:w="5270"/>
      </w:tblGrid>
      <w:tr>
        <w:tc>
          <w:tcPr>
            <w:tcW w:type="dxa" w:w="527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Every street learned,</w:t>
            </w:r>
          </w:p>
        </w:tc>
        <w:tc>
          <w:tcPr>
            <w:tcW w:type="dxa" w:w="527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it seems,</w:t>
            </w:r>
          </w:p>
        </w:tc>
      </w:tr>
      <w:tr>
        <w:tc>
          <w:tcPr>
            <w:tcW w:type="dxa" w:w="527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每记住一条街道，</w:t>
            </w:r>
          </w:p>
        </w:tc>
        <w:tc>
          <w:tcPr>
            <w:tcW w:type="dxa" w:w="527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似乎</w:t>
            </w:r>
          </w:p>
        </w:tc>
      </w:tr>
    </w:tbl>
    <w:p>
      <w:pPr>
        <w:jc w:val="center"/>
      </w:pPr>
      <w:r>
        <w:rPr>
          <w:rFonts w:ascii="Calibri" w:hAnsi="Calibri" w:eastAsia="微软雅黑"/>
          <w:b w:val="0"/>
          <w:color w:val="AAC4B6"/>
          <w:sz w:val="20"/>
        </w:rPr>
        <w:t>（learned 作后置定语，修饰 street；it seems 是插入语）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270"/>
        <w:gridCol w:w="5270"/>
      </w:tblGrid>
      <w:tr>
        <w:tc>
          <w:tcPr>
            <w:tcW w:type="dxa" w:w="527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C4B5FD"/>
                <w:sz w:val="26"/>
              </w:rPr>
              <w:t>occupied</w:t>
            </w:r>
          </w:p>
        </w:tc>
        <w:tc>
          <w:tcPr>
            <w:tcW w:type="dxa" w:w="527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room</w:t>
            </w:r>
          </w:p>
        </w:tc>
      </w:tr>
      <w:tr>
        <w:tc>
          <w:tcPr>
            <w:tcW w:type="dxa" w:w="527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都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 xml:space="preserve"> </w:t>
            </w:r>
            <w:r>
              <w:rPr>
                <w:rFonts w:ascii="Calibri" w:hAnsi="Calibri" w:eastAsia="微软雅黑"/>
                <w:b/>
                <w:color w:val="C4B5FD"/>
                <w:sz w:val="21"/>
              </w:rPr>
              <w:t>占据了</w:t>
            </w:r>
          </w:p>
        </w:tc>
        <w:tc>
          <w:tcPr>
            <w:tcW w:type="dxa" w:w="527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一块空间，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540"/>
      </w:tblGrid>
      <w:tr>
        <w:tc>
          <w:tcPr>
            <w:tcW w:type="dxa" w:w="1054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 xml:space="preserve">once </w:t>
            </w:r>
            <w:r>
              <w:rPr>
                <w:rFonts w:ascii="Calibri" w:hAnsi="Calibri" w:eastAsia="微软雅黑"/>
                <w:b/>
                <w:color w:val="FB923C"/>
                <w:sz w:val="26"/>
              </w:rPr>
              <w:t>claimed</w:t>
            </w: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 xml:space="preserve"> by something else.</w:t>
            </w:r>
          </w:p>
        </w:tc>
      </w:tr>
      <w:tr>
        <w:tc>
          <w:tcPr>
            <w:tcW w:type="dxa" w:w="1054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这块空间原本被别的东西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 xml:space="preserve"> </w:t>
            </w:r>
            <w:r>
              <w:rPr>
                <w:rFonts w:ascii="Calibri" w:hAnsi="Calibri" w:eastAsia="微软雅黑"/>
                <w:b/>
                <w:color w:val="FB923C"/>
                <w:sz w:val="21"/>
              </w:rPr>
              <w:t>占用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 xml:space="preserve"> 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着。</w:t>
            </w:r>
          </w:p>
        </w:tc>
      </w:tr>
    </w:tbl>
    <w:p>
      <w:pPr>
        <w:spacing w:after="40"/>
      </w:pPr>
    </w:p>
    <w:sectPr w:rsidR="00FC693F" w:rsidRPr="0006063C" w:rsidSect="00034616">
      <w:pgSz w:w="12240" w:h="15840"/>
      <w:pgMar w:top="1440" w:right="850" w:bottom="144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displayBackgroundShape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