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upper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扩大了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反射光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Parking bays 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暂停使用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Sun louvres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（Sun louvres：遮阳百叶，外墙上成排的斜板，</w:t>
        <w:br/>
        <w:t>用来遮挡直射阳光、减少强光和热量；</w:t>
        <w:br/>
        <w:t>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大楼弯曲的玻璃外墙聚光，</w:t>
        <w:br/>
        <w:t>烤坏了对面的一辆捷豹车；</w:t>
        <w:br/>
        <w:t>开发商道歉、赔付修理费，</w:t>
        <w:br/>
        <w:t>暂停路边停车位，架起临时屏障。</w:t>
        <w:br/>
        <w:t>2014年2月，宣布加装水平铝制鳍片，</w:t>
        <w:br/>
        <w:t>据报道花费数百万英镑；</w:t>
        <w:br/>
        <w:t>2015年9月，大楼获得烂疮杯，</w:t>
        <w:br/>
        <w:t>被评为英国最糟糕的新建筑。）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