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64E0F"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4DBA7DB7" wp14:editId="0675A1D6">
            <wp:simplePos x="0" y="0"/>
            <wp:positionH relativeFrom="page">
              <wp:posOffset>12420600</wp:posOffset>
            </wp:positionH>
            <wp:positionV relativeFrom="topMargin">
              <wp:posOffset>12674600</wp:posOffset>
            </wp:positionV>
            <wp:extent cx="444500" cy="2921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8"/>
                    <a:stretch>
                      <a:fillRect/>
                    </a:stretch>
                  </pic:blipFill>
                  <pic:spPr>
                    <a:xfrm>
                      <a:off x="0" y="0"/>
                      <a:ext cx="444500" cy="292100"/>
                    </a:xfrm>
                    <a:prstGeom prst="rect">
                      <a:avLst/>
                    </a:prstGeom>
                  </pic:spPr>
                </pic:pic>
              </a:graphicData>
            </a:graphic>
          </wp:anchor>
        </w:drawing>
      </w:r>
      <w:r>
        <w:rPr>
          <w:rFonts w:eastAsia="Times New Roman" w:cs="Times New Roman"/>
          <w:b/>
          <w:sz w:val="32"/>
        </w:rPr>
        <w:t>2022</w:t>
      </w:r>
      <w:r>
        <w:rPr>
          <w:rFonts w:ascii="SimSun" w:hAnsi="SimSun"/>
          <w:b/>
          <w:sz w:val="32"/>
        </w:rPr>
        <w:t>年普通高等学校招生全国统一考试（北京卷）</w:t>
      </w:r>
    </w:p>
    <w:p w14:paraId="40A81B05" w14:textId="77777777" w:rsidR="001D6E1E" w:rsidRDefault="001D6E1E">
      <w:pPr>
        <w:spacing w:line="360" w:lineRule="auto"/>
        <w:jc w:val="center"/>
        <w:textAlignment w:val="center"/>
        <w:rPr>
          <w:rFonts w:ascii="SimSun" w:hAnsi="SimSun"/>
          <w:b/>
          <w:sz w:val="32"/>
        </w:rPr>
      </w:pPr>
    </w:p>
    <w:p w14:paraId="37FFA6B1" w14:textId="5A2E6366" w:rsidR="003A1F92" w:rsidRDefault="00000000">
      <w:pPr>
        <w:spacing w:line="360" w:lineRule="auto"/>
        <w:jc w:val="center"/>
        <w:textAlignment w:val="center"/>
        <w:rPr>
          <w:color w:val="000000"/>
        </w:rPr>
      </w:pPr>
      <w:r>
        <w:rPr>
          <w:rFonts w:eastAsia="Times New Roman" w:cs="Times New Roman"/>
          <w:b/>
          <w:color w:val="000000"/>
          <w:sz w:val="24"/>
        </w:rPr>
        <w:t>C</w:t>
      </w:r>
    </w:p>
    <w:p w14:paraId="65AAA73F" w14:textId="77777777" w:rsidR="003A1F92" w:rsidRDefault="00000000">
      <w:pPr>
        <w:spacing w:line="360" w:lineRule="auto"/>
        <w:ind w:firstLine="420"/>
        <w:jc w:val="left"/>
        <w:textAlignment w:val="center"/>
        <w:rPr>
          <w:color w:val="000000"/>
        </w:rPr>
      </w:pPr>
      <w:r>
        <w:rPr>
          <w:rFonts w:eastAsia="Times New Roman" w:cs="Times New Roman"/>
          <w:color w:val="000000"/>
        </w:rPr>
        <w:t>“</w:t>
      </w:r>
      <w:r>
        <w:rPr>
          <w:rFonts w:eastAsia="Times New Roman" w:cs="Times New Roman"/>
          <w:color w:val="000000"/>
          <w:u w:val="single"/>
        </w:rPr>
        <w:t>What would the world be if there were no hunger</w:t>
      </w:r>
      <w:r>
        <w:rPr>
          <w:rFonts w:eastAsia="Times New Roman" w:cs="Times New Roman"/>
          <w:color w:val="000000"/>
        </w:rPr>
        <w:t>?” It’s a question that Professor Crystal would ask her students. They found it hard to answer, she wrote later, because imagining something that isn’t part of real life—and learning how to make it real—is a rare skill. It is taught to artists and engineers, but much less often to scientists. Crystal set out to change that, and helped to create a global movement. The result—an approach known as systems thinking—is now seen as essential in meeting global challenges.</w:t>
      </w:r>
    </w:p>
    <w:p w14:paraId="5EDEF8A5" w14:textId="77777777" w:rsidR="003A1F92" w:rsidRDefault="00000000">
      <w:pPr>
        <w:spacing w:line="360" w:lineRule="auto"/>
        <w:ind w:firstLine="420"/>
        <w:jc w:val="left"/>
        <w:textAlignment w:val="center"/>
        <w:rPr>
          <w:color w:val="000000"/>
        </w:rPr>
      </w:pPr>
      <w:r>
        <w:rPr>
          <w:rFonts w:eastAsia="Times New Roman" w:cs="Times New Roman"/>
          <w:color w:val="000000"/>
        </w:rPr>
        <w:t>Systems thinking is crucial to achieving targets such as zero hunger and better nutrition because it requires considering the way in which food is produced, processed, delivered and consumed, and looking at how those things intersect (</w:t>
      </w:r>
      <w:proofErr w:type="gramStart"/>
      <w:r>
        <w:rPr>
          <w:rFonts w:ascii="SimSun" w:hAnsi="SimSun"/>
          <w:color w:val="000000"/>
        </w:rPr>
        <w:t>交叉</w:t>
      </w:r>
      <w:r>
        <w:rPr>
          <w:rFonts w:eastAsia="Times New Roman" w:cs="Times New Roman"/>
          <w:color w:val="000000"/>
        </w:rPr>
        <w:t xml:space="preserve"> )</w:t>
      </w:r>
      <w:proofErr w:type="gramEnd"/>
      <w:r>
        <w:rPr>
          <w:rFonts w:eastAsia="Times New Roman" w:cs="Times New Roman"/>
          <w:color w:val="000000"/>
        </w:rPr>
        <w:t xml:space="preserve"> with human health, the environment, economics and society. According to systems thinking, changing the food system—or any other network—requires three things to happen. First, researchers need to identify all the players in that system; second, they must work out how they relate to each other; and third, they need to understand and quantify the impact of those relationships on each other and on those outside the system.</w:t>
      </w:r>
    </w:p>
    <w:p w14:paraId="2AF5CD33" w14:textId="77777777" w:rsidR="003A1F92" w:rsidRDefault="00000000">
      <w:pPr>
        <w:spacing w:line="360" w:lineRule="auto"/>
        <w:ind w:firstLine="420"/>
        <w:jc w:val="left"/>
        <w:textAlignment w:val="center"/>
        <w:rPr>
          <w:color w:val="000000"/>
        </w:rPr>
      </w:pPr>
      <w:r>
        <w:rPr>
          <w:rFonts w:eastAsia="Times New Roman" w:cs="Times New Roman"/>
          <w:color w:val="000000"/>
        </w:rPr>
        <w:t>Take nutrition. In the latest UN report on global food security, the number of undernourished (</w:t>
      </w:r>
      <w:proofErr w:type="gramStart"/>
      <w:r>
        <w:rPr>
          <w:rFonts w:ascii="SimSun" w:hAnsi="SimSun"/>
          <w:color w:val="000000"/>
        </w:rPr>
        <w:t xml:space="preserve">营养不良 </w:t>
      </w:r>
      <w:r>
        <w:rPr>
          <w:rFonts w:eastAsia="Times New Roman" w:cs="Times New Roman"/>
          <w:color w:val="000000"/>
        </w:rPr>
        <w:t>)people</w:t>
      </w:r>
      <w:proofErr w:type="gramEnd"/>
      <w:r>
        <w:rPr>
          <w:rFonts w:eastAsia="Times New Roman" w:cs="Times New Roman"/>
          <w:color w:val="000000"/>
        </w:rPr>
        <w:t xml:space="preserve"> in the world has been rising, despite great advances in nutrition science. Tracking of 150 biochemicals in food has been important in revealing the relationships between calories, sugar, fat and the occurrence of common diseases. But using machine learning and artificial intelligence, some scientists propose that human diets consist of at least 26,000 biochemicals—and that the vast majority are not known. This shows that we have some way to travel before achieving the first objective of systems thinking - </w:t>
      </w:r>
      <w:proofErr w:type="spellStart"/>
      <w:proofErr w:type="gramStart"/>
      <w:r>
        <w:rPr>
          <w:rFonts w:eastAsia="Times New Roman" w:cs="Times New Roman"/>
          <w:color w:val="000000"/>
        </w:rPr>
        <w:t>which,in</w:t>
      </w:r>
      <w:proofErr w:type="spellEnd"/>
      <w:proofErr w:type="gramEnd"/>
      <w:r>
        <w:rPr>
          <w:rFonts w:eastAsia="Times New Roman" w:cs="Times New Roman"/>
          <w:color w:val="000000"/>
        </w:rPr>
        <w:t xml:space="preserve"> this example, is to identify more constituent parts of the nutrition system.</w:t>
      </w:r>
    </w:p>
    <w:p w14:paraId="32CDEFA6" w14:textId="77777777" w:rsidR="003A1F92" w:rsidRDefault="00000000">
      <w:pPr>
        <w:spacing w:line="360" w:lineRule="auto"/>
        <w:ind w:firstLine="420"/>
        <w:jc w:val="left"/>
        <w:textAlignment w:val="center"/>
        <w:rPr>
          <w:color w:val="000000"/>
        </w:rPr>
      </w:pPr>
      <w:r>
        <w:rPr>
          <w:rFonts w:eastAsia="Times New Roman" w:cs="Times New Roman"/>
          <w:color w:val="000000"/>
        </w:rPr>
        <w:t>A systems approach to creating change is also built on the assumption that everyone in the system has equal power. But as some researchers find, the food system is not an equal one. A good way to redress (</w:t>
      </w:r>
      <w:proofErr w:type="gramStart"/>
      <w:r>
        <w:rPr>
          <w:rFonts w:ascii="SimSun" w:hAnsi="SimSun"/>
          <w:color w:val="000000"/>
        </w:rPr>
        <w:t xml:space="preserve">修正 </w:t>
      </w:r>
      <w:r>
        <w:rPr>
          <w:rFonts w:eastAsia="Times New Roman" w:cs="Times New Roman"/>
          <w:color w:val="000000"/>
        </w:rPr>
        <w:t>)</w:t>
      </w:r>
      <w:proofErr w:type="gramEnd"/>
      <w:r>
        <w:rPr>
          <w:rFonts w:eastAsia="Times New Roman" w:cs="Times New Roman"/>
          <w:color w:val="000000"/>
        </w:rPr>
        <w:t xml:space="preserve"> such power imbalance is for more universities to do what Crystal did and teach students how to think using a systems approach.</w:t>
      </w:r>
    </w:p>
    <w:p w14:paraId="216F9025" w14:textId="77777777" w:rsidR="003A1F92" w:rsidRDefault="00000000">
      <w:pPr>
        <w:spacing w:line="360" w:lineRule="auto"/>
        <w:ind w:firstLine="420"/>
        <w:jc w:val="left"/>
        <w:textAlignment w:val="center"/>
        <w:rPr>
          <w:color w:val="000000"/>
        </w:rPr>
      </w:pPr>
      <w:r>
        <w:rPr>
          <w:rFonts w:eastAsia="Times New Roman" w:cs="Times New Roman"/>
          <w:color w:val="000000"/>
        </w:rPr>
        <w:t>More researchers, policymakers and representatives from the food industry must learn to look beyond their direct lines of responsibility and adopt a systems approach. Crystal knew that visions alone don’t produce results, but concluded that “we’ll never produce results that we can’t envision”.</w:t>
      </w:r>
    </w:p>
    <w:p w14:paraId="75EA2708" w14:textId="77777777" w:rsidR="001D6E1E" w:rsidRDefault="001D6E1E">
      <w:pPr>
        <w:spacing w:line="360" w:lineRule="auto"/>
        <w:jc w:val="center"/>
        <w:textAlignment w:val="center"/>
        <w:rPr>
          <w:color w:val="000000"/>
        </w:rPr>
      </w:pPr>
    </w:p>
    <w:p w14:paraId="16893444" w14:textId="77777777" w:rsidR="001D6E1E" w:rsidRDefault="001D6E1E">
      <w:pPr>
        <w:spacing w:line="360" w:lineRule="auto"/>
        <w:jc w:val="center"/>
        <w:textAlignment w:val="center"/>
        <w:rPr>
          <w:color w:val="000000"/>
        </w:rPr>
      </w:pPr>
    </w:p>
    <w:p w14:paraId="25BE4BD1" w14:textId="77777777" w:rsidR="001D6E1E" w:rsidRDefault="001D6E1E">
      <w:pPr>
        <w:spacing w:line="360" w:lineRule="auto"/>
        <w:jc w:val="center"/>
        <w:textAlignment w:val="center"/>
        <w:rPr>
          <w:color w:val="000000"/>
        </w:rPr>
      </w:pPr>
    </w:p>
    <w:p w14:paraId="1D4B93C8" w14:textId="77777777" w:rsidR="001D6E1E" w:rsidRDefault="001D6E1E">
      <w:pPr>
        <w:spacing w:line="360" w:lineRule="auto"/>
        <w:jc w:val="center"/>
        <w:textAlignment w:val="center"/>
        <w:rPr>
          <w:color w:val="000000"/>
        </w:rPr>
      </w:pPr>
    </w:p>
    <w:p w14:paraId="4C394002" w14:textId="77777777" w:rsidR="001D6E1E" w:rsidRDefault="001D6E1E">
      <w:pPr>
        <w:spacing w:line="360" w:lineRule="auto"/>
        <w:jc w:val="center"/>
        <w:textAlignment w:val="center"/>
        <w:rPr>
          <w:color w:val="000000"/>
        </w:rPr>
      </w:pPr>
    </w:p>
    <w:p w14:paraId="4158C7FC" w14:textId="77777777" w:rsidR="001D6E1E" w:rsidRDefault="001D6E1E">
      <w:pPr>
        <w:spacing w:line="360" w:lineRule="auto"/>
        <w:jc w:val="center"/>
        <w:textAlignment w:val="center"/>
        <w:rPr>
          <w:color w:val="000000"/>
        </w:rPr>
      </w:pPr>
    </w:p>
    <w:p w14:paraId="50E50139" w14:textId="77777777" w:rsidR="001D6E1E" w:rsidRDefault="001D6E1E">
      <w:pPr>
        <w:spacing w:line="360" w:lineRule="auto"/>
        <w:jc w:val="center"/>
        <w:textAlignment w:val="center"/>
        <w:rPr>
          <w:color w:val="000000"/>
        </w:rPr>
      </w:pPr>
    </w:p>
    <w:p w14:paraId="76B981F4" w14:textId="77777777" w:rsidR="001D6E1E" w:rsidRDefault="001D6E1E">
      <w:pPr>
        <w:spacing w:line="360" w:lineRule="auto"/>
        <w:jc w:val="center"/>
        <w:textAlignment w:val="center"/>
        <w:rPr>
          <w:color w:val="000000"/>
        </w:rPr>
      </w:pPr>
    </w:p>
    <w:p w14:paraId="431E4175" w14:textId="77777777" w:rsidR="001D6E1E" w:rsidRDefault="001D6E1E">
      <w:pPr>
        <w:spacing w:line="360" w:lineRule="auto"/>
        <w:jc w:val="center"/>
        <w:textAlignment w:val="center"/>
        <w:rPr>
          <w:color w:val="000000"/>
        </w:rPr>
      </w:pPr>
    </w:p>
    <w:p w14:paraId="7DD856DF" w14:textId="77777777" w:rsidR="001D6E1E" w:rsidRDefault="001D6E1E">
      <w:pPr>
        <w:spacing w:line="360" w:lineRule="auto"/>
        <w:jc w:val="center"/>
        <w:textAlignment w:val="center"/>
        <w:rPr>
          <w:color w:val="000000"/>
        </w:rPr>
      </w:pPr>
    </w:p>
    <w:p w14:paraId="0FF6ABAD" w14:textId="77777777" w:rsidR="001D6E1E" w:rsidRDefault="001D6E1E">
      <w:pPr>
        <w:spacing w:line="360" w:lineRule="auto"/>
        <w:jc w:val="center"/>
        <w:textAlignment w:val="center"/>
        <w:rPr>
          <w:color w:val="000000"/>
        </w:rPr>
      </w:pPr>
    </w:p>
    <w:p w14:paraId="47C8DAF3" w14:textId="6F89AE75" w:rsidR="003A1F92" w:rsidRDefault="00000000">
      <w:pPr>
        <w:spacing w:line="360" w:lineRule="auto"/>
        <w:jc w:val="center"/>
        <w:textAlignment w:val="center"/>
        <w:rPr>
          <w:color w:val="000000"/>
        </w:rPr>
      </w:pPr>
      <w:r>
        <w:rPr>
          <w:rFonts w:eastAsia="Times New Roman" w:cs="Times New Roman"/>
          <w:b/>
          <w:color w:val="000000"/>
          <w:sz w:val="24"/>
        </w:rPr>
        <w:t>D</w:t>
      </w:r>
    </w:p>
    <w:p w14:paraId="7F847AE9" w14:textId="77777777" w:rsidR="003A1F92" w:rsidRDefault="00000000">
      <w:pPr>
        <w:spacing w:line="360" w:lineRule="auto"/>
        <w:ind w:firstLine="420"/>
        <w:jc w:val="left"/>
        <w:textAlignment w:val="center"/>
        <w:rPr>
          <w:color w:val="000000"/>
        </w:rPr>
      </w:pPr>
      <w:r>
        <w:rPr>
          <w:rFonts w:eastAsia="Times New Roman" w:cs="Times New Roman"/>
          <w:color w:val="000000"/>
        </w:rPr>
        <w:t xml:space="preserve">Quantum </w:t>
      </w:r>
      <w:proofErr w:type="gramStart"/>
      <w:r>
        <w:rPr>
          <w:rFonts w:eastAsia="Times New Roman" w:cs="Times New Roman"/>
          <w:color w:val="000000"/>
        </w:rPr>
        <w:t xml:space="preserve">( </w:t>
      </w:r>
      <w:r>
        <w:rPr>
          <w:rFonts w:ascii="SimSun" w:hAnsi="SimSun"/>
          <w:color w:val="000000"/>
        </w:rPr>
        <w:t>量子</w:t>
      </w:r>
      <w:proofErr w:type="gramEnd"/>
      <w:r>
        <w:rPr>
          <w:rFonts w:eastAsia="Times New Roman" w:cs="Times New Roman"/>
          <w:color w:val="000000"/>
        </w:rPr>
        <w:t xml:space="preserve"> ) computers have been on my mind a lot lately</w:t>
      </w:r>
      <w:r>
        <w:rPr>
          <w:rFonts w:eastAsia="Times New Roman" w:cs="Times New Roman"/>
          <w:noProof/>
          <w:color w:val="000000"/>
          <w:position w:val="-22"/>
        </w:rPr>
        <w:drawing>
          <wp:inline distT="0" distB="0" distL="0" distR="0" wp14:anchorId="58E470D5" wp14:editId="4EC98B52">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rFonts w:eastAsia="Times New Roman" w:cs="Times New Roman"/>
          <w:color w:val="000000"/>
        </w:rPr>
        <w:t xml:space="preserve"> A friend has been sending me articles on how quantum computers might help solve some of the biggest challenges we face as humans. I’ve also had exchanges with two quantum-computing experts. One is computer scientist Chris Johnson who I see as someone who helps keep the field honest. The other is physicist Philip Taylor.</w:t>
      </w:r>
    </w:p>
    <w:p w14:paraId="186C264C" w14:textId="77777777" w:rsidR="003A1F92" w:rsidRDefault="00000000">
      <w:pPr>
        <w:spacing w:line="360" w:lineRule="auto"/>
        <w:ind w:firstLine="420"/>
        <w:jc w:val="left"/>
        <w:textAlignment w:val="center"/>
        <w:rPr>
          <w:color w:val="000000"/>
        </w:rPr>
      </w:pPr>
      <w:r>
        <w:rPr>
          <w:rFonts w:eastAsia="Times New Roman" w:cs="Times New Roman"/>
          <w:color w:val="000000"/>
        </w:rPr>
        <w:t xml:space="preserve">For decades, quantum computing has been little more than a laboratory curiosity. Now, big tech companies have invested in quantum computing, as have many smaller ones. According to Business Weekly, quantum machines could help us “cure cancer, and even take steps to turn climate change in the opposite direction.” This is the sort of hype </w:t>
      </w:r>
      <w:proofErr w:type="gramStart"/>
      <w:r>
        <w:rPr>
          <w:rFonts w:eastAsia="Times New Roman" w:cs="Times New Roman"/>
          <w:color w:val="000000"/>
        </w:rPr>
        <w:t xml:space="preserve">( </w:t>
      </w:r>
      <w:r>
        <w:rPr>
          <w:rFonts w:ascii="SimSun" w:hAnsi="SimSun"/>
          <w:color w:val="000000"/>
        </w:rPr>
        <w:t>炒作</w:t>
      </w:r>
      <w:proofErr w:type="gramEnd"/>
      <w:r>
        <w:rPr>
          <w:rFonts w:eastAsia="Times New Roman" w:cs="Times New Roman"/>
          <w:color w:val="000000"/>
        </w:rPr>
        <w:t xml:space="preserve"> ) that annoys Johnson. He worries that researchers are making promises they can’t keep. “What’s new,” Johnson wrote, “is that millions of dollars are now potentially available to quantum computing researchers.”</w:t>
      </w:r>
    </w:p>
    <w:p w14:paraId="0805E996" w14:textId="77777777" w:rsidR="003A1F92" w:rsidRDefault="00000000">
      <w:pPr>
        <w:spacing w:line="360" w:lineRule="auto"/>
        <w:ind w:firstLine="420"/>
        <w:jc w:val="left"/>
        <w:textAlignment w:val="center"/>
        <w:rPr>
          <w:color w:val="000000"/>
        </w:rPr>
      </w:pPr>
      <w:r>
        <w:rPr>
          <w:rFonts w:eastAsia="Times New Roman" w:cs="Times New Roman"/>
          <w:color w:val="000000"/>
        </w:rPr>
        <w:t xml:space="preserve">As quantum computing attracts more attention and funding, researchers may mislead investors, journalists, the public and, worst of all, themselves about their work’s potential. If researchers can’t keep their promises, excitement might give way to doubt, disappointment and anger, Johnson warns. Lots of other technologies have gone through stages of excitement. But something about quantum computing makes it especially </w:t>
      </w:r>
      <w:r>
        <w:rPr>
          <w:rFonts w:eastAsia="Times New Roman" w:cs="Times New Roman"/>
          <w:color w:val="000000"/>
          <w:u w:val="single"/>
        </w:rPr>
        <w:t>prone</w:t>
      </w:r>
      <w:r>
        <w:rPr>
          <w:rFonts w:eastAsia="Times New Roman" w:cs="Times New Roman"/>
          <w:color w:val="000000"/>
        </w:rPr>
        <w:t xml:space="preserve"> to hype, Johnson suggests, perhaps because “‘quantum’ stands for something cool you shouldn’t be able to understand.” And that brings me back to Taylor, who suggested that I read his book </w:t>
      </w:r>
      <w:r>
        <w:rPr>
          <w:rFonts w:eastAsia="Times New Roman" w:cs="Times New Roman"/>
          <w:i/>
          <w:color w:val="000000"/>
        </w:rPr>
        <w:t>Q for Quantum.</w:t>
      </w:r>
    </w:p>
    <w:p w14:paraId="65DEC6E7" w14:textId="77777777" w:rsidR="003A1F92" w:rsidRDefault="00000000">
      <w:pPr>
        <w:spacing w:line="360" w:lineRule="auto"/>
        <w:ind w:firstLine="420"/>
        <w:jc w:val="left"/>
        <w:textAlignment w:val="center"/>
        <w:rPr>
          <w:color w:val="000000"/>
        </w:rPr>
      </w:pPr>
      <w:r>
        <w:rPr>
          <w:rFonts w:eastAsia="Times New Roman" w:cs="Times New Roman"/>
          <w:color w:val="000000"/>
        </w:rPr>
        <w:t xml:space="preserve">After I read the book, Taylor patiently answered my questions about it. He also answered my questions about </w:t>
      </w:r>
      <w:proofErr w:type="spellStart"/>
      <w:r>
        <w:rPr>
          <w:rFonts w:eastAsia="Times New Roman" w:cs="Times New Roman"/>
          <w:color w:val="000000"/>
        </w:rPr>
        <w:t>PyQuantum</w:t>
      </w:r>
      <w:proofErr w:type="spellEnd"/>
      <w:r>
        <w:rPr>
          <w:rFonts w:eastAsia="Times New Roman" w:cs="Times New Roman"/>
          <w:color w:val="000000"/>
        </w:rPr>
        <w:t xml:space="preserve">, the firm he co-founded in 2016. Taylor shares Johnson’s concerns about hype, but he says those concerns do not apply to </w:t>
      </w:r>
      <w:proofErr w:type="spellStart"/>
      <w:r>
        <w:rPr>
          <w:rFonts w:eastAsia="Times New Roman" w:cs="Times New Roman"/>
          <w:color w:val="000000"/>
        </w:rPr>
        <w:t>PyQuantum</w:t>
      </w:r>
      <w:proofErr w:type="spellEnd"/>
      <w:r>
        <w:rPr>
          <w:rFonts w:eastAsia="Times New Roman" w:cs="Times New Roman"/>
          <w:color w:val="000000"/>
        </w:rPr>
        <w:t>.</w:t>
      </w:r>
    </w:p>
    <w:p w14:paraId="2E817A97" w14:textId="77777777" w:rsidR="003A1F92" w:rsidRDefault="00000000">
      <w:pPr>
        <w:spacing w:line="360" w:lineRule="auto"/>
        <w:ind w:firstLine="420"/>
        <w:jc w:val="left"/>
        <w:textAlignment w:val="center"/>
        <w:rPr>
          <w:color w:val="000000"/>
        </w:rPr>
      </w:pPr>
      <w:r>
        <w:rPr>
          <w:rFonts w:eastAsia="Times New Roman" w:cs="Times New Roman"/>
          <w:color w:val="000000"/>
        </w:rPr>
        <w:t xml:space="preserve">The company, he says, is closer than any other firm “by a very large margin </w:t>
      </w:r>
      <w:proofErr w:type="gramStart"/>
      <w:r>
        <w:rPr>
          <w:rFonts w:eastAsia="Times New Roman" w:cs="Times New Roman"/>
          <w:color w:val="000000"/>
        </w:rPr>
        <w:t xml:space="preserve">( </w:t>
      </w:r>
      <w:r>
        <w:rPr>
          <w:rFonts w:ascii="SimSun" w:hAnsi="SimSun"/>
          <w:color w:val="000000"/>
        </w:rPr>
        <w:t>幅度</w:t>
      </w:r>
      <w:proofErr w:type="gramEnd"/>
      <w:r>
        <w:rPr>
          <w:rFonts w:eastAsia="Times New Roman" w:cs="Times New Roman"/>
          <w:color w:val="000000"/>
        </w:rPr>
        <w:t xml:space="preserve"> )” to building a “useful” quantum computer, one that “solves an impactful problem that we would not have been able to solve otherwise.” He adds, “People will naturally discount my opinions, but I have spent a lot of time quantitatively comparing what we are doing with others.”</w:t>
      </w:r>
    </w:p>
    <w:p w14:paraId="3848B132" w14:textId="77777777" w:rsidR="003A1F92" w:rsidRDefault="00000000">
      <w:pPr>
        <w:spacing w:line="360" w:lineRule="auto"/>
        <w:ind w:firstLine="420"/>
        <w:jc w:val="left"/>
        <w:textAlignment w:val="center"/>
        <w:rPr>
          <w:color w:val="000000"/>
        </w:rPr>
      </w:pPr>
      <w:r>
        <w:rPr>
          <w:rFonts w:eastAsia="Times New Roman" w:cs="Times New Roman"/>
          <w:color w:val="000000"/>
        </w:rPr>
        <w:t xml:space="preserve">Could </w:t>
      </w:r>
      <w:proofErr w:type="spellStart"/>
      <w:r>
        <w:rPr>
          <w:rFonts w:eastAsia="Times New Roman" w:cs="Times New Roman"/>
          <w:color w:val="000000"/>
        </w:rPr>
        <w:t>PyQuantum</w:t>
      </w:r>
      <w:proofErr w:type="spellEnd"/>
      <w:r>
        <w:rPr>
          <w:rFonts w:eastAsia="Times New Roman" w:cs="Times New Roman"/>
          <w:color w:val="000000"/>
        </w:rPr>
        <w:t xml:space="preserve"> really be leading all the competition “by a wide margin”, as Taylor claims? I don’t know. I’m certainly not going to advise my friend or anyone else to invest in quantum computers. But I trust Taylor, just as I trust Johnson.</w:t>
      </w:r>
    </w:p>
    <w:p w14:paraId="7F6E8392" w14:textId="77777777" w:rsidR="003A1F92" w:rsidRDefault="003A1F92">
      <w:pPr>
        <w:rPr>
          <w:color w:val="000000"/>
        </w:rPr>
      </w:pPr>
    </w:p>
    <w:p w14:paraId="3EBA3386" w14:textId="77777777" w:rsidR="001D6E1E" w:rsidRDefault="001D6E1E">
      <w:pPr>
        <w:rPr>
          <w:color w:val="000000"/>
        </w:rPr>
      </w:pPr>
    </w:p>
    <w:p w14:paraId="1E0AC394" w14:textId="77777777" w:rsidR="001D6E1E" w:rsidRDefault="001D6E1E">
      <w:pPr>
        <w:rPr>
          <w:color w:val="000000"/>
        </w:rPr>
      </w:pPr>
    </w:p>
    <w:p w14:paraId="2A5B2B25" w14:textId="77777777" w:rsidR="001D6E1E" w:rsidRDefault="001D6E1E">
      <w:pPr>
        <w:rPr>
          <w:color w:val="000000"/>
        </w:rPr>
      </w:pPr>
    </w:p>
    <w:p w14:paraId="4E0A3301" w14:textId="77777777" w:rsidR="001D6E1E" w:rsidRDefault="001D6E1E">
      <w:pPr>
        <w:rPr>
          <w:color w:val="000000"/>
        </w:rPr>
      </w:pPr>
    </w:p>
    <w:p w14:paraId="38A759DB" w14:textId="77777777" w:rsidR="001D6E1E" w:rsidRDefault="001D6E1E">
      <w:pPr>
        <w:rPr>
          <w:color w:val="000000"/>
        </w:rPr>
      </w:pPr>
    </w:p>
    <w:p w14:paraId="2EE4B51C" w14:textId="77777777" w:rsidR="001D6E1E" w:rsidRDefault="001D6E1E"/>
    <w:sectPr w:rsidR="001D6E1E">
      <w:footerReference w:type="default" r:id="rId1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3F7B4" w14:textId="77777777" w:rsidR="00EB1616" w:rsidRDefault="00EB1616">
      <w:r>
        <w:separator/>
      </w:r>
    </w:p>
  </w:endnote>
  <w:endnote w:type="continuationSeparator" w:id="0">
    <w:p w14:paraId="222E73FC" w14:textId="77777777" w:rsidR="00EB1616" w:rsidRDefault="00EB1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84B42" w14:textId="48C8E4FA" w:rsidR="00FB1FB7" w:rsidRDefault="00000000">
    <w:pPr>
      <w:jc w:val="center"/>
      <w:rPr>
        <w:sz w:val="20"/>
      </w:rPr>
    </w:pPr>
    <w:r>
      <w:rPr>
        <w:sz w:val="20"/>
      </w:rPr>
      <w:t>第</w:t>
    </w:r>
    <w:r>
      <w:rPr>
        <w:sz w:val="20"/>
      </w:rPr>
      <w:fldChar w:fldCharType="begin"/>
    </w:r>
    <w:r>
      <w:rPr>
        <w:sz w:val="20"/>
      </w:rPr>
      <w:instrText xml:space="preserve"> PAGE </w:instrText>
    </w:r>
    <w:r>
      <w:rPr>
        <w:sz w:val="20"/>
      </w:rPr>
      <w:fldChar w:fldCharType="separate"/>
    </w:r>
    <w:r w:rsidR="001D6E1E">
      <w:rPr>
        <w:noProof/>
        <w:sz w:val="20"/>
      </w:rPr>
      <w:t>10</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sidR="001D6E1E">
      <w:rPr>
        <w:noProof/>
        <w:sz w:val="20"/>
      </w:rPr>
      <w:t>10</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96E7C" w14:textId="77777777" w:rsidR="00EB1616" w:rsidRDefault="00EB1616">
      <w:r>
        <w:separator/>
      </w:r>
    </w:p>
  </w:footnote>
  <w:footnote w:type="continuationSeparator" w:id="0">
    <w:p w14:paraId="02A275B9" w14:textId="77777777" w:rsidR="00EB1616" w:rsidRDefault="00EB16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E36E6E88">
      <w:start w:val="1"/>
      <w:numFmt w:val="bullet"/>
      <w:lvlText w:val=""/>
      <w:lvlJc w:val="left"/>
      <w:pPr>
        <w:ind w:left="420" w:hanging="420"/>
      </w:pPr>
      <w:rPr>
        <w:rFonts w:ascii="Wingdings" w:hAnsi="Wingdings" w:hint="default"/>
      </w:rPr>
    </w:lvl>
    <w:lvl w:ilvl="1" w:tplc="DB4C8D6C" w:tentative="1">
      <w:start w:val="1"/>
      <w:numFmt w:val="bullet"/>
      <w:lvlText w:val=""/>
      <w:lvlJc w:val="left"/>
      <w:pPr>
        <w:ind w:left="840" w:hanging="420"/>
      </w:pPr>
      <w:rPr>
        <w:rFonts w:ascii="Wingdings" w:hAnsi="Wingdings" w:hint="default"/>
      </w:rPr>
    </w:lvl>
    <w:lvl w:ilvl="2" w:tplc="F3A211BE" w:tentative="1">
      <w:start w:val="1"/>
      <w:numFmt w:val="bullet"/>
      <w:lvlText w:val=""/>
      <w:lvlJc w:val="left"/>
      <w:pPr>
        <w:ind w:left="1260" w:hanging="420"/>
      </w:pPr>
      <w:rPr>
        <w:rFonts w:ascii="Wingdings" w:hAnsi="Wingdings" w:hint="default"/>
      </w:rPr>
    </w:lvl>
    <w:lvl w:ilvl="3" w:tplc="FE56E452" w:tentative="1">
      <w:start w:val="1"/>
      <w:numFmt w:val="bullet"/>
      <w:lvlText w:val=""/>
      <w:lvlJc w:val="left"/>
      <w:pPr>
        <w:ind w:left="1680" w:hanging="420"/>
      </w:pPr>
      <w:rPr>
        <w:rFonts w:ascii="Wingdings" w:hAnsi="Wingdings" w:hint="default"/>
      </w:rPr>
    </w:lvl>
    <w:lvl w:ilvl="4" w:tplc="9FAE4ED6" w:tentative="1">
      <w:start w:val="1"/>
      <w:numFmt w:val="bullet"/>
      <w:lvlText w:val=""/>
      <w:lvlJc w:val="left"/>
      <w:pPr>
        <w:ind w:left="2100" w:hanging="420"/>
      </w:pPr>
      <w:rPr>
        <w:rFonts w:ascii="Wingdings" w:hAnsi="Wingdings" w:hint="default"/>
      </w:rPr>
    </w:lvl>
    <w:lvl w:ilvl="5" w:tplc="FCAA9284" w:tentative="1">
      <w:start w:val="1"/>
      <w:numFmt w:val="bullet"/>
      <w:lvlText w:val=""/>
      <w:lvlJc w:val="left"/>
      <w:pPr>
        <w:ind w:left="2520" w:hanging="420"/>
      </w:pPr>
      <w:rPr>
        <w:rFonts w:ascii="Wingdings" w:hAnsi="Wingdings" w:hint="default"/>
      </w:rPr>
    </w:lvl>
    <w:lvl w:ilvl="6" w:tplc="722C708A" w:tentative="1">
      <w:start w:val="1"/>
      <w:numFmt w:val="bullet"/>
      <w:lvlText w:val=""/>
      <w:lvlJc w:val="left"/>
      <w:pPr>
        <w:ind w:left="2940" w:hanging="420"/>
      </w:pPr>
      <w:rPr>
        <w:rFonts w:ascii="Wingdings" w:hAnsi="Wingdings" w:hint="default"/>
      </w:rPr>
    </w:lvl>
    <w:lvl w:ilvl="7" w:tplc="D92874AA" w:tentative="1">
      <w:start w:val="1"/>
      <w:numFmt w:val="bullet"/>
      <w:lvlText w:val=""/>
      <w:lvlJc w:val="left"/>
      <w:pPr>
        <w:ind w:left="3360" w:hanging="420"/>
      </w:pPr>
      <w:rPr>
        <w:rFonts w:ascii="Wingdings" w:hAnsi="Wingdings" w:hint="default"/>
      </w:rPr>
    </w:lvl>
    <w:lvl w:ilvl="8" w:tplc="1E9CC36C" w:tentative="1">
      <w:start w:val="1"/>
      <w:numFmt w:val="bullet"/>
      <w:lvlText w:val=""/>
      <w:lvlJc w:val="left"/>
      <w:pPr>
        <w:ind w:left="3780" w:hanging="420"/>
      </w:pPr>
      <w:rPr>
        <w:rFonts w:ascii="Wingdings" w:hAnsi="Wingdings" w:hint="default"/>
      </w:rPr>
    </w:lvl>
  </w:abstractNum>
  <w:num w:numId="1" w16cid:durableId="611480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1D63F2"/>
    <w:rsid w:val="001D6E1E"/>
    <w:rsid w:val="00201A7E"/>
    <w:rsid w:val="00221FC9"/>
    <w:rsid w:val="002457C2"/>
    <w:rsid w:val="002908F0"/>
    <w:rsid w:val="002A0E5D"/>
    <w:rsid w:val="002A1A21"/>
    <w:rsid w:val="002F06B2"/>
    <w:rsid w:val="00305A09"/>
    <w:rsid w:val="003102DB"/>
    <w:rsid w:val="00360978"/>
    <w:rsid w:val="003A1F92"/>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666AC"/>
    <w:rsid w:val="006B21A4"/>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32C7"/>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616"/>
    <w:rsid w:val="00EB17B4"/>
    <w:rsid w:val="00ED1550"/>
    <w:rsid w:val="00EE1A37"/>
    <w:rsid w:val="00F21C80"/>
    <w:rsid w:val="00F676FD"/>
    <w:rsid w:val="00F72514"/>
    <w:rsid w:val="00FA0944"/>
    <w:rsid w:val="00FB1FB7"/>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CD0C9"/>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basedOn w:val="DefaultParagraphFont"/>
    <w:link w:val="Header"/>
    <w:uiPriority w:val="99"/>
    <w:rsid w:val="003102DB"/>
    <w:rPr>
      <w:kern w:val="2"/>
      <w:sz w:val="18"/>
      <w:szCs w:val="24"/>
    </w:rPr>
  </w:style>
  <w:style w:type="paragraph" w:styleId="NoSpacing">
    <w:name w:val="No Spacing"/>
    <w:uiPriority w:val="1"/>
    <w:qFormat/>
    <w:rsid w:val="003102DB"/>
    <w:rPr>
      <w:rFonts w:asciiTheme="minorHAnsi" w:eastAsia="Microsoft YaHei U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744</Words>
  <Characters>4242</Characters>
  <Application>Microsoft Office Word</Application>
  <DocSecurity>0</DocSecurity>
  <Lines>35</Lines>
  <Paragraphs>9</Paragraphs>
  <ScaleCrop>false</ScaleCrop>
  <Manager>康伟旗舰店 kangwei.tmall.com</Manager>
  <Company>康伟旗舰店 kangwei.tmall.com</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2026-10-01T02:12:00Z</dcterms:created>
  <dcterms:modified xsi:type="dcterms:W3CDTF">2026-10-01T02:12:00Z</dcterms:modified>
  <cp:category>康伟旗舰店 kangwei.tmall.com</cp:category>
</cp:coreProperties>
</file>