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58646" w14:textId="77777777" w:rsidR="005D473E" w:rsidRDefault="00000000">
      <w:pPr>
        <w:widowControl/>
        <w:adjustRightInd w:val="0"/>
        <w:snapToGrid w:val="0"/>
        <w:spacing w:line="360" w:lineRule="auto"/>
        <w:jc w:val="center"/>
        <w:rPr>
          <w:b/>
          <w:bCs/>
          <w:color w:val="000000" w:themeColor="text1"/>
          <w:sz w:val="32"/>
          <w:szCs w:val="32"/>
        </w:rPr>
      </w:pPr>
      <w:r>
        <w:rPr>
          <w:b/>
          <w:bCs/>
          <w:noProof/>
          <w:color w:val="000000" w:themeColor="text1"/>
          <w:sz w:val="32"/>
          <w:szCs w:val="32"/>
        </w:rPr>
        <w:drawing>
          <wp:anchor distT="0" distB="0" distL="114300" distR="114300" simplePos="0" relativeHeight="251658240" behindDoc="0" locked="0" layoutInCell="1" allowOverlap="1" wp14:anchorId="2E83F6CA" wp14:editId="179F676C">
            <wp:simplePos x="0" y="0"/>
            <wp:positionH relativeFrom="page">
              <wp:posOffset>10718800</wp:posOffset>
            </wp:positionH>
            <wp:positionV relativeFrom="topMargin">
              <wp:posOffset>12585700</wp:posOffset>
            </wp:positionV>
            <wp:extent cx="355600" cy="419100"/>
            <wp:effectExtent l="0" t="0" r="635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355600" cy="419100"/>
                    </a:xfrm>
                    <a:prstGeom prst="rect">
                      <a:avLst/>
                    </a:prstGeom>
                  </pic:spPr>
                </pic:pic>
              </a:graphicData>
            </a:graphic>
          </wp:anchor>
        </w:drawing>
      </w:r>
      <w:r>
        <w:rPr>
          <w:b/>
          <w:bCs/>
          <w:color w:val="000000" w:themeColor="text1"/>
          <w:sz w:val="32"/>
          <w:szCs w:val="32"/>
        </w:rPr>
        <w:t>2026</w:t>
      </w:r>
      <w:r>
        <w:rPr>
          <w:b/>
          <w:bCs/>
          <w:color w:val="000000" w:themeColor="text1"/>
          <w:sz w:val="32"/>
          <w:szCs w:val="32"/>
        </w:rPr>
        <w:t>年</w:t>
      </w:r>
      <w:r>
        <w:rPr>
          <w:rFonts w:hint="eastAsia"/>
          <w:b/>
          <w:bCs/>
          <w:color w:val="000000" w:themeColor="text1"/>
          <w:sz w:val="32"/>
          <w:szCs w:val="32"/>
        </w:rPr>
        <w:t>天津</w:t>
      </w:r>
      <w:r>
        <w:rPr>
          <w:b/>
          <w:bCs/>
          <w:color w:val="000000" w:themeColor="text1"/>
          <w:sz w:val="32"/>
          <w:szCs w:val="32"/>
        </w:rPr>
        <w:t>高考英语卷</w:t>
      </w:r>
      <w:r>
        <w:rPr>
          <w:rFonts w:hint="eastAsia"/>
          <w:b/>
          <w:bCs/>
          <w:color w:val="000000" w:themeColor="text1"/>
          <w:sz w:val="32"/>
          <w:szCs w:val="32"/>
        </w:rPr>
        <w:t>6</w:t>
      </w:r>
      <w:r>
        <w:rPr>
          <w:rFonts w:hint="eastAsia"/>
          <w:b/>
          <w:bCs/>
          <w:color w:val="000000" w:themeColor="text1"/>
          <w:sz w:val="32"/>
          <w:szCs w:val="32"/>
        </w:rPr>
        <w:t>月</w:t>
      </w:r>
      <w:r>
        <w:rPr>
          <w:b/>
          <w:bCs/>
          <w:color w:val="000000" w:themeColor="text1"/>
          <w:sz w:val="32"/>
          <w:szCs w:val="32"/>
        </w:rPr>
        <w:t>（</w:t>
      </w:r>
      <w:r>
        <w:rPr>
          <w:rFonts w:hint="eastAsia"/>
          <w:b/>
          <w:bCs/>
          <w:color w:val="000000" w:themeColor="text1"/>
          <w:sz w:val="32"/>
          <w:szCs w:val="32"/>
        </w:rPr>
        <w:t>回忆版</w:t>
      </w:r>
      <w:r>
        <w:rPr>
          <w:b/>
          <w:bCs/>
          <w:color w:val="000000" w:themeColor="text1"/>
          <w:sz w:val="32"/>
          <w:szCs w:val="32"/>
        </w:rPr>
        <w:t>）</w:t>
      </w:r>
    </w:p>
    <w:p w14:paraId="1F0D0486" w14:textId="77777777" w:rsidR="005D473E" w:rsidRDefault="005D473E">
      <w:pPr>
        <w:widowControl/>
        <w:adjustRightInd w:val="0"/>
        <w:snapToGrid w:val="0"/>
        <w:spacing w:line="360" w:lineRule="auto"/>
        <w:jc w:val="center"/>
        <w:rPr>
          <w:b/>
          <w:bCs/>
          <w:color w:val="000000" w:themeColor="text1"/>
          <w:sz w:val="32"/>
          <w:szCs w:val="32"/>
        </w:rPr>
      </w:pPr>
    </w:p>
    <w:p w14:paraId="43770BDE" w14:textId="77777777" w:rsidR="009E6A2F" w:rsidRDefault="009E6A2F">
      <w:pPr>
        <w:spacing w:line="360" w:lineRule="auto"/>
        <w:ind w:firstLine="560"/>
        <w:jc w:val="center"/>
        <w:textAlignment w:val="center"/>
        <w:rPr>
          <w:rFonts w:ascii="SimSun" w:hAnsi="SimSun" w:cs="SimSun"/>
          <w:b/>
          <w:szCs w:val="21"/>
        </w:rPr>
      </w:pPr>
    </w:p>
    <w:p w14:paraId="649D4E10" w14:textId="77777777" w:rsidR="009E6A2F" w:rsidRDefault="009E6A2F">
      <w:pPr>
        <w:spacing w:line="360" w:lineRule="auto"/>
        <w:ind w:firstLine="560"/>
        <w:jc w:val="center"/>
        <w:textAlignment w:val="center"/>
        <w:rPr>
          <w:rFonts w:ascii="SimSun" w:hAnsi="SimSun" w:cs="SimSun"/>
          <w:b/>
          <w:szCs w:val="21"/>
        </w:rPr>
      </w:pPr>
    </w:p>
    <w:p w14:paraId="33B1703B" w14:textId="490F2222" w:rsidR="005D473E" w:rsidRDefault="00000000">
      <w:pPr>
        <w:spacing w:line="360" w:lineRule="auto"/>
        <w:ind w:firstLine="560"/>
        <w:jc w:val="center"/>
        <w:textAlignment w:val="center"/>
        <w:rPr>
          <w:b/>
          <w:bCs/>
        </w:rPr>
      </w:pPr>
      <w:r>
        <w:rPr>
          <w:rFonts w:hint="eastAsia"/>
          <w:b/>
          <w:bCs/>
        </w:rPr>
        <w:t>C</w:t>
      </w:r>
    </w:p>
    <w:p w14:paraId="392B5E47" w14:textId="77777777" w:rsidR="005D473E" w:rsidRDefault="00000000">
      <w:pPr>
        <w:spacing w:line="360" w:lineRule="auto"/>
        <w:ind w:firstLine="560"/>
        <w:textAlignment w:val="center"/>
      </w:pPr>
      <w:r>
        <w:t xml:space="preserve">For decades, scientists hypothesized that cognitively demanding tasks, such as writing or solving math problems, require more energy than easier tasks like scrolling short videos on the phone or looking out of the window. However, recent research proves the view wrong. Our brains perform massively complex and metabolically costly computations all day long. “Whether you’re engaged in a cognitively demanding task at work or you’re </w:t>
      </w:r>
      <w:proofErr w:type="spellStart"/>
      <w:r>
        <w:t>staring</w:t>
      </w:r>
      <w:proofErr w:type="spellEnd"/>
      <w:r>
        <w:t xml:space="preserve"> off into space, your brain is using roughly the same amount of energy,” says neuroscientist Todd Braver of Washington University in St. Louis.</w:t>
      </w:r>
    </w:p>
    <w:p w14:paraId="4FCC9146" w14:textId="77777777" w:rsidR="005D473E" w:rsidRDefault="00000000">
      <w:pPr>
        <w:spacing w:line="360" w:lineRule="auto"/>
        <w:ind w:firstLine="560"/>
        <w:textAlignment w:val="center"/>
      </w:pPr>
      <w:r>
        <w:t>In fact, what feels more challenging is when a task requires the brain to go against its usual habits.</w:t>
      </w:r>
    </w:p>
    <w:p w14:paraId="75EE0F35" w14:textId="77777777" w:rsidR="005D473E" w:rsidRDefault="00000000">
      <w:pPr>
        <w:spacing w:line="360" w:lineRule="auto"/>
        <w:ind w:firstLine="560"/>
        <w:textAlignment w:val="center"/>
      </w:pPr>
      <w:r>
        <w:t>Cognitively demanding work often requires the coordination of many different brain regions in novel patterns, while silencing circuits that frequently fire together.</w:t>
      </w:r>
    </w:p>
    <w:p w14:paraId="48CA49DB" w14:textId="77777777" w:rsidR="005D473E" w:rsidRDefault="00000000">
      <w:pPr>
        <w:spacing w:line="360" w:lineRule="auto"/>
        <w:ind w:firstLine="560"/>
        <w:textAlignment w:val="center"/>
      </w:pPr>
      <w:r>
        <w:t xml:space="preserve">Studies have found that pushing against our brain’s habits triggers an emotional response, making us feel uncomfortable. “It’s aversive, and it just feels bad,” says Michael </w:t>
      </w:r>
      <w:proofErr w:type="spellStart"/>
      <w:r>
        <w:t>Inzlicht</w:t>
      </w:r>
      <w:proofErr w:type="spellEnd"/>
      <w:r>
        <w:t>, a psychologist from the University of Toronto. But he points out that emotional responses are subjective: they are interpretations of sensations in our bodies and brains. And we can influence how much we pay attention to these sensations and even how we interpret them.</w:t>
      </w:r>
    </w:p>
    <w:p w14:paraId="13803C17" w14:textId="77777777" w:rsidR="005D473E" w:rsidRDefault="00000000">
      <w:pPr>
        <w:spacing w:line="360" w:lineRule="auto"/>
        <w:ind w:firstLine="560"/>
        <w:textAlignment w:val="center"/>
      </w:pPr>
      <w:r>
        <w:t>We often overestimate the struggle and pain required to complete cognitive tasks. This initial overestimation can lead us to procrastinate, or even avoid the task altogether.</w:t>
      </w:r>
    </w:p>
    <w:p w14:paraId="398DF68D" w14:textId="77777777" w:rsidR="005D473E" w:rsidRDefault="00000000">
      <w:pPr>
        <w:spacing w:line="360" w:lineRule="auto"/>
        <w:ind w:firstLine="560"/>
        <w:textAlignment w:val="center"/>
      </w:pPr>
      <w:r>
        <w:t xml:space="preserve">Studies suggest that if we can get past that initial </w:t>
      </w:r>
      <w:r>
        <w:rPr>
          <w:u w:val="single"/>
        </w:rPr>
        <w:t>hurdle</w:t>
      </w:r>
      <w:r>
        <w:t xml:space="preserve"> of starting a task, then thinking becomes easier. One way to do that is to pay attention to the benefits instead of the efforts required. In a study published in the journal Science in 2020, Andrew Westbrook, a neuroscientist at Rutgers University, and his colleagues gave participants the choice of solving an easy memory puzzle for a small amount of money or a much harder puzzle for more money. The options were displayed on a screen, and participants’ eye movements were tracked as they decided which puzzle to attempt. When people spent more time looking at the reward for the challenging puzzle, they were more likely to choose it. If our mind’s eye, or our attentional focus, is on the benefits of an option, over time we’re more likely to choose to do hard things.</w:t>
      </w:r>
    </w:p>
    <w:p w14:paraId="163861E8" w14:textId="77777777" w:rsidR="005D473E" w:rsidRDefault="00000000">
      <w:pPr>
        <w:spacing w:line="360" w:lineRule="auto"/>
        <w:ind w:firstLine="560"/>
        <w:textAlignment w:val="center"/>
      </w:pPr>
      <w:r>
        <w:lastRenderedPageBreak/>
        <w:t>Performing complex mental tasks will also be less painful if the exertion of mental effort is habituated. When we don’t have to make a decision to focus every day, we will save ourselves considering the costs or consequences. To make cognitively demanding tasks a habit, try to do them every day at the same time and in the same place. Add a ritual before the work starts, such as turning off the phone and launching an app to block distracting websites. After a few weeks, concentrating deeply won’t just feel easier, it will actually be easier.</w:t>
      </w:r>
    </w:p>
    <w:p w14:paraId="0904E39E" w14:textId="77777777" w:rsidR="009E6A2F" w:rsidRDefault="009E6A2F">
      <w:pPr>
        <w:spacing w:line="360" w:lineRule="auto"/>
        <w:ind w:firstLine="560"/>
        <w:jc w:val="center"/>
        <w:textAlignment w:val="center"/>
      </w:pPr>
    </w:p>
    <w:p w14:paraId="6ABC58EB" w14:textId="77777777" w:rsidR="009E6A2F" w:rsidRDefault="009E6A2F">
      <w:pPr>
        <w:spacing w:line="360" w:lineRule="auto"/>
        <w:ind w:firstLine="560"/>
        <w:jc w:val="center"/>
        <w:textAlignment w:val="center"/>
      </w:pPr>
    </w:p>
    <w:p w14:paraId="243B981D" w14:textId="77777777" w:rsidR="009E6A2F" w:rsidRDefault="009E6A2F">
      <w:pPr>
        <w:spacing w:line="360" w:lineRule="auto"/>
        <w:ind w:firstLine="560"/>
        <w:jc w:val="center"/>
        <w:textAlignment w:val="center"/>
      </w:pPr>
    </w:p>
    <w:p w14:paraId="53F76284" w14:textId="77777777" w:rsidR="009E6A2F" w:rsidRDefault="009E6A2F">
      <w:pPr>
        <w:spacing w:line="360" w:lineRule="auto"/>
        <w:ind w:firstLine="560"/>
        <w:jc w:val="center"/>
        <w:textAlignment w:val="center"/>
      </w:pPr>
    </w:p>
    <w:p w14:paraId="7F72CA88" w14:textId="77777777" w:rsidR="009E6A2F" w:rsidRDefault="009E6A2F">
      <w:pPr>
        <w:spacing w:line="360" w:lineRule="auto"/>
        <w:ind w:firstLine="560"/>
        <w:jc w:val="center"/>
        <w:textAlignment w:val="center"/>
      </w:pPr>
    </w:p>
    <w:p w14:paraId="700713C3" w14:textId="77777777" w:rsidR="009E6A2F" w:rsidRDefault="009E6A2F">
      <w:pPr>
        <w:spacing w:line="360" w:lineRule="auto"/>
        <w:ind w:firstLine="560"/>
        <w:jc w:val="center"/>
        <w:textAlignment w:val="center"/>
      </w:pPr>
    </w:p>
    <w:p w14:paraId="744433FD" w14:textId="71D0BD9D" w:rsidR="005D473E" w:rsidRDefault="00000000">
      <w:pPr>
        <w:spacing w:line="360" w:lineRule="auto"/>
        <w:ind w:firstLine="560"/>
        <w:jc w:val="center"/>
        <w:textAlignment w:val="center"/>
        <w:rPr>
          <w:b/>
          <w:bCs/>
        </w:rPr>
      </w:pPr>
      <w:r>
        <w:rPr>
          <w:rFonts w:hint="eastAsia"/>
          <w:b/>
          <w:bCs/>
        </w:rPr>
        <w:t>D</w:t>
      </w:r>
    </w:p>
    <w:p w14:paraId="778B73BB" w14:textId="77777777" w:rsidR="005D473E" w:rsidRDefault="00000000">
      <w:pPr>
        <w:spacing w:line="360" w:lineRule="auto"/>
        <w:ind w:firstLine="560"/>
        <w:textAlignment w:val="center"/>
      </w:pPr>
      <w:r>
        <w:t xml:space="preserve">In a groundbreaking new study, researchers discovered bottled water sold in stores can contain 10 to 100 times more bits of plastic than previously estimated — </w:t>
      </w:r>
      <w:proofErr w:type="spellStart"/>
      <w:r>
        <w:t>nanoplastics</w:t>
      </w:r>
      <w:proofErr w:type="spellEnd"/>
      <w:r>
        <w:t xml:space="preserve"> (</w:t>
      </w:r>
      <w:r>
        <w:t>纳米塑料</w:t>
      </w:r>
      <w:r>
        <w:t xml:space="preserve">) are so tiny that they cannot be seen under a microscope. </w:t>
      </w:r>
    </w:p>
    <w:p w14:paraId="3BE3D2D5" w14:textId="77777777" w:rsidR="005D473E" w:rsidRDefault="00000000">
      <w:pPr>
        <w:spacing w:line="360" w:lineRule="auto"/>
        <w:ind w:firstLine="560"/>
        <w:textAlignment w:val="center"/>
      </w:pPr>
      <w:proofErr w:type="spellStart"/>
      <w:r>
        <w:t>Nanoplastics</w:t>
      </w:r>
      <w:proofErr w:type="spellEnd"/>
      <w:r>
        <w:t xml:space="preserve"> are just 1/1000th the width of an average human hair — so tiny that experts say they can migrate through the tissues of the digestive tract (</w:t>
      </w:r>
      <w:r>
        <w:t>消化道</w:t>
      </w:r>
      <w:r>
        <w:t xml:space="preserve">) or lungs into the bloodstream, distributing potentially harmful artificial chemicals throughout the body and into cells. </w:t>
      </w:r>
    </w:p>
    <w:p w14:paraId="2E1BFFA2" w14:textId="77777777" w:rsidR="005D473E" w:rsidRDefault="00000000">
      <w:pPr>
        <w:spacing w:line="360" w:lineRule="auto"/>
        <w:ind w:firstLine="560"/>
        <w:textAlignment w:val="center"/>
      </w:pPr>
      <w:r>
        <w:t>One liter of water — equal to two standard- size bottled waters — contained an average of 240,000 plastic particles (</w:t>
      </w:r>
      <w:r>
        <w:t>粒子</w:t>
      </w:r>
      <w:r>
        <w:t xml:space="preserve">) from seven types of plastics, of which 90% were identified as </w:t>
      </w:r>
      <w:proofErr w:type="spellStart"/>
      <w:r>
        <w:t>nanoplastics</w:t>
      </w:r>
      <w:proofErr w:type="spellEnd"/>
      <w:r>
        <w:t xml:space="preserve"> and the rest were microplastics, according to the new study. </w:t>
      </w:r>
    </w:p>
    <w:p w14:paraId="032AC3EB" w14:textId="77777777" w:rsidR="005D473E" w:rsidRDefault="00000000">
      <w:pPr>
        <w:spacing w:line="360" w:lineRule="auto"/>
        <w:ind w:firstLine="560"/>
        <w:textAlignment w:val="center"/>
      </w:pPr>
      <w:r>
        <w:t>Microplastics are polymer fragments that can range from less than 0.2 inch (5 millimeters) down to 1/20000th of an inch (1 micrometer</w:t>
      </w:r>
      <w:proofErr w:type="gramStart"/>
      <w:r>
        <w:t>) .</w:t>
      </w:r>
      <w:proofErr w:type="gramEnd"/>
      <w:r>
        <w:t xml:space="preserve"> Anything smaller is a </w:t>
      </w:r>
      <w:proofErr w:type="spellStart"/>
      <w:r>
        <w:t>nanoplastic</w:t>
      </w:r>
      <w:proofErr w:type="spellEnd"/>
      <w:r>
        <w:t xml:space="preserve"> that must be measured in billionths of a meter. </w:t>
      </w:r>
    </w:p>
    <w:p w14:paraId="1AAACE96" w14:textId="77777777" w:rsidR="005D473E" w:rsidRDefault="00000000">
      <w:pPr>
        <w:spacing w:line="360" w:lineRule="auto"/>
        <w:ind w:firstLine="560"/>
        <w:textAlignment w:val="center"/>
      </w:pPr>
      <w:r>
        <w:t xml:space="preserve">In the new study, published Monday in the journal </w:t>
      </w:r>
      <w:r>
        <w:rPr>
          <w:rFonts w:eastAsia="Times New Roman"/>
          <w:i/>
        </w:rPr>
        <w:t>Proceedings of the National Academy of Sciences</w:t>
      </w:r>
      <w:r>
        <w:t xml:space="preserve">, researchers from Columbia University presented a new technology that can see, count and analyze the chemical structure of nanoparticles in bottled water. </w:t>
      </w:r>
    </w:p>
    <w:p w14:paraId="25C41D86" w14:textId="77777777" w:rsidR="005D473E" w:rsidRDefault="00000000">
      <w:pPr>
        <w:spacing w:line="360" w:lineRule="auto"/>
        <w:ind w:firstLine="560"/>
        <w:textAlignment w:val="center"/>
      </w:pPr>
      <w:r>
        <w:t xml:space="preserve">Instead of 300 per liter, the team behind the latest study found the actual number of plastic bits in three popular brands of water sold in the United States to be in between 110,000 and 370,000, not higher. </w:t>
      </w:r>
    </w:p>
    <w:p w14:paraId="6FAD5DAA" w14:textId="77777777" w:rsidR="005D473E" w:rsidRDefault="00000000">
      <w:pPr>
        <w:spacing w:line="360" w:lineRule="auto"/>
        <w:ind w:firstLine="560"/>
        <w:textAlignment w:val="center"/>
      </w:pPr>
      <w:r>
        <w:t xml:space="preserve">“The innovative techniques presented in the study open the door for further research to better understand the </w:t>
      </w:r>
      <w:r>
        <w:lastRenderedPageBreak/>
        <w:t>potential risks to human health.” said Jane Houlihan, research director for Healthy Babies, Bright Futures — a nonprofit committed to reducing babies’ exposures to neurotoxic (</w:t>
      </w:r>
      <w:r>
        <w:t>毒害神经的</w:t>
      </w:r>
      <w:r>
        <w:t xml:space="preserve">) chemicals, who was not involved in the study. </w:t>
      </w:r>
    </w:p>
    <w:p w14:paraId="68EF479A" w14:textId="77777777" w:rsidR="005D473E" w:rsidRDefault="00000000">
      <w:pPr>
        <w:spacing w:line="360" w:lineRule="auto"/>
        <w:ind w:firstLine="560"/>
        <w:textAlignment w:val="center"/>
      </w:pPr>
      <w:r>
        <w:t xml:space="preserve">“Infants and young children may face the greatest risks, as their developing brains and bodies are often more </w:t>
      </w:r>
      <w:r>
        <w:rPr>
          <w:u w:val="single"/>
        </w:rPr>
        <w:t>vulnerable</w:t>
      </w:r>
      <w:r>
        <w:t xml:space="preserve"> to impacts from toxic exposures.” said Houlihan in an email. </w:t>
      </w:r>
    </w:p>
    <w:p w14:paraId="3E9AE119" w14:textId="77777777" w:rsidR="005D473E" w:rsidRDefault="00000000">
      <w:pPr>
        <w:spacing w:line="360" w:lineRule="auto"/>
        <w:ind w:firstLine="560"/>
        <w:textAlignment w:val="center"/>
      </w:pPr>
      <w:proofErr w:type="spellStart"/>
      <w:r>
        <w:t>Nanoplastics</w:t>
      </w:r>
      <w:proofErr w:type="spellEnd"/>
      <w:r>
        <w:t xml:space="preserve"> are the most worrisome type of plastic pollution for human health, experts say. That’s because the particles can invade individual cells and tissues in major organs, potentially interrupting cellular processes and depositing harmful chemicals such as bisphenols, phthalates, PFAS, and heavy metals. </w:t>
      </w:r>
    </w:p>
    <w:p w14:paraId="56BA431D" w14:textId="77777777" w:rsidR="005D473E" w:rsidRDefault="00000000">
      <w:pPr>
        <w:spacing w:line="360" w:lineRule="auto"/>
        <w:ind w:firstLine="560"/>
        <w:textAlignment w:val="center"/>
      </w:pPr>
      <w:r>
        <w:t>There are things people can do to reduce their exposure to plastics, said Houlihan. “We can avoid consuming foods and drinks in plastic containers. We can wear clothing made from natural fabrics and buy consumer products made from natural materials,” Houlihan said. “We can simply assess the plastic in our daily lives and find alternatives whenever possible.”</w:t>
      </w:r>
    </w:p>
    <w:p w14:paraId="2FBE31A9" w14:textId="77777777" w:rsidR="005D473E" w:rsidRDefault="005D473E"/>
    <w:p w14:paraId="18172744" w14:textId="77777777" w:rsidR="009E6A2F" w:rsidRDefault="009E6A2F"/>
    <w:p w14:paraId="738E455F" w14:textId="77777777" w:rsidR="009E6A2F" w:rsidRDefault="009E6A2F"/>
    <w:p w14:paraId="3BA32DC9" w14:textId="77777777" w:rsidR="009E6A2F" w:rsidRDefault="009E6A2F"/>
    <w:p w14:paraId="37B7E4B1" w14:textId="77777777" w:rsidR="009E6A2F" w:rsidRDefault="009E6A2F"/>
    <w:p w14:paraId="6D9B6EAA" w14:textId="77777777" w:rsidR="009E6A2F" w:rsidRDefault="009E6A2F"/>
    <w:p w14:paraId="0CAF2128" w14:textId="77777777" w:rsidR="009E6A2F" w:rsidRDefault="009E6A2F"/>
    <w:p w14:paraId="16DCB481" w14:textId="77777777" w:rsidR="009E6A2F" w:rsidRDefault="009E6A2F"/>
    <w:sectPr w:rsidR="009E6A2F">
      <w:headerReference w:type="default" r:id="rId8"/>
      <w:footerReference w:type="even" r:id="rId9"/>
      <w:footerReference w:type="default" r:id="rId10"/>
      <w:pgSz w:w="11907" w:h="16839"/>
      <w:pgMar w:top="1417" w:right="1077" w:bottom="1417" w:left="1077"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2F73B" w14:textId="77777777" w:rsidR="00EC57EA" w:rsidRDefault="00EC57EA">
      <w:r>
        <w:separator/>
      </w:r>
    </w:p>
  </w:endnote>
  <w:endnote w:type="continuationSeparator" w:id="0">
    <w:p w14:paraId="2F4F0AA4" w14:textId="77777777" w:rsidR="00EC57EA" w:rsidRDefault="00EC5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DC14F" w14:textId="77777777" w:rsidR="005D473E" w:rsidRDefault="00000000">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43808" w14:textId="77777777" w:rsidR="005D473E"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5F988" w14:textId="77777777" w:rsidR="00EC57EA" w:rsidRDefault="00EC57EA">
      <w:r>
        <w:separator/>
      </w:r>
    </w:p>
  </w:footnote>
  <w:footnote w:type="continuationSeparator" w:id="0">
    <w:p w14:paraId="7D58A0A8" w14:textId="77777777" w:rsidR="00EC57EA" w:rsidRDefault="00EC5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956D" w14:textId="77777777" w:rsidR="005D473E"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3E"/>
    <w:rsid w:val="004151FC"/>
    <w:rsid w:val="005D473E"/>
    <w:rsid w:val="006B21A4"/>
    <w:rsid w:val="009E6A2F"/>
    <w:rsid w:val="00C02FC6"/>
    <w:rsid w:val="00EC57EA"/>
    <w:rsid w:val="0E643B20"/>
    <w:rsid w:val="107A3AC4"/>
    <w:rsid w:val="22CF383B"/>
    <w:rsid w:val="29523F18"/>
    <w:rsid w:val="2FB97CA3"/>
    <w:rsid w:val="3879294A"/>
    <w:rsid w:val="3E7E151D"/>
    <w:rsid w:val="47E30E5E"/>
    <w:rsid w:val="4ABA7BCA"/>
    <w:rsid w:val="508F2D93"/>
    <w:rsid w:val="62397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723A3"/>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imes New Roman" w:eastAsia="SimSun" w:hAnsi="Times New Roman" w:cs="Times New Roman"/>
      <w:kern w:val="2"/>
      <w:sz w:val="21"/>
      <w:szCs w:val="22"/>
    </w:rPr>
  </w:style>
  <w:style w:type="paragraph" w:styleId="Heading2">
    <w:name w:val="heading 2"/>
    <w:basedOn w:val="Normal"/>
    <w:next w:val="Normal"/>
    <w:qFormat/>
    <w:pPr>
      <w:keepNext/>
      <w:keepLines/>
      <w:spacing w:before="260" w:after="260" w:line="413" w:lineRule="auto"/>
      <w:outlineLvl w:val="1"/>
    </w:pPr>
    <w:rPr>
      <w:rFonts w:ascii="Arial" w:eastAsia="SimHei" w:hAnsi="Arial" w:cstheme="minorBidi"/>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kern w:val="0"/>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NormalWeb">
    <w:name w:val="Normal (Web)"/>
    <w:basedOn w:val="Normal"/>
    <w:qFormat/>
    <w:pPr>
      <w:spacing w:beforeAutospacing="1" w:afterAutospacing="1"/>
      <w:jc w:val="left"/>
    </w:pPr>
    <w:rPr>
      <w:kern w:val="0"/>
      <w:sz w:val="24"/>
    </w:rPr>
  </w:style>
  <w:style w:type="paragraph" w:styleId="ListParagraph">
    <w:name w:val="List Paragraph"/>
    <w:basedOn w:val="Normal"/>
    <w:uiPriority w:val="34"/>
    <w:qFormat/>
    <w:pPr>
      <w:ind w:firstLineChars="200" w:firstLine="420"/>
    </w:pPr>
  </w:style>
  <w:style w:type="character" w:customStyle="1" w:styleId="HeaderChar">
    <w:name w:val="Header Char"/>
    <w:link w:val="Header"/>
    <w:uiPriority w:val="99"/>
    <w:semiHidden/>
    <w:qFormat/>
    <w:rPr>
      <w:rFonts w:ascii="Times New Roman" w:eastAsia="SimSun" w:hAnsi="Times New Roman" w:cs="Times New Roman"/>
      <w:sz w:val="18"/>
      <w:szCs w:val="18"/>
      <w:lang w:eastAsia="zh-CN"/>
    </w:rPr>
  </w:style>
  <w:style w:type="character" w:customStyle="1" w:styleId="FooterChar">
    <w:name w:val="Footer Char"/>
    <w:link w:val="Footer"/>
    <w:uiPriority w:val="99"/>
    <w:semiHidden/>
    <w:qFormat/>
    <w:rPr>
      <w:rFonts w:ascii="Times New Roman" w:eastAsia="SimSun"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666 666</cp:lastModifiedBy>
  <cp:revision>1</cp:revision>
  <dcterms:created xsi:type="dcterms:W3CDTF">2026-06-01T08:59:00Z</dcterms:created>
  <dcterms:modified xsi:type="dcterms:W3CDTF">2026-10-01T01:37:00Z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9DB3DED9AD9F41CABFC795C4826972B3_12</vt:lpwstr>
  </property>
  <property fmtid="{D5CDD505-2E9C-101B-9397-08002B2CF9AE}" pid="7" name="KSOProductBuildVer">
    <vt:lpwstr>2052-12.1.0.26885</vt:lpwstr>
  </property>
  <property fmtid="{D5CDD505-2E9C-101B-9397-08002B2CF9AE}" pid="8" name="KSOTemplateDocerSaveRecord">
    <vt:lpwstr>eyJoZGlkIjoiNmQzOTJiYTY1ZDY4MjQ2N2U4N2Q4Y2JhYjM5Y2JmMDYiLCJ1c2VySWQiOiI5ODI1NDMyNTkifQ==</vt:lpwstr>
  </property>
</Properties>
</file>