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A609B"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0D5ED80D" wp14:editId="0A93125D">
            <wp:simplePos x="0" y="0"/>
            <wp:positionH relativeFrom="page">
              <wp:posOffset>11671300</wp:posOffset>
            </wp:positionH>
            <wp:positionV relativeFrom="topMargin">
              <wp:posOffset>10756900</wp:posOffset>
            </wp:positionV>
            <wp:extent cx="355600" cy="419100"/>
            <wp:effectExtent l="0" t="0" r="0" b="0"/>
            <wp:wrapNone/>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
                    <a:stretch>
                      <a:fillRect/>
                    </a:stretch>
                  </pic:blipFill>
                  <pic:spPr>
                    <a:xfrm>
                      <a:off x="0" y="0"/>
                      <a:ext cx="355600" cy="419100"/>
                    </a:xfrm>
                    <a:prstGeom prst="rect">
                      <a:avLst/>
                    </a:prstGeom>
                  </pic:spPr>
                </pic:pic>
              </a:graphicData>
            </a:graphic>
          </wp:anchor>
        </w:drawing>
      </w:r>
      <w:r>
        <w:rPr>
          <w:rFonts w:eastAsia="Times New Roman" w:cs="Times New Roman"/>
          <w:b/>
          <w:noProof/>
          <w:sz w:val="32"/>
        </w:rPr>
        <w:drawing>
          <wp:anchor distT="0" distB="0" distL="114300" distR="114300" simplePos="0" relativeHeight="251659264" behindDoc="0" locked="0" layoutInCell="1" allowOverlap="1" wp14:anchorId="473430A2" wp14:editId="383A8F31">
            <wp:simplePos x="0" y="0"/>
            <wp:positionH relativeFrom="page">
              <wp:posOffset>11480800</wp:posOffset>
            </wp:positionH>
            <wp:positionV relativeFrom="topMargin">
              <wp:posOffset>10858500</wp:posOffset>
            </wp:positionV>
            <wp:extent cx="279400" cy="342900"/>
            <wp:effectExtent l="0" t="0" r="0" b="0"/>
            <wp:wrapNone/>
            <wp:docPr id="100011" name="Picture 100011" descr="学科网(www.zxxk.com)--教育资源门户，提供试卷、教案、课件、论文、素材以及各类教学资源下载，还有大量而丰富的教学相关资讯！ dC2jVw34abr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279400" cy="342900"/>
                    </a:xfrm>
                    <a:prstGeom prst="rect">
                      <a:avLst/>
                    </a:prstGeom>
                  </pic:spPr>
                </pic:pic>
              </a:graphicData>
            </a:graphic>
          </wp:anchor>
        </w:drawing>
      </w:r>
      <w:r>
        <w:rPr>
          <w:rFonts w:eastAsia="Times New Roman" w:cs="Times New Roman"/>
          <w:b/>
          <w:sz w:val="32"/>
        </w:rPr>
        <w:t>2025</w:t>
      </w:r>
      <w:r>
        <w:rPr>
          <w:rFonts w:ascii="SimSun" w:hAnsi="SimSun"/>
          <w:b/>
          <w:sz w:val="32"/>
        </w:rPr>
        <w:t>年上海市普通高等学校招生统一考试</w:t>
      </w:r>
    </w:p>
    <w:p w14:paraId="17A128A7" w14:textId="77777777" w:rsidR="0030372F" w:rsidRDefault="0030372F">
      <w:pPr>
        <w:spacing w:line="360" w:lineRule="auto"/>
        <w:jc w:val="center"/>
        <w:textAlignment w:val="center"/>
        <w:rPr>
          <w:rFonts w:ascii="SimSun" w:hAnsi="SimSun"/>
          <w:b/>
          <w:sz w:val="32"/>
        </w:rPr>
      </w:pPr>
    </w:p>
    <w:p w14:paraId="71CF5E79" w14:textId="77777777" w:rsidR="0030372F" w:rsidRDefault="0030372F">
      <w:pPr>
        <w:spacing w:line="360" w:lineRule="auto"/>
        <w:jc w:val="center"/>
        <w:textAlignment w:val="center"/>
        <w:rPr>
          <w:rFonts w:ascii="SimSun" w:hAnsi="SimSun"/>
          <w:b/>
          <w:sz w:val="32"/>
        </w:rPr>
      </w:pPr>
    </w:p>
    <w:p w14:paraId="2A41F324" w14:textId="77777777" w:rsidR="0030372F" w:rsidRDefault="0030372F">
      <w:pPr>
        <w:spacing w:line="360" w:lineRule="auto"/>
        <w:jc w:val="center"/>
        <w:textAlignment w:val="center"/>
        <w:rPr>
          <w:rFonts w:ascii="SimSun" w:hAnsi="SimSun"/>
          <w:b/>
          <w:sz w:val="32"/>
        </w:rPr>
      </w:pPr>
    </w:p>
    <w:p w14:paraId="51027C3E" w14:textId="77777777" w:rsidR="0030372F" w:rsidRDefault="0030372F">
      <w:pPr>
        <w:spacing w:line="360" w:lineRule="auto"/>
        <w:jc w:val="center"/>
        <w:textAlignment w:val="center"/>
        <w:rPr>
          <w:rFonts w:ascii="SimSun" w:hAnsi="SimSun"/>
          <w:b/>
          <w:sz w:val="32"/>
        </w:rPr>
      </w:pPr>
    </w:p>
    <w:p w14:paraId="2EEC1DBF" w14:textId="77777777" w:rsidR="0030372F" w:rsidRDefault="0030372F">
      <w:pPr>
        <w:spacing w:line="360" w:lineRule="auto"/>
        <w:jc w:val="center"/>
        <w:textAlignment w:val="center"/>
        <w:rPr>
          <w:rFonts w:ascii="SimSun" w:hAnsi="SimSun"/>
          <w:b/>
          <w:sz w:val="32"/>
        </w:rPr>
      </w:pPr>
    </w:p>
    <w:p w14:paraId="32A380E5" w14:textId="6765293E" w:rsidR="00B42594" w:rsidRDefault="00000000">
      <w:pPr>
        <w:spacing w:line="360" w:lineRule="auto"/>
        <w:jc w:val="center"/>
        <w:textAlignment w:val="center"/>
        <w:rPr>
          <w:color w:val="000000"/>
        </w:rPr>
      </w:pPr>
      <w:r>
        <w:rPr>
          <w:rFonts w:eastAsia="Times New Roman" w:cs="Times New Roman"/>
          <w:b/>
          <w:color w:val="000000"/>
          <w:sz w:val="24"/>
        </w:rPr>
        <w:t xml:space="preserve"> (C)</w:t>
      </w:r>
    </w:p>
    <w:p w14:paraId="4594A410" w14:textId="77777777" w:rsidR="00B42594" w:rsidRDefault="00000000">
      <w:pPr>
        <w:spacing w:before="45" w:line="360" w:lineRule="auto"/>
        <w:ind w:firstLine="420"/>
        <w:textAlignment w:val="center"/>
        <w:rPr>
          <w:color w:val="000000"/>
        </w:rPr>
      </w:pPr>
      <w:r>
        <w:rPr>
          <w:rFonts w:eastAsia="Times New Roman" w:cs="Times New Roman"/>
          <w:color w:val="000000"/>
        </w:rPr>
        <w:t>The pet food industry has received unkind remarks as to the true origin of its ingredients (</w:t>
      </w:r>
      <w:r>
        <w:rPr>
          <w:rFonts w:ascii="SimSun" w:hAnsi="SimSun"/>
          <w:color w:val="000000"/>
        </w:rPr>
        <w:t>原料</w:t>
      </w:r>
      <w:r>
        <w:rPr>
          <w:rFonts w:eastAsia="Times New Roman" w:cs="Times New Roman"/>
          <w:color w:val="000000"/>
        </w:rPr>
        <w:t>) for decades. Now the industry faces another source of criticism as a new book starts a debate about the environmental impact of owning a well-fed pet.</w:t>
      </w:r>
    </w:p>
    <w:p w14:paraId="7266CF9A" w14:textId="77777777" w:rsidR="00B42594" w:rsidRDefault="00000000">
      <w:pPr>
        <w:spacing w:before="45" w:line="360" w:lineRule="auto"/>
        <w:ind w:firstLine="420"/>
        <w:textAlignment w:val="center"/>
        <w:rPr>
          <w:color w:val="000000"/>
        </w:rPr>
      </w:pPr>
      <w:r>
        <w:rPr>
          <w:rFonts w:eastAsia="Times New Roman" w:cs="Times New Roman"/>
          <w:color w:val="000000"/>
        </w:rPr>
        <w:t>The New Scientist magazine, in a recent editorial, largely agreed with the book’s findings that some pets, due to the food they eat, have a surprisingly high “ecological footprint”, which is a way of quantifying human demand on the planet’s ecosystems using a measure called “global hectares”.</w:t>
      </w:r>
    </w:p>
    <w:p w14:paraId="6D374652" w14:textId="77777777" w:rsidR="00B42594" w:rsidRDefault="00000000">
      <w:pPr>
        <w:spacing w:before="45" w:line="360" w:lineRule="auto"/>
        <w:ind w:firstLine="420"/>
        <w:textAlignment w:val="center"/>
        <w:rPr>
          <w:color w:val="000000"/>
        </w:rPr>
      </w:pPr>
      <w:r>
        <w:rPr>
          <w:rFonts w:eastAsia="Times New Roman" w:cs="Times New Roman"/>
          <w:color w:val="000000"/>
        </w:rPr>
        <w:t>According to the authors of the book, “A shocking comparison is that in 2004, the average citizen of some poor countries had an eco-footprint of 0.76 hectares. The eco-footprint of a cat is about 0.15 hectares, almost the same as what is needed to run a small car. In a world where resources are already limited, can people really justify keeping pets that require more than some people?”</w:t>
      </w:r>
    </w:p>
    <w:p w14:paraId="7C91AFE5" w14:textId="77777777" w:rsidR="00B42594" w:rsidRDefault="00000000">
      <w:pPr>
        <w:spacing w:before="45" w:line="360" w:lineRule="auto"/>
        <w:ind w:firstLine="420"/>
        <w:textAlignment w:val="center"/>
        <w:rPr>
          <w:color w:val="000000"/>
        </w:rPr>
      </w:pPr>
      <w:r>
        <w:rPr>
          <w:rFonts w:eastAsia="Times New Roman" w:cs="Times New Roman"/>
          <w:color w:val="000000"/>
        </w:rPr>
        <w:t xml:space="preserve">The authors of the book say that they were “genuinely surprised” when calculating the environmental impact of pets. And some of the ideas they put forward to </w:t>
      </w:r>
      <w:r>
        <w:rPr>
          <w:rFonts w:eastAsia="Times New Roman" w:cs="Times New Roman"/>
          <w:color w:val="000000"/>
          <w:u w:val="single"/>
        </w:rPr>
        <w:t>attenuate</w:t>
      </w:r>
      <w:r>
        <w:rPr>
          <w:rFonts w:eastAsia="Times New Roman" w:cs="Times New Roman"/>
          <w:color w:val="000000"/>
        </w:rPr>
        <w:t xml:space="preserve"> this are likely to shock some pet owners. For example, the book suggests catching pests such as field mice and processing them into a “natural” cat food, or raising pets like chickens that provide both company and fresh eggs. When feeding a pet, however, the advice is to favour pet foods made from chicken meat, which is less damaging to the environment than red meat and fish.</w:t>
      </w:r>
    </w:p>
    <w:p w14:paraId="7C15EAFC" w14:textId="77777777" w:rsidR="00B42594" w:rsidRDefault="00000000">
      <w:pPr>
        <w:spacing w:before="45" w:line="360" w:lineRule="auto"/>
        <w:ind w:firstLine="420"/>
        <w:textAlignment w:val="center"/>
        <w:rPr>
          <w:color w:val="000000"/>
        </w:rPr>
      </w:pPr>
      <w:r>
        <w:rPr>
          <w:rFonts w:eastAsia="Times New Roman" w:cs="Times New Roman"/>
          <w:color w:val="000000"/>
        </w:rPr>
        <w:t>As you might expect, the Pet Food Manufacturers Association (PFMA) puts up a spirited defence, arguing that the vast majority of meat and fish used in pet foods is of sufficient quality for human consumption but more than humans need. “If we didn’t recycle animal by-products to sell, they might instead be abandoned and buried under the earth, which is not very green,” says the director. In addition, he points out that pets should not be viewed just on their carbon footprint. “Our environment is greatly enriched by the part they play in our lives. Pets in the home inspire responsibility, encourage social awareness and have positive health benefits.”</w:t>
      </w:r>
    </w:p>
    <w:p w14:paraId="320538BF" w14:textId="77777777" w:rsidR="00B42594" w:rsidRDefault="00B42594">
      <w:pPr>
        <w:spacing w:line="360" w:lineRule="auto"/>
        <w:textAlignment w:val="center"/>
        <w:rPr>
          <w:color w:val="000000"/>
        </w:rPr>
      </w:pPr>
    </w:p>
    <w:p w14:paraId="68451227" w14:textId="77777777" w:rsidR="0030372F" w:rsidRDefault="0030372F">
      <w:pPr>
        <w:spacing w:line="360" w:lineRule="auto"/>
        <w:textAlignment w:val="center"/>
        <w:rPr>
          <w:color w:val="000000"/>
        </w:rPr>
      </w:pPr>
    </w:p>
    <w:p w14:paraId="03D132FF" w14:textId="77777777" w:rsidR="0030372F" w:rsidRDefault="0030372F">
      <w:pPr>
        <w:spacing w:line="360" w:lineRule="auto"/>
        <w:textAlignment w:val="center"/>
        <w:rPr>
          <w:color w:val="000000"/>
        </w:rPr>
      </w:pPr>
    </w:p>
    <w:p w14:paraId="47D8AC57" w14:textId="77777777" w:rsidR="0030372F" w:rsidRDefault="0030372F">
      <w:pPr>
        <w:spacing w:line="360" w:lineRule="auto"/>
        <w:textAlignment w:val="center"/>
        <w:rPr>
          <w:color w:val="000000"/>
        </w:rPr>
      </w:pPr>
    </w:p>
    <w:p w14:paraId="7F6C48EB" w14:textId="77777777" w:rsidR="0030372F" w:rsidRDefault="0030372F">
      <w:pPr>
        <w:spacing w:line="360" w:lineRule="auto"/>
        <w:textAlignment w:val="center"/>
        <w:rPr>
          <w:color w:val="000000"/>
        </w:rPr>
      </w:pPr>
    </w:p>
    <w:p w14:paraId="591CFACD" w14:textId="77777777" w:rsidR="0030372F" w:rsidRDefault="0030372F">
      <w:pPr>
        <w:spacing w:line="360" w:lineRule="auto"/>
        <w:textAlignment w:val="center"/>
        <w:rPr>
          <w:color w:val="000000"/>
        </w:rPr>
      </w:pPr>
    </w:p>
    <w:p w14:paraId="54E8175A" w14:textId="77777777" w:rsidR="0030372F" w:rsidRDefault="0030372F">
      <w:pPr>
        <w:spacing w:line="360" w:lineRule="auto"/>
        <w:textAlignment w:val="center"/>
        <w:rPr>
          <w:color w:val="000000"/>
        </w:rPr>
      </w:pPr>
    </w:p>
    <w:sectPr w:rsidR="0030372F" w:rsidSect="00C321EB">
      <w:headerReference w:type="default" r:id="rId10"/>
      <w:footerReference w:type="default" r:id="rId11"/>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0E301" w14:textId="77777777" w:rsidR="003A7872" w:rsidRDefault="003A7872">
      <w:r>
        <w:separator/>
      </w:r>
    </w:p>
  </w:endnote>
  <w:endnote w:type="continuationSeparator" w:id="0">
    <w:p w14:paraId="4BBE1297" w14:textId="77777777" w:rsidR="003A7872" w:rsidRDefault="003A7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03698" w14:textId="77777777" w:rsidR="00B42594"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8F830" w14:textId="77777777" w:rsidR="003A7872" w:rsidRDefault="003A7872">
      <w:r>
        <w:separator/>
      </w:r>
    </w:p>
  </w:footnote>
  <w:footnote w:type="continuationSeparator" w:id="0">
    <w:p w14:paraId="3BB54AA8" w14:textId="77777777" w:rsidR="003A7872" w:rsidRDefault="003A7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227E7" w14:textId="77777777" w:rsidR="00B42594"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75E8DC96">
      <w:start w:val="1"/>
      <w:numFmt w:val="bullet"/>
      <w:lvlText w:val=""/>
      <w:lvlJc w:val="left"/>
      <w:pPr>
        <w:ind w:left="420" w:hanging="420"/>
      </w:pPr>
      <w:rPr>
        <w:rFonts w:ascii="Wingdings" w:hAnsi="Wingdings" w:hint="default"/>
      </w:rPr>
    </w:lvl>
    <w:lvl w:ilvl="1" w:tplc="EC4A54A6" w:tentative="1">
      <w:start w:val="1"/>
      <w:numFmt w:val="bullet"/>
      <w:lvlText w:val=""/>
      <w:lvlJc w:val="left"/>
      <w:pPr>
        <w:ind w:left="840" w:hanging="420"/>
      </w:pPr>
      <w:rPr>
        <w:rFonts w:ascii="Wingdings" w:hAnsi="Wingdings" w:hint="default"/>
      </w:rPr>
    </w:lvl>
    <w:lvl w:ilvl="2" w:tplc="CCE2B39C" w:tentative="1">
      <w:start w:val="1"/>
      <w:numFmt w:val="bullet"/>
      <w:lvlText w:val=""/>
      <w:lvlJc w:val="left"/>
      <w:pPr>
        <w:ind w:left="1260" w:hanging="420"/>
      </w:pPr>
      <w:rPr>
        <w:rFonts w:ascii="Wingdings" w:hAnsi="Wingdings" w:hint="default"/>
      </w:rPr>
    </w:lvl>
    <w:lvl w:ilvl="3" w:tplc="EA902DC8" w:tentative="1">
      <w:start w:val="1"/>
      <w:numFmt w:val="bullet"/>
      <w:lvlText w:val=""/>
      <w:lvlJc w:val="left"/>
      <w:pPr>
        <w:ind w:left="1680" w:hanging="420"/>
      </w:pPr>
      <w:rPr>
        <w:rFonts w:ascii="Wingdings" w:hAnsi="Wingdings" w:hint="default"/>
      </w:rPr>
    </w:lvl>
    <w:lvl w:ilvl="4" w:tplc="A3B86214" w:tentative="1">
      <w:start w:val="1"/>
      <w:numFmt w:val="bullet"/>
      <w:lvlText w:val=""/>
      <w:lvlJc w:val="left"/>
      <w:pPr>
        <w:ind w:left="2100" w:hanging="420"/>
      </w:pPr>
      <w:rPr>
        <w:rFonts w:ascii="Wingdings" w:hAnsi="Wingdings" w:hint="default"/>
      </w:rPr>
    </w:lvl>
    <w:lvl w:ilvl="5" w:tplc="FAF074B2" w:tentative="1">
      <w:start w:val="1"/>
      <w:numFmt w:val="bullet"/>
      <w:lvlText w:val=""/>
      <w:lvlJc w:val="left"/>
      <w:pPr>
        <w:ind w:left="2520" w:hanging="420"/>
      </w:pPr>
      <w:rPr>
        <w:rFonts w:ascii="Wingdings" w:hAnsi="Wingdings" w:hint="default"/>
      </w:rPr>
    </w:lvl>
    <w:lvl w:ilvl="6" w:tplc="6E02BE76" w:tentative="1">
      <w:start w:val="1"/>
      <w:numFmt w:val="bullet"/>
      <w:lvlText w:val=""/>
      <w:lvlJc w:val="left"/>
      <w:pPr>
        <w:ind w:left="2940" w:hanging="420"/>
      </w:pPr>
      <w:rPr>
        <w:rFonts w:ascii="Wingdings" w:hAnsi="Wingdings" w:hint="default"/>
      </w:rPr>
    </w:lvl>
    <w:lvl w:ilvl="7" w:tplc="39166B96" w:tentative="1">
      <w:start w:val="1"/>
      <w:numFmt w:val="bullet"/>
      <w:lvlText w:val=""/>
      <w:lvlJc w:val="left"/>
      <w:pPr>
        <w:ind w:left="3360" w:hanging="420"/>
      </w:pPr>
      <w:rPr>
        <w:rFonts w:ascii="Wingdings" w:hAnsi="Wingdings" w:hint="default"/>
      </w:rPr>
    </w:lvl>
    <w:lvl w:ilvl="8" w:tplc="D8D62988" w:tentative="1">
      <w:start w:val="1"/>
      <w:numFmt w:val="bullet"/>
      <w:lvlText w:val=""/>
      <w:lvlJc w:val="left"/>
      <w:pPr>
        <w:ind w:left="3780" w:hanging="420"/>
      </w:pPr>
      <w:rPr>
        <w:rFonts w:ascii="Wingdings" w:hAnsi="Wingdings" w:hint="default"/>
      </w:rPr>
    </w:lvl>
  </w:abstractNum>
  <w:num w:numId="1" w16cid:durableId="117873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0372F"/>
    <w:rsid w:val="003102DB"/>
    <w:rsid w:val="00360978"/>
    <w:rsid w:val="003A7872"/>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42594"/>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6059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324</Words>
  <Characters>1850</Characters>
  <Application>Microsoft Office Word</Application>
  <DocSecurity>0</DocSecurity>
  <Lines>15</Lines>
  <Paragraphs>4</Paragraphs>
  <ScaleCrop>false</ScaleCrop>
  <Company>学科网 www.zxxk.com</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3921131841380352</dc:description>
  <cp:lastModifiedBy>666 666</cp:lastModifiedBy>
  <cp:revision>10</cp:revision>
  <dcterms:created xsi:type="dcterms:W3CDTF">2026-01-05T16:32:00Z</dcterms:created>
  <dcterms:modified xsi:type="dcterms:W3CDTF">2026-10-01T01:48:00Z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