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D2" w:rsidRDefault="006F314F" w:rsidP="00BF175E">
      <w:pPr>
        <w:spacing w:after="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lang w:val="ru-RU"/>
        </w:rPr>
        <w:tab/>
      </w:r>
      <w:r w:rsidRPr="003C79CD">
        <w:rPr>
          <w:rFonts w:ascii="Times New Roman" w:hAnsi="Times New Roman" w:cs="Times New Roman"/>
          <w:sz w:val="24"/>
          <w:lang w:val="ru-RU"/>
        </w:rPr>
        <w:t>Целью данной работы является измерение массы нейтрального каона</w:t>
      </w:r>
      <w:r w:rsidRPr="00523B4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lang w:val="ru-RU"/>
              </w:rPr>
              <m:t xml:space="preserve"> </m:t>
            </m:r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/>
                <w:sz w:val="24"/>
                <w:lang w:val="ru-RU"/>
              </w:rPr>
              <m:t>0</m:t>
            </m:r>
          </m:sup>
        </m:sSubSup>
      </m:oMath>
      <w:r w:rsidRPr="006F314F">
        <w:rPr>
          <w:rFonts w:eastAsiaTheme="minorEastAsia"/>
          <w:lang w:val="ru-RU"/>
        </w:rPr>
        <w:t xml:space="preserve"> </w:t>
      </w:r>
      <w:r w:rsidR="003C79CD">
        <w:rPr>
          <w:rFonts w:ascii="Times New Roman" w:eastAsiaTheme="minorEastAsia" w:hAnsi="Times New Roman" w:cs="Times New Roman"/>
          <w:sz w:val="24"/>
          <w:lang w:val="ru-RU"/>
        </w:rPr>
        <w:t>на основе статистик</w:t>
      </w:r>
      <w:r w:rsidR="00D43310">
        <w:rPr>
          <w:rFonts w:ascii="Times New Roman" w:eastAsiaTheme="minorEastAsia" w:hAnsi="Times New Roman" w:cs="Times New Roman"/>
          <w:sz w:val="24"/>
          <w:lang w:val="ru-RU"/>
        </w:rPr>
        <w:t>и</w:t>
      </w:r>
      <w:r w:rsidR="003C79CD">
        <w:rPr>
          <w:rFonts w:ascii="Times New Roman" w:eastAsiaTheme="minorEastAsia" w:hAnsi="Times New Roman" w:cs="Times New Roman"/>
          <w:sz w:val="24"/>
          <w:lang w:val="ru-RU"/>
        </w:rPr>
        <w:t>, полученной на детекторе</w:t>
      </w:r>
      <w:r w:rsidR="00141900">
        <w:rPr>
          <w:rFonts w:ascii="Times New Roman" w:eastAsiaTheme="minorEastAsia" w:hAnsi="Times New Roman" w:cs="Times New Roman"/>
          <w:sz w:val="24"/>
          <w:lang w:val="ru-RU"/>
        </w:rPr>
        <w:t xml:space="preserve"> КМД-3</w:t>
      </w:r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 xml:space="preserve"> [</w:t>
      </w:r>
      <w:r w:rsidR="00423D63">
        <w:rPr>
          <w:rFonts w:ascii="Times New Roman" w:eastAsiaTheme="minorEastAsia" w:hAnsi="Times New Roman" w:cs="Times New Roman"/>
          <w:sz w:val="24"/>
          <w:lang w:val="ru-RU"/>
        </w:rPr>
        <w:t>инфа про КМД</w:t>
      </w:r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>]</w:t>
      </w:r>
      <w:r w:rsidR="00141900">
        <w:rPr>
          <w:rFonts w:ascii="Times New Roman" w:eastAsiaTheme="minorEastAsia" w:hAnsi="Times New Roman" w:cs="Times New Roman"/>
          <w:sz w:val="24"/>
          <w:lang w:val="ru-RU"/>
        </w:rPr>
        <w:t xml:space="preserve"> на коллайдере ВЭПП-2000</w:t>
      </w:r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 xml:space="preserve"> [</w:t>
      </w:r>
      <w:r w:rsidR="00423D63">
        <w:rPr>
          <w:rFonts w:ascii="Times New Roman" w:eastAsiaTheme="minorEastAsia" w:hAnsi="Times New Roman" w:cs="Times New Roman"/>
          <w:sz w:val="24"/>
          <w:lang w:val="ru-RU"/>
        </w:rPr>
        <w:t>инфа по ВЭПП</w:t>
      </w:r>
      <w:r w:rsidR="00523B4A" w:rsidRPr="00523B4A">
        <w:rPr>
          <w:rFonts w:ascii="Times New Roman" w:eastAsiaTheme="minorEastAsia" w:hAnsi="Times New Roman" w:cs="Times New Roman"/>
          <w:sz w:val="24"/>
          <w:lang w:val="ru-RU"/>
        </w:rPr>
        <w:t>]</w:t>
      </w:r>
      <w:r w:rsidR="00141900">
        <w:rPr>
          <w:rFonts w:ascii="Times New Roman" w:eastAsiaTheme="minorEastAsia" w:hAnsi="Times New Roman" w:cs="Times New Roman"/>
          <w:sz w:val="24"/>
          <w:lang w:val="ru-RU"/>
        </w:rPr>
        <w:t xml:space="preserve"> в области энергий, соответствующей φ-мезонному резонансу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s</m:t>
            </m:r>
          </m:e>
        </m:rad>
        <m:r>
          <w:rPr>
            <w:rFonts w:ascii="Cambria Math" w:eastAsiaTheme="minorEastAsia" w:hAnsi="Cambria Math" w:cs="Times New Roman"/>
            <w:sz w:val="24"/>
            <w:lang w:val="ru-RU"/>
          </w:rPr>
          <m:t>=1000-1040 МэВ</m:t>
        </m:r>
      </m:oMath>
      <w:r w:rsidR="0029401F">
        <w:rPr>
          <w:rFonts w:ascii="Times New Roman" w:eastAsiaTheme="minorEastAsia" w:hAnsi="Times New Roman" w:cs="Times New Roman"/>
          <w:sz w:val="24"/>
          <w:lang w:val="ru-RU"/>
        </w:rPr>
        <w:t>)</w:t>
      </w:r>
      <w:r w:rsidR="00C74CD0">
        <w:rPr>
          <w:rFonts w:ascii="Times New Roman" w:eastAsiaTheme="minorEastAsia" w:hAnsi="Times New Roman" w:cs="Times New Roman"/>
          <w:sz w:val="24"/>
          <w:lang w:val="ru-RU"/>
        </w:rPr>
        <w:t xml:space="preserve">. </w:t>
      </w:r>
    </w:p>
    <w:p w:rsidR="000F3A31" w:rsidRDefault="00C74CD0" w:rsidP="00BD01FD">
      <w:pPr>
        <w:spacing w:after="0"/>
        <w:ind w:firstLine="72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 xml:space="preserve">В качестве источника каонов использовался процесс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9"/>
        <w:gridCol w:w="496"/>
      </w:tblGrid>
      <w:tr w:rsidR="00C74CD0" w:rsidTr="003A26F8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C74CD0" w:rsidRPr="00FE2352" w:rsidRDefault="00C74CD0" w:rsidP="00FE2352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→φ</m:t>
              </m:r>
              <m:r>
                <w:rPr>
                  <w:rFonts w:ascii="Cambria Math" w:hAnsi="Cambria Math" w:cs="Times New Roman"/>
                  <w:sz w:val="24"/>
                  <w:lang w:val="ru-RU"/>
                </w:rPr>
                <m:t>(1020)</m:t>
              </m:r>
              <m:r>
                <w:rPr>
                  <w:rFonts w:ascii="Cambria Math" w:hAnsi="Cambria Math" w:cs="Times New Roman"/>
                  <w:sz w:val="24"/>
                  <w:lang w:val="ru-RU"/>
                </w:rPr>
                <m:t>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 xml:space="preserve">;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</m:t>
                  </m:r>
                </m:sup>
              </m:sSup>
            </m:oMath>
            <w:r w:rsidR="00FE2352" w:rsidRPr="00FE2352">
              <w:rPr>
                <w:rFonts w:ascii="Times New Roman" w:eastAsiaTheme="minorEastAsia" w:hAnsi="Times New Roman" w:cs="Times New Roman"/>
                <w:i/>
                <w:sz w:val="24"/>
                <w:lang w:val="ru-RU"/>
              </w:rPr>
              <w:t>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74CD0" w:rsidRDefault="00C74CD0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(1)</w:t>
            </w:r>
          </w:p>
        </w:tc>
      </w:tr>
    </w:tbl>
    <w:p w:rsidR="00194E7D" w:rsidRDefault="008D3296" w:rsidP="002831E1">
      <w:pPr>
        <w:spacing w:after="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 связи с недостаточным</w:t>
      </w:r>
      <w:r w:rsidR="00D514FB">
        <w:rPr>
          <w:rFonts w:ascii="Times New Roman" w:hAnsi="Times New Roman" w:cs="Times New Roman"/>
          <w:sz w:val="24"/>
          <w:lang w:val="ru-RU"/>
        </w:rPr>
        <w:t xml:space="preserve"> импульсным</w:t>
      </w:r>
      <w:r>
        <w:rPr>
          <w:rFonts w:ascii="Times New Roman" w:hAnsi="Times New Roman" w:cs="Times New Roman"/>
          <w:sz w:val="24"/>
          <w:lang w:val="ru-RU"/>
        </w:rPr>
        <w:t xml:space="preserve"> разрешением </w:t>
      </w:r>
      <w:r w:rsidR="00D514FB">
        <w:rPr>
          <w:rFonts w:ascii="Times New Roman" w:hAnsi="Times New Roman" w:cs="Times New Roman"/>
          <w:sz w:val="24"/>
          <w:lang w:val="ru-RU"/>
        </w:rPr>
        <w:t xml:space="preserve">детектора </w:t>
      </w:r>
      <w:r w:rsidR="001629DB">
        <w:rPr>
          <w:rFonts w:ascii="Times New Roman" w:hAnsi="Times New Roman" w:cs="Times New Roman"/>
          <w:sz w:val="24"/>
          <w:lang w:val="ru-RU"/>
        </w:rPr>
        <w:t xml:space="preserve">КМД-3 </w:t>
      </w:r>
      <w:r w:rsidR="00523B4A">
        <w:rPr>
          <w:rFonts w:ascii="Times New Roman" w:hAnsi="Times New Roman" w:cs="Times New Roman"/>
          <w:sz w:val="24"/>
          <w:lang w:val="ru-RU"/>
        </w:rPr>
        <w:t xml:space="preserve">масса определялась </w:t>
      </w:r>
      <w:r w:rsidR="00570FA2">
        <w:rPr>
          <w:rFonts w:ascii="Times New Roman" w:hAnsi="Times New Roman" w:cs="Times New Roman"/>
          <w:sz w:val="24"/>
          <w:lang w:val="ru-RU"/>
        </w:rPr>
        <w:t>не прямым вычислением инвариантной массы, а</w:t>
      </w:r>
      <w:r w:rsidR="00D13457">
        <w:rPr>
          <w:rFonts w:ascii="Times New Roman" w:hAnsi="Times New Roman" w:cs="Times New Roman"/>
          <w:sz w:val="24"/>
          <w:lang w:val="ru-RU"/>
        </w:rPr>
        <w:t xml:space="preserve"> при помощи двух </w:t>
      </w:r>
      <w:r w:rsidR="00906FCD">
        <w:rPr>
          <w:rFonts w:ascii="Times New Roman" w:hAnsi="Times New Roman" w:cs="Times New Roman"/>
          <w:sz w:val="24"/>
          <w:lang w:val="ru-RU"/>
        </w:rPr>
        <w:t>малочувствительны</w:t>
      </w:r>
      <w:r w:rsidR="00906FCD">
        <w:rPr>
          <w:rFonts w:ascii="Times New Roman" w:hAnsi="Times New Roman" w:cs="Times New Roman"/>
          <w:sz w:val="24"/>
          <w:lang w:val="ru-RU"/>
        </w:rPr>
        <w:t>х</w:t>
      </w:r>
      <w:r w:rsidR="00906FCD">
        <w:rPr>
          <w:rFonts w:ascii="Times New Roman" w:hAnsi="Times New Roman" w:cs="Times New Roman"/>
          <w:sz w:val="24"/>
          <w:lang w:val="ru-RU"/>
        </w:rPr>
        <w:t xml:space="preserve"> к ошибке измерения импульса</w:t>
      </w:r>
      <w:r w:rsidR="00906FCD">
        <w:rPr>
          <w:rFonts w:ascii="Times New Roman" w:hAnsi="Times New Roman" w:cs="Times New Roman"/>
          <w:sz w:val="24"/>
          <w:lang w:val="ru-RU"/>
        </w:rPr>
        <w:t xml:space="preserve"> соотношений</w:t>
      </w:r>
      <w:r w:rsidR="00D13457">
        <w:rPr>
          <w:rFonts w:ascii="Times New Roman" w:hAnsi="Times New Roman" w:cs="Times New Roman"/>
          <w:sz w:val="24"/>
          <w:lang w:val="ru-RU"/>
        </w:rPr>
        <w:t xml:space="preserve">, которые </w:t>
      </w:r>
      <w:r w:rsidR="00906FCD">
        <w:rPr>
          <w:rFonts w:ascii="Times New Roman" w:hAnsi="Times New Roman" w:cs="Times New Roman"/>
          <w:sz w:val="24"/>
          <w:lang w:val="ru-RU"/>
        </w:rPr>
        <w:t xml:space="preserve">позволяют по измеренным </w:t>
      </w:r>
      <w:r w:rsidR="006C3B63">
        <w:rPr>
          <w:rFonts w:ascii="Times New Roman" w:hAnsi="Times New Roman" w:cs="Times New Roman"/>
          <w:sz w:val="24"/>
          <w:lang w:val="ru-RU"/>
        </w:rPr>
        <w:t>углам и отношению импульсов пионов определить массу каона</w:t>
      </w:r>
      <w:r w:rsidR="00523B4A">
        <w:rPr>
          <w:rFonts w:ascii="Times New Roman" w:hAnsi="Times New Roman" w:cs="Times New Roman"/>
          <w:sz w:val="24"/>
          <w:lang w:val="ru-RU"/>
        </w:rPr>
        <w:t xml:space="preserve"> </w:t>
      </w:r>
      <w:r w:rsidR="00523B4A" w:rsidRPr="00523B4A">
        <w:rPr>
          <w:rFonts w:ascii="Times New Roman" w:hAnsi="Times New Roman" w:cs="Times New Roman"/>
          <w:sz w:val="24"/>
          <w:lang w:val="ru-RU"/>
        </w:rPr>
        <w:t>[</w:t>
      </w:r>
      <w:r w:rsidR="00423D63">
        <w:rPr>
          <w:rFonts w:ascii="Times New Roman" w:hAnsi="Times New Roman" w:cs="Times New Roman"/>
          <w:sz w:val="24"/>
          <w:lang w:val="ru-RU"/>
        </w:rPr>
        <w:t>мемо</w:t>
      </w:r>
      <w:r w:rsidR="002831E1">
        <w:rPr>
          <w:rFonts w:ascii="Times New Roman" w:hAnsi="Times New Roman" w:cs="Times New Roman"/>
          <w:sz w:val="24"/>
          <w:lang w:val="ru-RU"/>
        </w:rPr>
        <w:t>рандум</w:t>
      </w:r>
      <w:r w:rsidR="00423D63">
        <w:rPr>
          <w:rFonts w:ascii="Times New Roman" w:hAnsi="Times New Roman" w:cs="Times New Roman"/>
          <w:sz w:val="24"/>
          <w:lang w:val="ru-RU"/>
        </w:rPr>
        <w:t xml:space="preserve"> Зайцева</w:t>
      </w:r>
      <w:r w:rsidR="00523B4A" w:rsidRPr="00523B4A">
        <w:rPr>
          <w:rFonts w:ascii="Times New Roman" w:hAnsi="Times New Roman" w:cs="Times New Roman"/>
          <w:sz w:val="24"/>
          <w:lang w:val="ru-RU"/>
        </w:rPr>
        <w:t>]</w:t>
      </w:r>
      <w:r w:rsidR="007C763A">
        <w:rPr>
          <w:rFonts w:ascii="Times New Roman" w:hAnsi="Times New Roman" w:cs="Times New Roman"/>
          <w:sz w:val="24"/>
          <w:lang w:val="ru-RU"/>
        </w:rPr>
        <w:t xml:space="preserve">. При </w:t>
      </w:r>
      <w:bookmarkStart w:id="0" w:name="_GoBack"/>
      <w:bookmarkEnd w:id="0"/>
      <w:r w:rsidR="007C763A">
        <w:rPr>
          <w:rFonts w:ascii="Times New Roman" w:hAnsi="Times New Roman" w:cs="Times New Roman"/>
          <w:sz w:val="24"/>
          <w:lang w:val="ru-RU"/>
        </w:rPr>
        <w:t>измерении массы с помощью, использованных в данной работе методов, были учтены следующие эффекты: излучени</w:t>
      </w:r>
      <w:r w:rsidR="00D44DA7">
        <w:rPr>
          <w:rFonts w:ascii="Times New Roman" w:hAnsi="Times New Roman" w:cs="Times New Roman"/>
          <w:sz w:val="24"/>
          <w:lang w:val="ru-RU"/>
        </w:rPr>
        <w:t xml:space="preserve">е фотонов в начальном состоянии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</m:oMath>
      <w:r w:rsidR="00D44DA7">
        <w:rPr>
          <w:rFonts w:ascii="Times New Roman" w:eastAsiaTheme="minorEastAsia" w:hAnsi="Times New Roman" w:cs="Times New Roman"/>
          <w:sz w:val="24"/>
          <w:lang w:val="ru-RU"/>
        </w:rPr>
        <w:t xml:space="preserve"> (радиационная поправка), </w:t>
      </w:r>
      <w:r w:rsidR="008D18B4">
        <w:rPr>
          <w:rFonts w:ascii="Times New Roman" w:eastAsiaTheme="minorEastAsia" w:hAnsi="Times New Roman" w:cs="Times New Roman"/>
          <w:sz w:val="24"/>
          <w:lang w:val="ru-RU"/>
        </w:rPr>
        <w:t>эффекты, связанные с импульсным и пространственным разрешением детектора (поп</w:t>
      </w:r>
      <w:r w:rsidR="005F798B">
        <w:rPr>
          <w:rFonts w:ascii="Times New Roman" w:eastAsiaTheme="minorEastAsia" w:hAnsi="Times New Roman" w:cs="Times New Roman"/>
          <w:sz w:val="24"/>
          <w:lang w:val="ru-RU"/>
        </w:rPr>
        <w:t>равки на нелинейность), разброс энергии в пучках и взаимные корреляции этих эффектов.</w:t>
      </w:r>
      <w:r w:rsidR="00AF35D9">
        <w:rPr>
          <w:rFonts w:ascii="Times New Roman" w:eastAsiaTheme="minorEastAsia" w:hAnsi="Times New Roman" w:cs="Times New Roman"/>
          <w:sz w:val="24"/>
          <w:lang w:val="ru-RU"/>
        </w:rPr>
        <w:tab/>
        <w:t xml:space="preserve"> </w:t>
      </w:r>
    </w:p>
    <w:p w:rsidR="00EB48FC" w:rsidRPr="00283D33" w:rsidRDefault="00EB48FC" w:rsidP="00EB48F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ru-RU"/>
        </w:rPr>
      </w:pPr>
      <w:r w:rsidRPr="00A151E2">
        <w:rPr>
          <w:rFonts w:ascii="Times New Roman" w:eastAsiaTheme="minorEastAsia" w:hAnsi="Times New Roman" w:cs="Times New Roman"/>
          <w:sz w:val="24"/>
          <w:lang w:val="ru-RU"/>
        </w:rPr>
        <w:t>Таблица 1. Предыдущие измерения массы нейтрального каона</w:t>
      </w:r>
      <w:r w:rsidRPr="00283D33">
        <w:rPr>
          <w:rFonts w:ascii="Times New Roman" w:eastAsiaTheme="minorEastAsia" w:hAnsi="Times New Roman" w:cs="Times New Roman"/>
          <w:sz w:val="24"/>
          <w:lang w:val="ru-RU"/>
        </w:rPr>
        <w:t xml:space="preserve"> [</w:t>
      </w:r>
      <w:proofErr w:type="spellStart"/>
      <w:r w:rsidR="00423D63">
        <w:rPr>
          <w:rFonts w:ascii="Times New Roman" w:eastAsiaTheme="minorEastAsia" w:hAnsi="Times New Roman" w:cs="Times New Roman"/>
          <w:sz w:val="24"/>
        </w:rPr>
        <w:t>pdg</w:t>
      </w:r>
      <w:proofErr w:type="spellEnd"/>
      <w:r w:rsidRPr="00283D33">
        <w:rPr>
          <w:rFonts w:ascii="Times New Roman" w:eastAsiaTheme="minorEastAsia" w:hAnsi="Times New Roman" w:cs="Times New Roman"/>
          <w:sz w:val="24"/>
          <w:lang w:val="ru-RU"/>
        </w:rPr>
        <w:t>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Таблица 1. Предыдущие измерения массы нейтрального каона"/>
      </w:tblPr>
      <w:tblGrid>
        <w:gridCol w:w="2340"/>
        <w:gridCol w:w="1869"/>
        <w:gridCol w:w="1869"/>
        <w:gridCol w:w="1869"/>
      </w:tblGrid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Value (MeV)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Events</w:t>
            </w:r>
          </w:p>
        </w:tc>
        <w:tc>
          <w:tcPr>
            <w:tcW w:w="1869" w:type="dxa"/>
          </w:tcPr>
          <w:p w:rsidR="00EB48FC" w:rsidRPr="00283D33" w:rsidRDefault="00EB48FC" w:rsidP="00216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 ID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497.607±0.007±0.015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261k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0B13">
              <w:rPr>
                <w:rFonts w:ascii="Times New Roman" w:hAnsi="Times New Roman" w:cs="Times New Roman"/>
                <w:sz w:val="24"/>
              </w:rPr>
              <w:t>Tomoradze</w:t>
            </w:r>
            <w:proofErr w:type="spellEnd"/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KLOE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497.583±0.005±0.020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35k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0B13">
              <w:rPr>
                <w:rFonts w:ascii="Times New Roman" w:hAnsi="Times New Roman" w:cs="Times New Roman"/>
                <w:sz w:val="24"/>
              </w:rPr>
              <w:t>Ambrosino</w:t>
            </w:r>
            <w:proofErr w:type="spellEnd"/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KLOE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497.625±0.001±0.031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655k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Lai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NA48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497.661±0.033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3713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Barkov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CMD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497.742±0.085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780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Barkov</w:t>
            </w:r>
          </w:p>
        </w:tc>
        <w:tc>
          <w:tcPr>
            <w:tcW w:w="1869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CMD</w:t>
            </w:r>
          </w:p>
        </w:tc>
      </w:tr>
      <w:tr w:rsidR="00EB48FC" w:rsidRPr="00C10B13" w:rsidTr="00216C9F">
        <w:trPr>
          <w:jc w:val="center"/>
        </w:trPr>
        <w:tc>
          <w:tcPr>
            <w:tcW w:w="2340" w:type="dxa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497.611±0.013</w:t>
            </w:r>
          </w:p>
        </w:tc>
        <w:tc>
          <w:tcPr>
            <w:tcW w:w="5607" w:type="dxa"/>
            <w:gridSpan w:val="3"/>
          </w:tcPr>
          <w:p w:rsidR="00EB48FC" w:rsidRPr="00C10B13" w:rsidRDefault="00EB48FC" w:rsidP="0021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PDG Fit ( Error includes scale factor of 1.2)</w:t>
            </w:r>
          </w:p>
        </w:tc>
      </w:tr>
    </w:tbl>
    <w:p w:rsidR="00852F46" w:rsidRDefault="00852F46" w:rsidP="0068180E">
      <w:pPr>
        <w:spacing w:before="160" w:after="0"/>
        <w:jc w:val="center"/>
        <w:rPr>
          <w:rFonts w:ascii="Times New Roman" w:hAnsi="Times New Roman" w:cs="Times New Roman"/>
          <w:sz w:val="24"/>
        </w:rPr>
      </w:pPr>
      <w:r w:rsidRPr="00852F46">
        <w:rPr>
          <w:rFonts w:ascii="Times New Roman" w:hAnsi="Times New Roman" w:cs="Times New Roman"/>
          <w:sz w:val="24"/>
        </w:rPr>
        <w:drawing>
          <wp:inline distT="0" distB="0" distL="0" distR="0" wp14:anchorId="7DFB2343" wp14:editId="70408351">
            <wp:extent cx="3664527" cy="32136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2815" cy="322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FD" w:rsidRPr="00BD01FD" w:rsidRDefault="00852F46" w:rsidP="00BD01FD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</w:t>
      </w:r>
      <w:r w:rsidR="0068180E">
        <w:rPr>
          <w:rFonts w:ascii="Times New Roman" w:hAnsi="Times New Roman" w:cs="Times New Roman"/>
          <w:sz w:val="24"/>
          <w:lang w:val="ru-RU"/>
        </w:rPr>
        <w:t xml:space="preserve">с. 1. График </w:t>
      </w:r>
      <w:r w:rsidR="0068180E" w:rsidRPr="0068180E">
        <w:rPr>
          <w:rFonts w:ascii="Times New Roman" w:hAnsi="Times New Roman" w:cs="Times New Roman"/>
          <w:sz w:val="24"/>
          <w:lang w:val="ru-RU"/>
        </w:rPr>
        <w:t>измерени</w:t>
      </w:r>
      <w:r w:rsidR="0068180E">
        <w:rPr>
          <w:rFonts w:ascii="Times New Roman" w:hAnsi="Times New Roman" w:cs="Times New Roman"/>
          <w:sz w:val="24"/>
          <w:lang w:val="ru-RU"/>
        </w:rPr>
        <w:t>я</w:t>
      </w:r>
      <w:r w:rsidR="0068180E" w:rsidRPr="0068180E">
        <w:rPr>
          <w:rFonts w:ascii="Times New Roman" w:hAnsi="Times New Roman" w:cs="Times New Roman"/>
          <w:sz w:val="24"/>
          <w:lang w:val="ru-RU"/>
        </w:rPr>
        <w:t xml:space="preserve"> массы</w:t>
      </w:r>
      <m:oMath>
        <m:r>
          <w:rPr>
            <w:rFonts w:ascii="Cambria Math" w:hAnsi="Cambria Math" w:cs="Times New Roman"/>
            <w:sz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±</m:t>
                </m:r>
              </m:sup>
            </m:sSup>
          </m:sub>
        </m:sSub>
      </m:oMath>
      <w:r w:rsidR="0068180E" w:rsidRPr="0068180E">
        <w:rPr>
          <w:rFonts w:ascii="Times New Roman" w:hAnsi="Times New Roman" w:cs="Times New Roman"/>
          <w:sz w:val="24"/>
          <w:lang w:val="ru-RU"/>
        </w:rPr>
        <w:t>. Измерения GALL 88 и CHENG 75 показаны отдельно для каждого измеренного перехода.</w:t>
      </w:r>
      <w:r w:rsidR="00D836B8" w:rsidRPr="00D836B8">
        <w:rPr>
          <w:rFonts w:ascii="Times New Roman" w:hAnsi="Times New Roman" w:cs="Times New Roman"/>
          <w:sz w:val="24"/>
          <w:lang w:val="ru-RU"/>
        </w:rPr>
        <w:t xml:space="preserve"> [</w:t>
      </w:r>
      <w:proofErr w:type="spellStart"/>
      <w:r w:rsidR="00D836B8">
        <w:rPr>
          <w:rFonts w:ascii="Times New Roman" w:hAnsi="Times New Roman" w:cs="Times New Roman"/>
          <w:sz w:val="24"/>
        </w:rPr>
        <w:t>pdg</w:t>
      </w:r>
      <w:proofErr w:type="spellEnd"/>
      <w:r w:rsidR="00D836B8" w:rsidRPr="00BD01FD">
        <w:rPr>
          <w:rFonts w:ascii="Times New Roman" w:hAnsi="Times New Roman" w:cs="Times New Roman"/>
          <w:sz w:val="24"/>
          <w:lang w:val="ru-RU"/>
        </w:rPr>
        <w:t>]</w:t>
      </w:r>
    </w:p>
    <w:p w:rsidR="00AA5DCD" w:rsidRDefault="00EB48FC" w:rsidP="00194E7D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Таблица 1</w:t>
      </w:r>
      <w:r w:rsidR="00BD01FD">
        <w:rPr>
          <w:rFonts w:ascii="Times New Roman" w:hAnsi="Times New Roman" w:cs="Times New Roman"/>
          <w:sz w:val="24"/>
          <w:lang w:val="ru-RU"/>
        </w:rPr>
        <w:t xml:space="preserve"> и рисунок 1 содержа</w:t>
      </w:r>
      <w:r>
        <w:rPr>
          <w:rFonts w:ascii="Times New Roman" w:hAnsi="Times New Roman" w:cs="Times New Roman"/>
          <w:sz w:val="24"/>
          <w:lang w:val="ru-RU"/>
        </w:rPr>
        <w:t xml:space="preserve">т информацию о предыдущих </w:t>
      </w:r>
      <w:r w:rsidR="00BD01FD">
        <w:rPr>
          <w:rFonts w:ascii="Times New Roman" w:hAnsi="Times New Roman" w:cs="Times New Roman"/>
          <w:sz w:val="24"/>
          <w:lang w:val="ru-RU"/>
        </w:rPr>
        <w:t>измерениях массы как нейтрального, так и заряженного каона.</w:t>
      </w:r>
      <w:r w:rsidR="002831E1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326B1E" w:rsidRDefault="002831E1" w:rsidP="00194E7D">
      <w:pPr>
        <w:ind w:firstLine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 xml:space="preserve">Полный интеграл светимости, набранный в использованных в этой работе заходах, составляет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сколько?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нб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, что соответствует (сколько?) отобранных пар пионов. То есть </w:t>
      </w:r>
      <w:r>
        <w:rPr>
          <w:rFonts w:ascii="Times New Roman" w:eastAsiaTheme="minorEastAsia" w:hAnsi="Times New Roman" w:cs="Times New Roman"/>
          <w:sz w:val="24"/>
          <w:lang w:val="ru-RU"/>
        </w:rPr>
        <w:lastRenderedPageBreak/>
        <w:t>количество отобранных событий больше чем во всех пре</w:t>
      </w:r>
      <w:r w:rsidR="00AA5DCD">
        <w:rPr>
          <w:rFonts w:ascii="Times New Roman" w:eastAsiaTheme="minorEastAsia" w:hAnsi="Times New Roman" w:cs="Times New Roman"/>
          <w:sz w:val="24"/>
          <w:lang w:val="ru-RU"/>
        </w:rPr>
        <w:t xml:space="preserve">дыдущих (? звучит не очень) измерениях. Эффективность регистрации </w:t>
      </w:r>
      <w:r w:rsidR="00E70765">
        <w:rPr>
          <w:rFonts w:ascii="Times New Roman" w:eastAsiaTheme="minorEastAsia" w:hAnsi="Times New Roman" w:cs="Times New Roman"/>
          <w:sz w:val="24"/>
          <w:lang w:val="ru-RU"/>
        </w:rPr>
        <w:t xml:space="preserve">каонов составила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MC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≅19%</m:t>
        </m:r>
      </m:oMath>
      <w:r w:rsidR="00EA3F14">
        <w:rPr>
          <w:rFonts w:ascii="Times New Roman" w:eastAsiaTheme="minorEastAsia" w:hAnsi="Times New Roman" w:cs="Times New Roman"/>
          <w:sz w:val="24"/>
        </w:rPr>
        <w:t>.</w:t>
      </w:r>
    </w:p>
    <w:p w:rsidR="00C74CD0" w:rsidRPr="00F32FD8" w:rsidRDefault="00326B1E" w:rsidP="00194E7D">
      <w:pPr>
        <w:ind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>Уточнение массы нейтрального каона позв</w:t>
      </w:r>
      <w:r w:rsidR="001B7C50">
        <w:rPr>
          <w:rFonts w:ascii="Times New Roman" w:eastAsiaTheme="minorEastAsia" w:hAnsi="Times New Roman" w:cs="Times New Roman"/>
          <w:sz w:val="24"/>
          <w:lang w:val="ru-RU"/>
        </w:rPr>
        <w:t xml:space="preserve">олит точнее </w:t>
      </w:r>
      <w:r w:rsidR="00F32FD8">
        <w:rPr>
          <w:rFonts w:ascii="Times New Roman" w:eastAsiaTheme="minorEastAsia" w:hAnsi="Times New Roman" w:cs="Times New Roman"/>
          <w:sz w:val="24"/>
          <w:lang w:val="ru-RU"/>
        </w:rPr>
        <w:t xml:space="preserve">моделировать различные процессы, в которые в качестве параметра входит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p>
          </m:sub>
        </m:sSub>
      </m:oMath>
      <w:r w:rsidR="00F32FD8" w:rsidRPr="0068180E">
        <w:rPr>
          <w:rFonts w:ascii="Times New Roman" w:hAnsi="Times New Roman" w:cs="Times New Roman"/>
          <w:sz w:val="24"/>
          <w:lang w:val="ru-RU"/>
        </w:rPr>
        <w:t xml:space="preserve">. </w:t>
      </w:r>
      <w:r w:rsidR="00F32FD8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2831E1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</w:p>
    <w:sectPr w:rsidR="00C74CD0" w:rsidRPr="00F32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B0"/>
    <w:rsid w:val="00033C82"/>
    <w:rsid w:val="00047B67"/>
    <w:rsid w:val="000500AF"/>
    <w:rsid w:val="000F3A31"/>
    <w:rsid w:val="00141900"/>
    <w:rsid w:val="001629DB"/>
    <w:rsid w:val="00175BBA"/>
    <w:rsid w:val="00194E7D"/>
    <w:rsid w:val="001B7C50"/>
    <w:rsid w:val="001F3AEC"/>
    <w:rsid w:val="002831E1"/>
    <w:rsid w:val="00283D33"/>
    <w:rsid w:val="0029401F"/>
    <w:rsid w:val="002B3A2B"/>
    <w:rsid w:val="00326B1E"/>
    <w:rsid w:val="003A26F8"/>
    <w:rsid w:val="003C79CD"/>
    <w:rsid w:val="003D002F"/>
    <w:rsid w:val="00423D63"/>
    <w:rsid w:val="004443B2"/>
    <w:rsid w:val="004B1CC2"/>
    <w:rsid w:val="004C245D"/>
    <w:rsid w:val="00523B4A"/>
    <w:rsid w:val="00570FA2"/>
    <w:rsid w:val="005E16B0"/>
    <w:rsid w:val="005F798B"/>
    <w:rsid w:val="0068180E"/>
    <w:rsid w:val="006C3B63"/>
    <w:rsid w:val="006D7DB4"/>
    <w:rsid w:val="006F314F"/>
    <w:rsid w:val="007C763A"/>
    <w:rsid w:val="00826F6B"/>
    <w:rsid w:val="00852F46"/>
    <w:rsid w:val="008B23EE"/>
    <w:rsid w:val="008D18B4"/>
    <w:rsid w:val="008D3296"/>
    <w:rsid w:val="00906FCD"/>
    <w:rsid w:val="009A28C6"/>
    <w:rsid w:val="009E1C64"/>
    <w:rsid w:val="009E7C65"/>
    <w:rsid w:val="00A151E2"/>
    <w:rsid w:val="00AA5DCD"/>
    <w:rsid w:val="00AF35D9"/>
    <w:rsid w:val="00B70CD2"/>
    <w:rsid w:val="00B85585"/>
    <w:rsid w:val="00BD01FD"/>
    <w:rsid w:val="00BF175E"/>
    <w:rsid w:val="00C74CD0"/>
    <w:rsid w:val="00D13457"/>
    <w:rsid w:val="00D43310"/>
    <w:rsid w:val="00D44DA7"/>
    <w:rsid w:val="00D514FB"/>
    <w:rsid w:val="00D64A44"/>
    <w:rsid w:val="00D836B8"/>
    <w:rsid w:val="00D84A7A"/>
    <w:rsid w:val="00E70765"/>
    <w:rsid w:val="00EA3F14"/>
    <w:rsid w:val="00EB48FC"/>
    <w:rsid w:val="00F32FD8"/>
    <w:rsid w:val="00F917B6"/>
    <w:rsid w:val="00FE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2994"/>
  <w15:chartTrackingRefBased/>
  <w15:docId w15:val="{73D3A2D5-4068-4E99-825B-E75A4B47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14F"/>
    <w:rPr>
      <w:color w:val="808080"/>
    </w:rPr>
  </w:style>
  <w:style w:type="table" w:styleId="TableGrid">
    <w:name w:val="Table Grid"/>
    <w:basedOn w:val="TableNormal"/>
    <w:uiPriority w:val="39"/>
    <w:rsid w:val="00C7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26</cp:revision>
  <dcterms:created xsi:type="dcterms:W3CDTF">2022-04-25T10:40:00Z</dcterms:created>
  <dcterms:modified xsi:type="dcterms:W3CDTF">2022-04-25T12:18:00Z</dcterms:modified>
</cp:coreProperties>
</file>