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来作为当前位置的附加数据，在数组中，位置误差将介于车辆绝对位置与地图匹配位置（特有方案实现的地图抓路匹配）。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定位或是航位推算。时间戳一个全局的并且接收者和发送者共享。如果共享时间不存在，则位置时间是完全不同于传感器时间戳的。当位置信息被传递时，全局时间是需要重新整合计算的。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误差也是位置信息中的重要部分，这个误差的距离是在车辆的绝对位置与地图抓路匹配的位置之间如果当前车辆在野外地图或者正在靠近或驶离某个路段，那么这个误差将会作为参考从而决定是否应用于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，如果没有可用的车辆绝对位置，没有地图抓路匹配数据或者不存在其他数据，则此位置信息将被忽略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有一个实体位置用于标记时在道路之外，车辆绝对位置已知，并且地图数据存在，但无法地图抓路配置车辆位置。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上可以识别到车辆的绝对位置，但不满足使用的场景下。那么在道路上的那部分误差数据将作为地图抓路匹配的计算参考。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有多个实体位置状态为道路上，系统使用地图抓路匹配识别到多个车辆位置信息。这种情况下，第一个实体对象将视为推荐位置用于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端确定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对多的的的数据传输发送，如图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r w:rsidRPr="00406C9F">
        <w:rPr>
          <w:rFonts w:hint="eastAsia"/>
          <w:sz w:val="24"/>
          <w:szCs w:val="32"/>
        </w:rPr>
        <w:t>个不同的概念会动态改变目标信息，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只有数据提供者侧才会实现。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中的必要定位信息。这样可以帮助接受者在发送方启动后快速启动。并且能够快速容错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必然是父类</w:t>
      </w:r>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就要删除掉之前的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rFonts w:hint="eastAsia"/>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当本地不存在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rFonts w:hint="eastAsia"/>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r w:rsidRPr="00711A18">
        <w:rPr>
          <w:rFonts w:hint="eastAsia"/>
          <w:sz w:val="24"/>
          <w:szCs w:val="32"/>
        </w:rPr>
        <w:t>本地不存在，那么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在本地不存在的情况，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rFonts w:hint="eastAsia"/>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rFonts w:hint="eastAsia"/>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proofErr w:type="spellStart"/>
      <w:r w:rsidRPr="00711A18">
        <w:rPr>
          <w:rFonts w:hint="eastAsia"/>
          <w:sz w:val="24"/>
          <w:szCs w:val="32"/>
        </w:rPr>
        <w:t>reconstructor</w:t>
      </w:r>
      <w:proofErr w:type="spellEnd"/>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rFonts w:hint="eastAsia"/>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rFonts w:hint="eastAsia"/>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rFonts w:hint="eastAsia"/>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在</w:t>
      </w:r>
      <w:proofErr w:type="spellStart"/>
      <w:r w:rsidRPr="00711A18">
        <w:rPr>
          <w:rFonts w:hint="eastAsia"/>
          <w:sz w:val="24"/>
          <w:szCs w:val="32"/>
        </w:rPr>
        <w:t>reconstructor</w:t>
      </w:r>
      <w:proofErr w:type="spellEnd"/>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rFonts w:hint="eastAsia"/>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控制消息发送此位置到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rFonts w:hint="eastAsia"/>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r w:rsidRPr="00711A18">
        <w:rPr>
          <w:rFonts w:hint="eastAsia"/>
          <w:sz w:val="24"/>
          <w:szCs w:val="32"/>
        </w:rPr>
        <w:t>发送此信息到</w:t>
      </w:r>
      <w:proofErr w:type="spellStart"/>
      <w:r w:rsidRPr="00711A18">
        <w:rPr>
          <w:rFonts w:hint="eastAsia"/>
          <w:sz w:val="24"/>
          <w:szCs w:val="32"/>
        </w:rPr>
        <w:t>reconstructor</w:t>
      </w:r>
      <w:proofErr w:type="spellEnd"/>
      <w:r w:rsidRPr="00711A18">
        <w:rPr>
          <w:rFonts w:hint="eastAsia"/>
          <w:sz w:val="24"/>
          <w:szCs w:val="32"/>
        </w:rPr>
        <w:t>来更新位置。当接收数据信息</w:t>
      </w:r>
    </w:p>
    <w:p w14:paraId="3B6D388E"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之后，</w:t>
      </w:r>
      <w:proofErr w:type="spellStart"/>
      <w:r w:rsidRPr="00711A18">
        <w:rPr>
          <w:rFonts w:hint="eastAsia"/>
          <w:sz w:val="24"/>
          <w:szCs w:val="32"/>
        </w:rPr>
        <w:t>reconstructor</w:t>
      </w:r>
      <w:proofErr w:type="spellEnd"/>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rFonts w:hint="eastAsia"/>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613665C4" w:rsidR="00711A18" w:rsidRPr="0046707D" w:rsidRDefault="00711A18" w:rsidP="00711A18">
      <w:pPr>
        <w:rPr>
          <w:rFonts w:hint="eastAsia"/>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sectPr w:rsidR="00711A18"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A87E" w14:textId="77777777" w:rsidR="00A15461" w:rsidRDefault="00A15461" w:rsidP="002A5648">
      <w:r>
        <w:separator/>
      </w:r>
    </w:p>
  </w:endnote>
  <w:endnote w:type="continuationSeparator" w:id="0">
    <w:p w14:paraId="2F98900A" w14:textId="77777777" w:rsidR="00A15461" w:rsidRDefault="00A15461"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7F0C" w14:textId="77777777" w:rsidR="00A15461" w:rsidRDefault="00A15461" w:rsidP="002A5648">
      <w:r>
        <w:separator/>
      </w:r>
    </w:p>
  </w:footnote>
  <w:footnote w:type="continuationSeparator" w:id="0">
    <w:p w14:paraId="207736CE" w14:textId="77777777" w:rsidR="00A15461" w:rsidRDefault="00A15461"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49</cp:revision>
  <dcterms:created xsi:type="dcterms:W3CDTF">2021-12-14T10:18:00Z</dcterms:created>
  <dcterms:modified xsi:type="dcterms:W3CDTF">2022-07-16T00:42:00Z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