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pPr>
      <w:r>
        <w:rPr>
          <w:rtl w:val="0"/>
          <w:lang w:val="en-US"/>
        </w:rPr>
        <w:t>mSignals: Multi-Agent Patient State Alignment for Acute Care</w:t>
      </w:r>
    </w:p>
    <w:p>
      <w:pPr>
        <w:pStyle w:val="Author"/>
      </w:pPr>
      <w:r>
        <w:rPr>
          <w:rtl w:val="0"/>
          <w:lang w:val="en-US"/>
        </w:rPr>
        <w:t xml:space="preserve">ALI </w:t>
      </w:r>
      <w:r>
        <w:rPr>
          <w:rtl w:val="0"/>
          <w:lang w:val="en-US"/>
        </w:rPr>
        <w:t xml:space="preserve">— </w:t>
      </w:r>
      <w:r>
        <w:rPr>
          <w:rtl w:val="0"/>
          <w:lang w:val="en-US"/>
        </w:rPr>
        <w:t>Multi-Agent Signals Platform</w:t>
      </w:r>
    </w:p>
    <w:p>
      <w:pPr>
        <w:pStyle w:val="Date"/>
      </w:pPr>
      <w:r>
        <w:rPr>
          <w:rtl w:val="0"/>
          <w:lang w:val="en-US"/>
        </w:rPr>
        <w:t>July 2026</w:t>
      </w:r>
    </w:p>
    <w:p>
      <w:pPr>
        <w:pStyle w:val="TOC Heading"/>
      </w:pPr>
      <w:r>
        <w:rPr>
          <w:rtl w:val="0"/>
          <w:lang w:val="en-US"/>
        </w:rPr>
        <w:t>Table of Contents</w:t>
      </w:r>
    </w:p>
    <w:p>
      <w:pPr>
        <w:pStyle w:val="Body"/>
      </w:pPr>
      <w:r>
        <w:rPr/>
        <w:fldChar w:fldCharType="begin" w:fldLock="0"/>
      </w:r>
      <w:r>
        <w:instrText xml:space="preserve"> TOC \o 1-3 </w:instrText>
      </w:r>
      <w:r>
        <w:rPr/>
        <w:fldChar w:fldCharType="separate" w:fldLock="0"/>
      </w:r>
    </w:p>
    <w:p>
      <w:pPr>
        <w:pStyle w:val="TOC 1"/>
        <w:bidi w:val="0"/>
      </w:pPr>
      <w:r>
        <w:rPr>
          <w:rFonts w:cs="Arial Unicode MS" w:eastAsia="Arial Unicode MS"/>
          <w:rtl w:val="0"/>
          <w:lang w:val="en-US"/>
        </w:rPr>
        <w:t>mSignals: Multi-Agent Patient State Alignment for Acute Care</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2"/>
        <w:bidi w:val="0"/>
      </w:pPr>
      <w:r>
        <w:rPr>
          <w:rFonts w:cs="Arial Unicode MS" w:eastAsia="Arial Unicode MS"/>
          <w:rtl w:val="0"/>
          <w:lang w:val="en-US"/>
        </w:rPr>
        <w:t>Executive Summary</w:t>
        <w:tab/>
      </w:r>
      <w:r>
        <w:rPr/>
        <w:fldChar w:fldCharType="begin" w:fldLock="0"/>
      </w:r>
      <w:r>
        <w:instrText xml:space="preserve"> PAGEREF _Toc1 \h </w:instrText>
      </w:r>
      <w:r>
        <w:rPr/>
        <w:fldChar w:fldCharType="separate" w:fldLock="0"/>
      </w:r>
      <w:r>
        <w:rPr>
          <w:rFonts w:cs="Arial Unicode MS" w:eastAsia="Arial Unicode MS"/>
          <w:rtl w:val="0"/>
        </w:rPr>
        <w:t>2</w:t>
      </w:r>
      <w:r>
        <w:rPr/>
        <w:fldChar w:fldCharType="end" w:fldLock="0"/>
      </w:r>
    </w:p>
    <w:p>
      <w:pPr>
        <w:pStyle w:val="TOC 2"/>
        <w:bidi w:val="0"/>
      </w:pPr>
      <w:r>
        <w:rPr>
          <w:rFonts w:cs="Arial Unicode MS" w:eastAsia="Arial Unicode MS"/>
          <w:rtl w:val="0"/>
          <w:lang w:val="en-US"/>
        </w:rPr>
        <w:t>1. The Problem: ICU Data Is Fragmented by Design</w:t>
        <w:tab/>
      </w:r>
      <w:r>
        <w:rPr/>
        <w:fldChar w:fldCharType="begin" w:fldLock="0"/>
      </w:r>
      <w:r>
        <w:instrText xml:space="preserve"> PAGEREF _Toc2 \h </w:instrText>
      </w:r>
      <w:r>
        <w:rPr/>
        <w:fldChar w:fldCharType="separate" w:fldLock="0"/>
      </w:r>
      <w:r>
        <w:rPr>
          <w:rFonts w:cs="Arial Unicode MS" w:eastAsia="Arial Unicode MS"/>
          <w:rtl w:val="0"/>
        </w:rPr>
        <w:t>3</w:t>
      </w:r>
      <w:r>
        <w:rPr/>
        <w:fldChar w:fldCharType="end" w:fldLock="0"/>
      </w:r>
    </w:p>
    <w:p>
      <w:pPr>
        <w:pStyle w:val="TOC 2"/>
        <w:bidi w:val="0"/>
      </w:pPr>
      <w:r>
        <w:rPr>
          <w:rFonts w:cs="Arial Unicode MS" w:eastAsia="Arial Unicode MS"/>
          <w:rtl w:val="0"/>
          <w:lang w:val="en-US"/>
        </w:rPr>
        <w:t>2. Why Single-Model Systems Fail</w:t>
        <w:tab/>
      </w:r>
      <w:r>
        <w:rPr/>
        <w:fldChar w:fldCharType="begin" w:fldLock="0"/>
      </w:r>
      <w:r>
        <w:instrText xml:space="preserve"> PAGEREF _Toc3 \h </w:instrText>
      </w:r>
      <w:r>
        <w:rPr/>
        <w:fldChar w:fldCharType="separate" w:fldLock="0"/>
      </w:r>
      <w:r>
        <w:rPr>
          <w:rFonts w:cs="Arial Unicode MS" w:eastAsia="Arial Unicode MS"/>
          <w:rtl w:val="0"/>
        </w:rPr>
        <w:t>4</w:t>
      </w:r>
      <w:r>
        <w:rPr/>
        <w:fldChar w:fldCharType="end" w:fldLock="0"/>
      </w:r>
    </w:p>
    <w:p>
      <w:pPr>
        <w:pStyle w:val="TOC 2"/>
        <w:bidi w:val="0"/>
      </w:pPr>
      <w:r>
        <w:rPr>
          <w:rFonts w:cs="Arial Unicode MS" w:eastAsia="Arial Unicode MS"/>
          <w:rtl w:val="0"/>
          <w:lang w:val="en-US"/>
        </w:rPr>
        <w:t>3. The mSignals Architecture</w:t>
        <w:tab/>
      </w:r>
      <w:r>
        <w:rPr/>
        <w:fldChar w:fldCharType="begin" w:fldLock="0"/>
      </w:r>
      <w:r>
        <w:instrText xml:space="preserve"> PAGEREF _Toc4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en-US"/>
        </w:rPr>
        <w:t>4. Clinical Compound Detection</w:t>
        <w:tab/>
      </w:r>
      <w:r>
        <w:rPr/>
        <w:fldChar w:fldCharType="begin" w:fldLock="0"/>
      </w:r>
      <w:r>
        <w:instrText xml:space="preserve"> PAGEREF _Toc5 \h </w:instrText>
      </w:r>
      <w:r>
        <w:rPr/>
        <w:fldChar w:fldCharType="separate" w:fldLock="0"/>
      </w:r>
      <w:r>
        <w:rPr>
          <w:rFonts w:cs="Arial Unicode MS" w:eastAsia="Arial Unicode MS"/>
          <w:rtl w:val="0"/>
        </w:rPr>
        <w:t>9</w:t>
      </w:r>
      <w:r>
        <w:rPr/>
        <w:fldChar w:fldCharType="end" w:fldLock="0"/>
      </w:r>
    </w:p>
    <w:p>
      <w:pPr>
        <w:pStyle w:val="TOC 2"/>
        <w:bidi w:val="0"/>
      </w:pPr>
      <w:r>
        <w:rPr>
          <w:rFonts w:cs="Arial Unicode MS" w:eastAsia="Arial Unicode MS"/>
          <w:rtl w:val="0"/>
          <w:lang w:val="en-US"/>
        </w:rPr>
        <w:t>5. Cross-Agent Clinical Loops</w:t>
        <w:tab/>
      </w:r>
      <w:r>
        <w:rPr/>
        <w:fldChar w:fldCharType="begin" w:fldLock="0"/>
      </w:r>
      <w:r>
        <w:instrText xml:space="preserve"> PAGEREF _Toc6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rtl w:val="0"/>
          <w:lang w:val="en-US"/>
        </w:rPr>
        <w:t>6. The mSignals Dashboard</w:t>
        <w:tab/>
      </w:r>
      <w:r>
        <w:rPr/>
        <w:fldChar w:fldCharType="begin" w:fldLock="0"/>
      </w:r>
      <w:r>
        <w:instrText xml:space="preserve"> PAGEREF _Toc7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7. The Human Gate Model</w:t>
        <w:tab/>
      </w:r>
      <w:r>
        <w:rPr/>
        <w:fldChar w:fldCharType="begin" w:fldLock="0"/>
      </w:r>
      <w:r>
        <w:instrText xml:space="preserve"> PAGEREF _Toc8 \h </w:instrText>
      </w:r>
      <w:r>
        <w:rPr/>
        <w:fldChar w:fldCharType="separate" w:fldLock="0"/>
      </w:r>
      <w:r>
        <w:rPr>
          <w:rFonts w:cs="Arial Unicode MS" w:eastAsia="Arial Unicode MS"/>
          <w:rtl w:val="0"/>
        </w:rPr>
        <w:t>16</w:t>
      </w:r>
      <w:r>
        <w:rPr/>
        <w:fldChar w:fldCharType="end" w:fldLock="0"/>
      </w:r>
    </w:p>
    <w:p>
      <w:pPr>
        <w:pStyle w:val="TOC 2"/>
        <w:bidi w:val="0"/>
      </w:pPr>
      <w:r>
        <w:rPr>
          <w:rFonts w:cs="Arial Unicode MS" w:eastAsia="Arial Unicode MS"/>
          <w:rtl w:val="0"/>
          <w:lang w:val="en-US"/>
        </w:rPr>
        <w:t>8. Prior Art Validation</w:t>
        <w:tab/>
      </w:r>
      <w:r>
        <w:rPr/>
        <w:fldChar w:fldCharType="begin" w:fldLock="0"/>
      </w:r>
      <w:r>
        <w:instrText xml:space="preserve"> PAGEREF _Toc9 \h </w:instrText>
      </w:r>
      <w:r>
        <w:rPr/>
        <w:fldChar w:fldCharType="separate" w:fldLock="0"/>
      </w:r>
      <w:r>
        <w:rPr>
          <w:rFonts w:cs="Arial Unicode MS" w:eastAsia="Arial Unicode MS"/>
          <w:rtl w:val="0"/>
        </w:rPr>
        <w:t>17</w:t>
      </w:r>
      <w:r>
        <w:rPr/>
        <w:fldChar w:fldCharType="end" w:fldLock="0"/>
      </w:r>
    </w:p>
    <w:p>
      <w:pPr>
        <w:pStyle w:val="TOC 2"/>
        <w:bidi w:val="0"/>
      </w:pPr>
      <w:r>
        <w:rPr>
          <w:rFonts w:cs="Arial Unicode MS" w:eastAsia="Arial Unicode MS"/>
          <w:rtl w:val="0"/>
          <w:lang w:val="en-US"/>
        </w:rPr>
        <w:t>9. Competitive Analysis</w:t>
        <w:tab/>
      </w:r>
      <w:r>
        <w:rPr/>
        <w:fldChar w:fldCharType="begin" w:fldLock="0"/>
      </w:r>
      <w:r>
        <w:instrText xml:space="preserve"> PAGEREF _Toc10 \h </w:instrText>
      </w:r>
      <w:r>
        <w:rPr/>
        <w:fldChar w:fldCharType="separate" w:fldLock="0"/>
      </w:r>
      <w:r>
        <w:rPr>
          <w:rFonts w:cs="Arial Unicode MS" w:eastAsia="Arial Unicode MS"/>
          <w:rtl w:val="0"/>
        </w:rPr>
        <w:t>18</w:t>
      </w:r>
      <w:r>
        <w:rPr/>
        <w:fldChar w:fldCharType="end" w:fldLock="0"/>
      </w:r>
    </w:p>
    <w:p>
      <w:pPr>
        <w:pStyle w:val="TOC 2"/>
        <w:bidi w:val="0"/>
      </w:pPr>
      <w:r>
        <w:rPr>
          <w:rFonts w:cs="Arial Unicode MS" w:eastAsia="Arial Unicode MS"/>
          <w:rtl w:val="0"/>
          <w:lang w:val="en-US"/>
        </w:rPr>
        <w:t>10. Validation Strategy</w:t>
        <w:tab/>
      </w:r>
      <w:r>
        <w:rPr/>
        <w:fldChar w:fldCharType="begin" w:fldLock="0"/>
      </w:r>
      <w:r>
        <w:instrText xml:space="preserve"> PAGEREF _Toc11 \h </w:instrText>
      </w:r>
      <w:r>
        <w:rPr/>
        <w:fldChar w:fldCharType="separate" w:fldLock="0"/>
      </w:r>
      <w:r>
        <w:rPr>
          <w:rFonts w:cs="Arial Unicode MS" w:eastAsia="Arial Unicode MS"/>
          <w:rtl w:val="0"/>
        </w:rPr>
        <w:t>19</w:t>
      </w:r>
      <w:r>
        <w:rPr/>
        <w:fldChar w:fldCharType="end" w:fldLock="0"/>
      </w:r>
    </w:p>
    <w:p>
      <w:pPr>
        <w:pStyle w:val="TOC 2"/>
        <w:bidi w:val="0"/>
      </w:pPr>
      <w:r>
        <w:rPr>
          <w:rFonts w:cs="Arial Unicode MS" w:eastAsia="Arial Unicode MS"/>
          <w:rtl w:val="0"/>
          <w:lang w:val="en-US"/>
        </w:rPr>
        <w:t>11. Regulatory Pathway</w:t>
        <w:tab/>
      </w:r>
      <w:r>
        <w:rPr/>
        <w:fldChar w:fldCharType="begin" w:fldLock="0"/>
      </w:r>
      <w:r>
        <w:instrText xml:space="preserve"> PAGEREF _Toc12 \h </w:instrText>
      </w:r>
      <w:r>
        <w:rPr/>
        <w:fldChar w:fldCharType="separate" w:fldLock="0"/>
      </w:r>
      <w:r>
        <w:rPr>
          <w:rFonts w:cs="Arial Unicode MS" w:eastAsia="Arial Unicode MS"/>
          <w:rtl w:val="0"/>
        </w:rPr>
        <w:t>20</w:t>
      </w:r>
      <w:r>
        <w:rPr/>
        <w:fldChar w:fldCharType="end" w:fldLock="0"/>
      </w:r>
    </w:p>
    <w:p>
      <w:pPr>
        <w:pStyle w:val="TOC 2"/>
        <w:bidi w:val="0"/>
      </w:pPr>
      <w:r>
        <w:rPr>
          <w:rFonts w:cs="Arial Unicode MS" w:eastAsia="Arial Unicode MS"/>
          <w:rtl w:val="0"/>
          <w:lang w:val="en-US"/>
        </w:rPr>
        <w:t>12. Market Opportunity</w:t>
        <w:tab/>
      </w:r>
      <w:r>
        <w:rPr/>
        <w:fldChar w:fldCharType="begin" w:fldLock="0"/>
      </w:r>
      <w:r>
        <w:instrText xml:space="preserve"> PAGEREF _Toc13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13. Extension Path: One Platform, Three Markets</w:t>
        <w:tab/>
      </w:r>
      <w:r>
        <w:rPr/>
        <w:fldChar w:fldCharType="begin" w:fldLock="0"/>
      </w:r>
      <w:r>
        <w:instrText xml:space="preserve"> PAGEREF _Toc14 \h </w:instrText>
      </w:r>
      <w:r>
        <w:rPr/>
        <w:fldChar w:fldCharType="separate" w:fldLock="0"/>
      </w:r>
      <w:r>
        <w:rPr>
          <w:rFonts w:cs="Arial Unicode MS" w:eastAsia="Arial Unicode MS"/>
          <w:rtl w:val="0"/>
        </w:rPr>
        <w:t>22</w:t>
      </w:r>
      <w:r>
        <w:rPr/>
        <w:fldChar w:fldCharType="end" w:fldLock="0"/>
      </w:r>
    </w:p>
    <w:p>
      <w:pPr>
        <w:pStyle w:val="TOC 2"/>
        <w:bidi w:val="0"/>
      </w:pPr>
      <w:r>
        <w:rPr>
          <w:rFonts w:cs="Arial Unicode MS" w:eastAsia="Arial Unicode MS"/>
          <w:rtl w:val="0"/>
          <w:lang w:val="it-IT"/>
        </w:rPr>
        <w:t>14. Conclusion</w:t>
        <w:tab/>
      </w:r>
      <w:r>
        <w:rPr/>
        <w:fldChar w:fldCharType="begin" w:fldLock="0"/>
      </w:r>
      <w:r>
        <w:instrText xml:space="preserve"> PAGEREF _Toc15 \h </w:instrText>
      </w:r>
      <w:r>
        <w:rPr/>
        <w:fldChar w:fldCharType="separate" w:fldLock="0"/>
      </w:r>
      <w:r>
        <w:rPr>
          <w:rFonts w:cs="Arial Unicode MS" w:eastAsia="Arial Unicode MS"/>
          <w:rtl w:val="0"/>
        </w:rPr>
        <w:t>23</w:t>
      </w:r>
      <w:r>
        <w:rPr/>
        <w:fldChar w:fldCharType="end" w:fldLock="0"/>
      </w:r>
    </w:p>
    <w:p>
      <w:pPr>
        <w:pStyle w:val="Body"/>
      </w:pPr>
      <w:r>
        <w:rPr/>
        <w:fldChar w:fldCharType="end" w:fldLock="0"/>
      </w:r>
    </w:p>
    <w:p>
      <w:pPr>
        <w:pStyle w:val="Heading"/>
      </w:pPr>
      <w:bookmarkStart w:name="_Toc" w:id="0"/>
      <w:bookmarkStart w:name="X10da542f64f3fff8d3311917cfaacfc8ca00297" w:id="1"/>
      <w:r>
        <w:rPr>
          <w:rtl w:val="0"/>
          <w:lang w:val="en-US"/>
        </w:rPr>
        <w:t>mSignals: Multi-Agent Patient State Alignment for Acute Care</w:t>
      </w:r>
      <w:bookmarkEnd w:id="0"/>
    </w:p>
    <w:p>
      <w:pPr>
        <w:pStyle w:val="First Paragraph"/>
      </w:pPr>
      <w:r>
        <w:rPr>
          <w:rFonts w:ascii="Aptos" w:cs="Aptos" w:hAnsi="Aptos" w:eastAsia="Aptos"/>
          <w:b w:val="1"/>
          <w:bCs w:val="1"/>
          <w:rtl w:val="0"/>
          <w:lang w:val="en-US"/>
        </w:rPr>
        <w:t>Version:</w:t>
      </w:r>
      <w:r>
        <w:rPr>
          <w:rtl w:val="0"/>
          <w:lang w:val="en-US"/>
        </w:rPr>
        <w:t xml:space="preserve"> 0.2 </w:t>
      </w:r>
      <w:r>
        <w:rPr>
          <w:rtl w:val="0"/>
          <w:lang w:val="en-US"/>
        </w:rPr>
        <w:t xml:space="preserve">· </w:t>
      </w:r>
      <w:r>
        <w:rPr>
          <w:rtl w:val="0"/>
          <w:lang w:val="en-US"/>
        </w:rPr>
        <w:t xml:space="preserve">2026-07-01 </w:t>
      </w:r>
      <w:r>
        <w:rPr>
          <w:rFonts w:ascii="Aptos" w:cs="Aptos" w:hAnsi="Aptos" w:eastAsia="Aptos"/>
          <w:b w:val="1"/>
          <w:bCs w:val="1"/>
          <w:rtl w:val="0"/>
          <w:lang w:val="en-US"/>
        </w:rPr>
        <w:t>Vertical:</w:t>
      </w:r>
      <w:r>
        <w:rPr>
          <w:rtl w:val="0"/>
          <w:lang w:val="en-US"/>
        </w:rPr>
        <w:t xml:space="preserve"> mSignals </w:t>
      </w:r>
      <w:r>
        <w:rPr>
          <w:rtl w:val="0"/>
          <w:lang w:val="en-US"/>
        </w:rPr>
        <w:t xml:space="preserve">— </w:t>
      </w:r>
      <w:r>
        <w:rPr>
          <w:rtl w:val="0"/>
          <w:lang w:val="en-US"/>
        </w:rPr>
        <w:t xml:space="preserve">Healthcare / Acute Care </w:t>
      </w:r>
      <w:r>
        <w:rPr>
          <w:rFonts w:ascii="Aptos" w:cs="Aptos" w:hAnsi="Aptos" w:eastAsia="Aptos"/>
          <w:b w:val="1"/>
          <w:bCs w:val="1"/>
          <w:rtl w:val="0"/>
          <w:lang w:val="en-US"/>
        </w:rPr>
        <w:t>Platform:</w:t>
      </w:r>
      <w:r>
        <w:rPr>
          <w:rtl w:val="0"/>
          <w:lang w:val="en-US"/>
        </w:rPr>
        <w:t xml:space="preserve"> ALI Multi-Agent Signals (MAS) </w:t>
      </w:r>
      <w:r>
        <w:rPr>
          <w:rFonts w:ascii="Aptos" w:cs="Aptos" w:hAnsi="Aptos" w:eastAsia="Aptos"/>
          <w:b w:val="1"/>
          <w:bCs w:val="1"/>
          <w:rtl w:val="0"/>
          <w:lang w:val="en-US"/>
        </w:rPr>
        <w:t>Primary Use Case:</w:t>
      </w:r>
      <w:r>
        <w:rPr>
          <w:rtl w:val="0"/>
          <w:lang w:val="en-US"/>
        </w:rPr>
        <w:t xml:space="preserve"> ICU continuous patient state alignment </w:t>
      </w:r>
      <w:r>
        <w:rPr>
          <w:rFonts w:ascii="Aptos" w:cs="Aptos" w:hAnsi="Aptos" w:eastAsia="Aptos"/>
          <w:b w:val="1"/>
          <w:bCs w:val="1"/>
          <w:rtl w:val="0"/>
          <w:lang w:val="en-US"/>
        </w:rPr>
        <w:t>Extension Path:</w:t>
      </w:r>
      <w:r>
        <w:rPr>
          <w:rtl w:val="0"/>
          <w:lang w:val="en-US"/>
        </w:rPr>
        <w:t xml:space="preserve"> Chronic disease management, behavioral health monitoring</w:t>
      </w:r>
    </w:p>
    <w:p>
      <w:pPr>
        <w:pStyle w:val="Body"/>
      </w:pPr>
      <w:r>
        <mc:AlternateContent>
          <mc:Choice Requires="wps">
            <w:drawing xmlns:a="http://schemas.openxmlformats.org/drawingml/2006/main">
              <wp:inline distT="0" distB="0" distL="0" distR="0">
                <wp:extent cx="5943600" cy="19050"/>
                <wp:effectExtent l="0" t="0" r="0" b="0"/>
                <wp:docPr id="107374182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
    </w:p>
    <w:p>
      <w:pPr>
        <w:pStyle w:val="Heading 2"/>
      </w:pPr>
      <w:bookmarkStart w:name="_Toc1" w:id="2"/>
      <w:bookmarkStart w:name="executivesummary" w:id="3"/>
      <w:r>
        <w:rPr>
          <w:rtl w:val="0"/>
          <w:lang w:val="en-US"/>
        </w:rPr>
        <w:t>Executive Summary</w:t>
      </w:r>
      <w:bookmarkEnd w:id="2"/>
    </w:p>
    <w:p>
      <w:pPr>
        <w:pStyle w:val="First Paragraph"/>
      </w:pPr>
      <w:r>
        <w:rPr>
          <w:rtl w:val="0"/>
          <w:lang w:val="en-US"/>
        </w:rPr>
        <w:t xml:space="preserve">Intensive care units generate more clinical data per patient per hour than any other care setting </w:t>
      </w:r>
      <w:r>
        <w:rPr>
          <w:rtl w:val="0"/>
          <w:lang w:val="en-US"/>
        </w:rPr>
        <w:t xml:space="preserve">— </w:t>
      </w:r>
      <w:r>
        <w:rPr>
          <w:rtl w:val="0"/>
          <w:lang w:val="en-US"/>
        </w:rPr>
        <w:t>and yet ICU mortality from late-detected deterioration remains one of the most preventable failure modes in modern medicine. The problem is not a lack of data. It is a lack of alignment across data.</w:t>
      </w:r>
    </w:p>
    <w:p>
      <w:pPr>
        <w:pStyle w:val="Body Text"/>
      </w:pPr>
      <w:r>
        <w:rPr>
          <w:rtl w:val="0"/>
          <w:lang w:val="en-US"/>
        </w:rPr>
        <w:t xml:space="preserve">mSignals applies multi-agent data alignment architecture to acute care monitoring. Each clinical data domain </w:t>
      </w:r>
      <w:r>
        <w:rPr>
          <w:rtl w:val="0"/>
          <w:lang w:val="en-US"/>
        </w:rPr>
        <w:t xml:space="preserve">— </w:t>
      </w:r>
      <w:r>
        <w:rPr>
          <w:rtl w:val="0"/>
          <w:lang w:val="en-US"/>
        </w:rPr>
        <w:t xml:space="preserve">vital signs, laboratory results, medication records, clinical notes, imaging reports </w:t>
      </w:r>
      <w:r>
        <w:rPr>
          <w:rtl w:val="0"/>
          <w:lang w:val="en-US"/>
        </w:rPr>
        <w:t xml:space="preserve">— </w:t>
      </w:r>
      <w:r>
        <w:rPr>
          <w:rtl w:val="0"/>
          <w:lang w:val="en-US"/>
        </w:rPr>
        <w:t>is owned by an independent agent operating with its own confidence threshold, data freshness TTL, and escalation policy. A Governor layer enforces alignment contracts across agents. A Clinical Coordinator synthesizes competing signals, explicitly resolves conflicts, and produces a unified patient state with full agent-level attribution.</w:t>
      </w:r>
    </w:p>
    <w:p>
      <w:pPr>
        <w:pStyle w:val="Body Text"/>
      </w:pPr>
      <w:r>
        <w:rPr>
          <w:rtl w:val="0"/>
          <w:lang w:val="en-US"/>
        </w:rPr>
        <w:t xml:space="preserve">The core insight that differentiates mSignals from every existing patient monitoring system: </w:t>
      </w:r>
      <w:r>
        <w:rPr>
          <w:rFonts w:ascii="Aptos" w:cs="Aptos" w:hAnsi="Aptos" w:eastAsia="Aptos"/>
          <w:b w:val="1"/>
          <w:bCs w:val="1"/>
          <w:rtl w:val="0"/>
          <w:lang w:val="en-US"/>
        </w:rPr>
        <w:t>conflict between agents is clinical signal, not noise.</w:t>
      </w:r>
      <w:r>
        <w:rPr>
          <w:rtl w:val="0"/>
          <w:lang w:val="en-US"/>
        </w:rPr>
        <w:t xml:space="preserve"> When a vital signs agent says the patient is stable and a laboratory agent says lactate is climbing, the divergence between those two agents is the sepsis early warning </w:t>
      </w:r>
      <w:r>
        <w:rPr>
          <w:rtl w:val="0"/>
          <w:lang w:val="en-US"/>
        </w:rPr>
        <w:t xml:space="preserve">— </w:t>
      </w:r>
      <w:r>
        <w:rPr>
          <w:rtl w:val="0"/>
          <w:lang w:val="en-US"/>
        </w:rPr>
        <w:t>not the average of their outputs. This is a capability that requires an agent architecture. It cannot be retrofitted onto a monolithic model.</w:t>
      </w:r>
    </w:p>
    <w:p>
      <w:pPr>
        <w:pStyle w:val="Body Text"/>
      </w:pPr>
      <w:r>
        <w:rPr>
          <w:rtl w:val="0"/>
          <w:lang w:val="en-US"/>
        </w:rPr>
        <w:t>mSignals is validated against MIMIC-IV (40,000+ de-identified ICU stays, Beth Israel Deaconess Medical Center), the standard research dataset for ICU AI, before any live clinical deployment. The validation study is the enterprise sales tool and the FDA 510(k) predicate evidence in one artifact.</w:t>
      </w:r>
    </w:p>
    <w:p>
      <w:pPr>
        <w:pStyle w:val="Body"/>
      </w:pPr>
      <w:r>
        <mc:AlternateContent>
          <mc:Choice Requires="wps">
            <w:drawing xmlns:a="http://schemas.openxmlformats.org/drawingml/2006/main">
              <wp:inline distT="0" distB="0" distL="0" distR="0">
                <wp:extent cx="5943600" cy="19050"/>
                <wp:effectExtent l="0" t="0" r="0" b="0"/>
                <wp:docPr id="107374182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
    </w:p>
    <w:p>
      <w:pPr>
        <w:pStyle w:val="Heading 2"/>
      </w:pPr>
      <w:bookmarkStart w:name="_Toc2" w:id="4"/>
      <w:bookmarkStart w:name="X789a3a5b80cef0e0b975b98388c94bd8c54701a" w:id="5"/>
      <w:r>
        <w:rPr>
          <w:rtl w:val="0"/>
          <w:lang w:val="en-US"/>
        </w:rPr>
        <w:t>1. The Problem: ICU Data Is Fragmented by Design</w:t>
      </w:r>
      <w:bookmarkEnd w:id="4"/>
    </w:p>
    <w:p>
      <w:pPr>
        <w:pStyle w:val="First Paragraph"/>
      </w:pPr>
      <w:r>
        <w:rPr>
          <w:rtl w:val="0"/>
          <w:lang w:val="en-US"/>
        </w:rPr>
        <w:t xml:space="preserve">Modern ICUs generate approximately </w:t>
      </w:r>
      <w:r>
        <w:rPr>
          <w:rFonts w:ascii="Aptos" w:cs="Aptos" w:hAnsi="Aptos" w:eastAsia="Aptos"/>
          <w:b w:val="1"/>
          <w:bCs w:val="1"/>
          <w:rtl w:val="0"/>
          <w:lang w:val="en-US"/>
        </w:rPr>
        <w:t>700 alarms per patient per day</w:t>
      </w:r>
      <w:r>
        <w:rPr>
          <w:rtl w:val="0"/>
          <w:lang w:val="en-US"/>
        </w:rPr>
        <w:t xml:space="preserve">, of which an estimated </w:t>
      </w:r>
      <w:r>
        <w:rPr>
          <w:rFonts w:ascii="Aptos" w:cs="Aptos" w:hAnsi="Aptos" w:eastAsia="Aptos"/>
          <w:b w:val="1"/>
          <w:bCs w:val="1"/>
          <w:rtl w:val="0"/>
          <w:lang w:val="en-US"/>
        </w:rPr>
        <w:t>94</w:t>
      </w:r>
      <w:r>
        <w:rPr>
          <w:rFonts w:ascii="Aptos" w:cs="Aptos" w:hAnsi="Aptos" w:eastAsia="Aptos"/>
          <w:b w:val="1"/>
          <w:bCs w:val="1"/>
          <w:rtl w:val="0"/>
          <w:lang w:val="en-US"/>
        </w:rPr>
        <w:t>–</w:t>
      </w:r>
      <w:r>
        <w:rPr>
          <w:rFonts w:ascii="Aptos" w:cs="Aptos" w:hAnsi="Aptos" w:eastAsia="Aptos"/>
          <w:b w:val="1"/>
          <w:bCs w:val="1"/>
          <w:rtl w:val="0"/>
          <w:lang w:val="en-US"/>
        </w:rPr>
        <w:t>99% are false positives</w:t>
      </w:r>
      <w:r>
        <w:rPr>
          <w:rtl w:val="0"/>
          <w:lang w:val="en-US"/>
        </w:rPr>
        <w:t xml:space="preserve"> (Johns Hopkins, 2023). Clinicians have adapted by suppressing or ignoring alarms </w:t>
      </w:r>
      <w:r>
        <w:rPr>
          <w:rtl w:val="0"/>
          <w:lang w:val="en-US"/>
        </w:rPr>
        <w:t xml:space="preserve">— </w:t>
      </w:r>
      <w:r>
        <w:rPr>
          <w:rtl w:val="0"/>
          <w:lang w:val="en-US"/>
        </w:rPr>
        <w:t xml:space="preserve">a behavioral response called alarm fatigue </w:t>
      </w:r>
      <w:r>
        <w:rPr>
          <w:rtl w:val="0"/>
          <w:lang w:val="en-US"/>
        </w:rPr>
        <w:t xml:space="preserve">— </w:t>
      </w:r>
      <w:r>
        <w:rPr>
          <w:rtl w:val="0"/>
          <w:lang w:val="en-US"/>
        </w:rPr>
        <w:t>which is now implicated in a significant proportion of ICU sentinel events and is a designated National Patient Safety Goal by the Joint Commission.</w:t>
      </w:r>
    </w:p>
    <w:p>
      <w:pPr>
        <w:pStyle w:val="Body Text"/>
      </w:pPr>
      <w:r>
        <w:rPr>
          <w:rtl w:val="0"/>
          <w:lang w:val="en-US"/>
        </w:rPr>
        <w:t>The root cause is architectural. ICU monitoring systems were built domain-by-domain:</w:t>
      </w:r>
    </w:p>
    <w:p>
      <w:pPr>
        <w:pStyle w:val="Compact"/>
        <w:numPr>
          <w:ilvl w:val="0"/>
          <w:numId w:val="2"/>
        </w:numPr>
        <w:rPr>
          <w:lang w:val="en-US"/>
        </w:rPr>
      </w:pPr>
      <w:r>
        <w:rPr>
          <w:rFonts w:ascii="Aptos" w:cs="Aptos" w:hAnsi="Aptos" w:eastAsia="Aptos"/>
          <w:b w:val="1"/>
          <w:bCs w:val="1"/>
          <w:rtl w:val="0"/>
          <w:lang w:val="en-US"/>
        </w:rPr>
        <w:t>Vital signs monitors</w:t>
      </w:r>
      <w:r>
        <w:rPr>
          <w:rtl w:val="0"/>
          <w:lang w:val="en-US"/>
        </w:rPr>
        <w:t xml:space="preserve"> (Philips IntelliVue, GE Muse) update every 5 seconds. They alarm on threshold breaches in a single parameter.</w:t>
      </w:r>
    </w:p>
    <w:p>
      <w:pPr>
        <w:pStyle w:val="Compact"/>
        <w:numPr>
          <w:ilvl w:val="0"/>
          <w:numId w:val="2"/>
        </w:numPr>
        <w:rPr>
          <w:lang w:val="en-US"/>
        </w:rPr>
      </w:pPr>
      <w:r>
        <w:rPr>
          <w:rFonts w:ascii="Aptos" w:cs="Aptos" w:hAnsi="Aptos" w:eastAsia="Aptos"/>
          <w:b w:val="1"/>
          <w:bCs w:val="1"/>
          <w:rtl w:val="0"/>
          <w:lang w:val="en-US"/>
        </w:rPr>
        <w:t>Laboratory information systems</w:t>
      </w:r>
      <w:r>
        <w:rPr>
          <w:rtl w:val="0"/>
          <w:lang w:val="en-US"/>
        </w:rPr>
        <w:t xml:space="preserve"> update every 2</w:t>
      </w:r>
      <w:r>
        <w:rPr>
          <w:rtl w:val="0"/>
          <w:lang w:val="en-US"/>
        </w:rPr>
        <w:t>–</w:t>
      </w:r>
      <w:r>
        <w:rPr>
          <w:rtl w:val="0"/>
          <w:lang w:val="en-US"/>
        </w:rPr>
        <w:t>6 hours when results post. They have no awareness of concurrent vital sign patterns.</w:t>
      </w:r>
    </w:p>
    <w:p>
      <w:pPr>
        <w:pStyle w:val="Compact"/>
        <w:numPr>
          <w:ilvl w:val="0"/>
          <w:numId w:val="2"/>
        </w:numPr>
        <w:rPr>
          <w:lang w:val="en-US"/>
        </w:rPr>
      </w:pPr>
      <w:r>
        <w:rPr>
          <w:rFonts w:ascii="Aptos" w:cs="Aptos" w:hAnsi="Aptos" w:eastAsia="Aptos"/>
          <w:b w:val="1"/>
          <w:bCs w:val="1"/>
          <w:rtl w:val="0"/>
          <w:lang w:val="en-US"/>
        </w:rPr>
        <w:t>CPOE / pharmacy systems</w:t>
      </w:r>
      <w:r>
        <w:rPr>
          <w:rtl w:val="0"/>
          <w:lang w:val="en-US"/>
        </w:rPr>
        <w:t xml:space="preserve"> update when orders are placed. They check drug-drug interactions in isolation from patient physiology.</w:t>
      </w:r>
    </w:p>
    <w:p>
      <w:pPr>
        <w:pStyle w:val="Compact"/>
        <w:numPr>
          <w:ilvl w:val="0"/>
          <w:numId w:val="2"/>
        </w:numPr>
        <w:rPr>
          <w:lang w:val="en-US"/>
        </w:rPr>
      </w:pPr>
      <w:r>
        <w:rPr>
          <w:rFonts w:ascii="Aptos" w:cs="Aptos" w:hAnsi="Aptos" w:eastAsia="Aptos"/>
          <w:b w:val="1"/>
          <w:bCs w:val="1"/>
          <w:rtl w:val="0"/>
          <w:lang w:val="en-US"/>
        </w:rPr>
        <w:t>EHR clinical notes</w:t>
      </w:r>
      <w:r>
        <w:rPr>
          <w:rtl w:val="0"/>
          <w:lang w:val="en-US"/>
        </w:rPr>
        <w:t xml:space="preserve"> are asynchronous </w:t>
      </w:r>
      <w:r>
        <w:rPr>
          <w:rtl w:val="0"/>
          <w:lang w:val="en-US"/>
        </w:rPr>
        <w:t xml:space="preserve">— </w:t>
      </w:r>
      <w:r>
        <w:rPr>
          <w:rtl w:val="0"/>
          <w:lang w:val="en-US"/>
        </w:rPr>
        <w:t>written when a clinician has time, often hours after the documented observation.</w:t>
      </w:r>
    </w:p>
    <w:p>
      <w:pPr>
        <w:pStyle w:val="Compact"/>
        <w:numPr>
          <w:ilvl w:val="0"/>
          <w:numId w:val="2"/>
        </w:numPr>
        <w:rPr>
          <w:lang w:val="en-US"/>
        </w:rPr>
      </w:pPr>
      <w:r>
        <w:rPr>
          <w:rFonts w:ascii="Aptos" w:cs="Aptos" w:hAnsi="Aptos" w:eastAsia="Aptos"/>
          <w:b w:val="1"/>
          <w:bCs w:val="1"/>
          <w:rtl w:val="0"/>
          <w:lang w:val="en-US"/>
        </w:rPr>
        <w:t>Imaging systems</w:t>
      </w:r>
      <w:r>
        <w:rPr>
          <w:rtl w:val="0"/>
          <w:lang w:val="en-US"/>
        </w:rPr>
        <w:t xml:space="preserve"> operate on radiologist workflow, not patient deterioration timing.</w:t>
      </w:r>
    </w:p>
    <w:p>
      <w:pPr>
        <w:pStyle w:val="First Paragraph"/>
      </w:pPr>
      <w:r>
        <w:rPr>
          <w:rtl w:val="0"/>
          <w:lang w:val="en-US"/>
        </w:rPr>
        <w:t>Each system alarms independently against its own thresholds. None of them know what the others are seeing.</w:t>
      </w:r>
    </w:p>
    <w:p>
      <w:pPr>
        <w:pStyle w:val="Source Code"/>
      </w:pPr>
      <w:r>
        <w:rPr>
          <w:rFonts w:ascii="Consolas" w:cs="Consolas" w:hAnsi="Consolas" w:eastAsia="Consolas"/>
          <w:sz w:val="22"/>
          <w:szCs w:val="22"/>
          <w:rtl w:val="0"/>
          <w:lang w:val="en-US"/>
        </w:rPr>
        <w:t>graph TD</w:t>
      </w:r>
      <w:r>
        <w:rPr>
          <w:lang w:val="en-US"/>
        </w:rPr>
        <w:br w:type="textWrapping"/>
      </w:r>
      <w:r>
        <w:rPr>
          <w:rFonts w:ascii="Consolas" w:cs="Consolas" w:hAnsi="Consolas" w:eastAsia="Consolas"/>
          <w:sz w:val="22"/>
          <w:szCs w:val="22"/>
          <w:rtl w:val="0"/>
          <w:lang w:val="en-US"/>
        </w:rPr>
        <w:t xml:space="preserve">  subgraph ICU["ICU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Current State"]</w:t>
      </w:r>
      <w:r>
        <w:rPr>
          <w:lang w:val="en-US"/>
        </w:rPr>
        <w:br w:type="textWrapping"/>
      </w:r>
      <w:r>
        <w:rPr>
          <w:rFonts w:ascii="Consolas" w:cs="Consolas" w:hAnsi="Consolas" w:eastAsia="Consolas"/>
          <w:sz w:val="22"/>
          <w:szCs w:val="22"/>
          <w:rtl w:val="0"/>
          <w:lang w:val="en-US"/>
        </w:rPr>
        <w:t xml:space="preserve">    V["Vitals Monitor\n700 alarms/day\n94% false positive"]</w:t>
      </w:r>
      <w:r>
        <w:rPr>
          <w:lang w:val="en-US"/>
        </w:rPr>
        <w:br w:type="textWrapping"/>
      </w:r>
      <w:r>
        <w:rPr>
          <w:rFonts w:ascii="Consolas" w:cs="Consolas" w:hAnsi="Consolas" w:eastAsia="Consolas"/>
          <w:sz w:val="22"/>
          <w:szCs w:val="22"/>
          <w:rtl w:val="0"/>
          <w:lang w:val="en-US"/>
        </w:rPr>
        <w:t xml:space="preserve">    L["Lab System\n4</w:t>
      </w:r>
      <w:r>
        <w:rPr>
          <w:rFonts w:ascii="Consolas" w:cs="Consolas" w:hAnsi="Consolas" w:eastAsia="Consolas"/>
          <w:sz w:val="22"/>
          <w:szCs w:val="22"/>
          <w:rtl w:val="0"/>
          <w:lang w:val="en-US"/>
        </w:rPr>
        <w:t>–</w:t>
      </w:r>
      <w:r>
        <w:rPr>
          <w:rFonts w:ascii="Consolas" w:cs="Consolas" w:hAnsi="Consolas" w:eastAsia="Consolas"/>
          <w:sz w:val="22"/>
          <w:szCs w:val="22"/>
          <w:rtl w:val="0"/>
          <w:lang w:val="en-US"/>
        </w:rPr>
        <w:t>6h latency\nno physiologic context"]</w:t>
      </w:r>
      <w:r>
        <w:rPr>
          <w:lang w:val="en-US"/>
        </w:rPr>
        <w:br w:type="textWrapping"/>
      </w:r>
      <w:r>
        <w:rPr>
          <w:rFonts w:ascii="Consolas" w:cs="Consolas" w:hAnsi="Consolas" w:eastAsia="Consolas"/>
          <w:sz w:val="22"/>
          <w:szCs w:val="22"/>
          <w:rtl w:val="0"/>
          <w:lang w:val="en-US"/>
        </w:rPr>
        <w:t xml:space="preserve">    P["Pharmacy / CPOE\nDrug interactions\nisolated from physiology"]</w:t>
      </w:r>
      <w:r>
        <w:rPr>
          <w:lang w:val="en-US"/>
        </w:rPr>
        <w:br w:type="textWrapping"/>
      </w:r>
      <w:r>
        <w:rPr>
          <w:rFonts w:ascii="Consolas" w:cs="Consolas" w:hAnsi="Consolas" w:eastAsia="Consolas"/>
          <w:sz w:val="22"/>
          <w:szCs w:val="22"/>
          <w:rtl w:val="0"/>
          <w:lang w:val="en-US"/>
        </w:rPr>
        <w:t xml:space="preserve">    N["Clinical Notes\nAsynchronous\nhours behind observation"]</w:t>
      </w:r>
      <w:r>
        <w:rPr>
          <w:lang w:val="en-US"/>
        </w:rPr>
        <w:br w:type="textWrapping"/>
      </w:r>
      <w:r>
        <w:rPr>
          <w:rFonts w:ascii="Consolas" w:cs="Consolas" w:hAnsi="Consolas" w:eastAsia="Consolas"/>
          <w:sz w:val="22"/>
          <w:szCs w:val="22"/>
          <w:rtl w:val="0"/>
          <w:lang w:val="en-US"/>
        </w:rPr>
        <w:t xml:space="preserve">    I["Imaging Reports\nRadiologist queue\nbacklog dependent"]</w:t>
      </w:r>
      <w:r>
        <w:rPr>
          <w:lang w:val="en-US"/>
        </w:rPr>
        <w:br w:type="textWrapping"/>
      </w:r>
      <w:r>
        <w:rPr>
          <w:rFonts w:ascii="Consolas" w:cs="Consolas" w:hAnsi="Consolas" w:eastAsia="Consolas"/>
          <w:sz w:val="22"/>
          <w:szCs w:val="22"/>
          <w:rtl w:val="0"/>
          <w:lang w:val="en-US"/>
        </w:rPr>
        <w:t xml:space="preserve">  end</w:t>
      </w:r>
      <w:r>
        <w:rPr>
          <w:lang w:val="en-US"/>
        </w:rPr>
        <w:br w:type="textWrapping"/>
        <w:br w:type="textWrapping"/>
      </w:r>
      <w:r>
        <w:rPr>
          <w:rFonts w:ascii="Consolas" w:cs="Consolas" w:hAnsi="Consolas" w:eastAsia="Consolas"/>
          <w:sz w:val="22"/>
          <w:szCs w:val="22"/>
          <w:rtl w:val="0"/>
          <w:lang w:val="en-US"/>
        </w:rPr>
        <w:t xml:space="preserve">  CLIN["</w:t>
      </w:r>
      <w:r>
        <w:rPr>
          <w:sz w:val="22"/>
          <w:szCs w:val="22"/>
          <w:rtl w:val="0"/>
          <w:lang w:val="zh-TW" w:eastAsia="zh-TW"/>
        </w:rPr>
        <w:t>👩</w:t>
      </w:r>
      <w:r>
        <w:rPr>
          <w:rFonts w:ascii="Consolas" w:cs="Consolas" w:hAnsi="Consolas" w:eastAsia="Consolas"/>
          <w:sz w:val="22"/>
          <w:szCs w:val="22"/>
          <w:rtl w:val="0"/>
          <w:lang w:val="en-US"/>
        </w:rPr>
        <w:t>‍⚕</w:t>
      </w:r>
      <w:r>
        <w:rPr>
          <w:rFonts w:ascii="Consolas" w:cs="Consolas" w:hAnsi="Consolas" w:eastAsia="Consolas"/>
          <w:sz w:val="22"/>
          <w:szCs w:val="22"/>
          <w:rtl w:val="0"/>
          <w:lang w:val="en-US"/>
        </w:rPr>
        <w:t>️ Intensivist\n(1:8 patient ratio)"]</w:t>
      </w:r>
      <w:r>
        <w:rPr>
          <w:lang w:val="en-US"/>
        </w:rPr>
        <w:br w:type="textWrapping"/>
        <w:br w:type="textWrapping"/>
      </w:r>
      <w:r>
        <w:rPr>
          <w:rFonts w:ascii="Consolas" w:cs="Consolas" w:hAnsi="Consolas" w:eastAsia="Consolas"/>
          <w:sz w:val="22"/>
          <w:szCs w:val="22"/>
          <w:rtl w:val="0"/>
          <w:lang w:val="en-US"/>
        </w:rPr>
        <w:t xml:space="preserve">  V --&gt;|"Alarm flood"| CLIN</w:t>
      </w:r>
      <w:r>
        <w:rPr>
          <w:lang w:val="en-US"/>
        </w:rPr>
        <w:br w:type="textWrapping"/>
      </w:r>
      <w:r>
        <w:rPr>
          <w:rFonts w:ascii="Consolas" w:cs="Consolas" w:hAnsi="Consolas" w:eastAsia="Consolas"/>
          <w:sz w:val="22"/>
          <w:szCs w:val="22"/>
          <w:rtl w:val="0"/>
          <w:lang w:val="en-US"/>
        </w:rPr>
        <w:t xml:space="preserve">  L --&gt;|"Result notification"| CLIN</w:t>
      </w:r>
      <w:r>
        <w:rPr>
          <w:lang w:val="en-US"/>
        </w:rPr>
        <w:br w:type="textWrapping"/>
      </w:r>
      <w:r>
        <w:rPr>
          <w:rFonts w:ascii="Consolas" w:cs="Consolas" w:hAnsi="Consolas" w:eastAsia="Consolas"/>
          <w:sz w:val="22"/>
          <w:szCs w:val="22"/>
          <w:rtl w:val="0"/>
          <w:lang w:val="en-US"/>
        </w:rPr>
        <w:t xml:space="preserve">  P --&gt;|"Interaction alert\n(80% overridden)"| CLIN</w:t>
      </w:r>
      <w:r>
        <w:rPr>
          <w:lang w:val="en-US"/>
        </w:rPr>
        <w:br w:type="textWrapping"/>
      </w:r>
      <w:r>
        <w:rPr>
          <w:rFonts w:ascii="Consolas" w:cs="Consolas" w:hAnsi="Consolas" w:eastAsia="Consolas"/>
          <w:sz w:val="22"/>
          <w:szCs w:val="22"/>
          <w:rtl w:val="0"/>
          <w:lang w:val="en-US"/>
        </w:rPr>
        <w:t xml:space="preserve">  N --&gt;|"Unread queue"| CLIN</w:t>
      </w:r>
      <w:r>
        <w:rPr>
          <w:lang w:val="en-US"/>
        </w:rPr>
        <w:br w:type="textWrapping"/>
      </w:r>
      <w:r>
        <w:rPr>
          <w:rFonts w:ascii="Consolas" w:cs="Consolas" w:hAnsi="Consolas" w:eastAsia="Consolas"/>
          <w:sz w:val="22"/>
          <w:szCs w:val="22"/>
          <w:rtl w:val="0"/>
          <w:lang w:val="en-US"/>
        </w:rPr>
        <w:t xml:space="preserve">  I --&gt;|"Pending report"| CLIN</w:t>
      </w:r>
      <w:r>
        <w:rPr>
          <w:lang w:val="en-US"/>
        </w:rPr>
        <w:br w:type="textWrapping"/>
        <w:br w:type="textWrapping"/>
      </w:r>
      <w:r>
        <w:rPr>
          <w:rFonts w:ascii="Consolas" w:cs="Consolas" w:hAnsi="Consolas" w:eastAsia="Consolas"/>
          <w:sz w:val="22"/>
          <w:szCs w:val="22"/>
          <w:rtl w:val="0"/>
          <w:lang w:val="en-US"/>
        </w:rPr>
        <w:t xml:space="preserve">  CLIN --&gt;|"Mental synthesis\nunder time pressure"| DEC["</w:t>
      </w:r>
      <w:r>
        <w:rPr>
          <w:rFonts w:ascii="Consolas" w:cs="Consolas" w:hAnsi="Consolas" w:eastAsia="Consolas"/>
          <w:sz w:val="22"/>
          <w:szCs w:val="22"/>
          <w:rtl w:val="0"/>
          <w:lang w:val="en-US"/>
        </w:rPr>
        <w:t>⚠</w:t>
      </w:r>
      <w:r>
        <w:rPr>
          <w:rFonts w:ascii="Consolas" w:cs="Consolas" w:hAnsi="Consolas" w:eastAsia="Consolas"/>
          <w:sz w:val="22"/>
          <w:szCs w:val="22"/>
          <w:rtl w:val="0"/>
          <w:lang w:val="en-US"/>
        </w:rPr>
        <w:t>️ Clinical Decision\n(incomplete, delayed)"]</w:t>
      </w:r>
      <w:r>
        <w:rPr>
          <w:lang w:val="en-US"/>
        </w:rPr>
        <w:br w:type="textWrapping"/>
        <w:br w:type="textWrapping"/>
      </w:r>
      <w:r>
        <w:rPr>
          <w:rFonts w:ascii="Consolas" w:cs="Consolas" w:hAnsi="Consolas" w:eastAsia="Consolas"/>
          <w:sz w:val="22"/>
          <w:szCs w:val="22"/>
          <w:rtl w:val="0"/>
          <w:lang w:val="en-US"/>
        </w:rPr>
        <w:t xml:space="preserve">  style ICU fill:#1a0808,stroke:#ff5050,stroke-width:1px</w:t>
      </w:r>
      <w:r>
        <w:rPr>
          <w:lang w:val="en-US"/>
        </w:rPr>
        <w:br w:type="textWrapping"/>
      </w:r>
      <w:r>
        <w:rPr>
          <w:rFonts w:ascii="Consolas" w:cs="Consolas" w:hAnsi="Consolas" w:eastAsia="Consolas"/>
          <w:sz w:val="22"/>
          <w:szCs w:val="22"/>
          <w:rtl w:val="0"/>
          <w:lang w:val="en-US"/>
        </w:rPr>
        <w:t xml:space="preserve">  style DEC fill:#3a0000,stroke:#ff5050</w:t>
      </w:r>
    </w:p>
    <w:p>
      <w:pPr>
        <w:pStyle w:val="First Paragraph"/>
      </w:pPr>
      <w:r>
        <w:rPr>
          <w:rtl w:val="0"/>
          <w:lang w:val="en-US"/>
        </w:rPr>
        <w:t xml:space="preserve">The consequence is compound deterioration that no single system detects until it is late-stage. Sepsis </w:t>
      </w:r>
      <w:r>
        <w:rPr>
          <w:rtl w:val="0"/>
          <w:lang w:val="en-US"/>
        </w:rPr>
        <w:t xml:space="preserve">— </w:t>
      </w:r>
      <w:r>
        <w:rPr>
          <w:rtl w:val="0"/>
          <w:lang w:val="en-US"/>
        </w:rPr>
        <w:t xml:space="preserve">the archetypal compound failure </w:t>
      </w:r>
      <w:r>
        <w:rPr>
          <w:rtl w:val="0"/>
          <w:lang w:val="en-US"/>
        </w:rPr>
        <w:t xml:space="preserve">— </w:t>
      </w:r>
      <w:r>
        <w:rPr>
          <w:rtl w:val="0"/>
          <w:lang w:val="en-US"/>
        </w:rPr>
        <w:t>manifests as simultaneous drift across cardiac, respiratory, renal, and inflammatory markers over a 6</w:t>
      </w:r>
      <w:r>
        <w:rPr>
          <w:rtl w:val="0"/>
          <w:lang w:val="en-US"/>
        </w:rPr>
        <w:t>–</w:t>
      </w:r>
      <w:r>
        <w:rPr>
          <w:rtl w:val="0"/>
          <w:lang w:val="en-US"/>
        </w:rPr>
        <w:t>12 hour window. Any individual monitor captures one dimension of that drift. No existing system aligns them.</w:t>
      </w:r>
    </w:p>
    <w:p>
      <w:pPr>
        <w:pStyle w:val="Body Text"/>
      </w:pPr>
      <w:r>
        <w:rPr>
          <w:rFonts w:ascii="Aptos" w:cs="Aptos" w:hAnsi="Aptos" w:eastAsia="Aptos"/>
          <w:b w:val="1"/>
          <w:bCs w:val="1"/>
          <w:rtl w:val="0"/>
          <w:lang w:val="en-US"/>
        </w:rPr>
        <w:t>Sepsis costs the US healthcare system approximately $24 billion annually.</w:t>
      </w:r>
      <w:r>
        <w:rPr>
          <w:rtl w:val="0"/>
          <w:lang w:val="en-US"/>
        </w:rPr>
        <w:t xml:space="preserve"> The majority of preventable sepsis deaths involve delayed recognition </w:t>
      </w:r>
      <w:r>
        <w:rPr>
          <w:rtl w:val="0"/>
          <w:lang w:val="en-US"/>
        </w:rPr>
        <w:t xml:space="preserve">— </w:t>
      </w:r>
      <w:r>
        <w:rPr>
          <w:rtl w:val="0"/>
          <w:lang w:val="en-US"/>
        </w:rPr>
        <w:t>specifically, the failure to synthesize compound signals that each fell below individual alarm thresholds.</w:t>
      </w:r>
    </w:p>
    <w:p>
      <w:pPr>
        <w:pStyle w:val="Body"/>
      </w:pPr>
      <w:r>
        <mc:AlternateContent>
          <mc:Choice Requires="wps">
            <w:drawing xmlns:a="http://schemas.openxmlformats.org/drawingml/2006/main">
              <wp:inline distT="0" distB="0" distL="0" distR="0">
                <wp:extent cx="5943600" cy="19050"/>
                <wp:effectExtent l="0" t="0" r="0" b="0"/>
                <wp:docPr id="107374182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
    </w:p>
    <w:p>
      <w:pPr>
        <w:pStyle w:val="Heading 2"/>
      </w:pPr>
      <w:bookmarkStart w:name="_Toc3" w:id="6"/>
      <w:bookmarkStart w:name="whysinglemodelsystemsfail" w:id="7"/>
      <w:r>
        <w:rPr>
          <w:rtl w:val="0"/>
          <w:lang w:val="en-US"/>
        </w:rPr>
        <w:t>2. Why Single-Model Systems Fail</w:t>
      </w:r>
      <w:bookmarkEnd w:id="6"/>
    </w:p>
    <w:p>
      <w:pPr>
        <w:pStyle w:val="First Paragraph"/>
      </w:pPr>
      <w:r>
        <w:rPr>
          <w:rtl w:val="0"/>
          <w:lang w:val="en-US"/>
        </w:rPr>
        <w:t>The obvious response to fragmentation is to train a machine learning model on all available ICU data and use it to predict deterioration. This has been attempted extensively.</w:t>
      </w:r>
    </w:p>
    <w:p>
      <w:pPr>
        <w:pStyle w:val="Body Text"/>
      </w:pPr>
      <w:r>
        <w:rPr>
          <w:rtl w:val="0"/>
          <w:lang w:val="en-US"/>
        </w:rPr>
        <w:t>The Epic Deterioration Index, Dascena</w:t>
      </w:r>
      <w:r>
        <w:rPr>
          <w:rtl w:val="0"/>
          <w:lang w:val="en-US"/>
        </w:rPr>
        <w:t>’</w:t>
      </w:r>
      <w:r>
        <w:rPr>
          <w:rtl w:val="0"/>
          <w:lang w:val="en-US"/>
        </w:rPr>
        <w:t>s Guardian (now Mednax), and similar systems apply ML models to EHR data streams. They achieve moderate sensitivity improvements over single-parameter alarms. They all share the same structural limitation:</w:t>
      </w:r>
    </w:p>
    <w:p>
      <w:pPr>
        <w:pStyle w:val="Body Text"/>
      </w:pPr>
      <w:r>
        <w:rPr>
          <w:rFonts w:ascii="Aptos" w:cs="Aptos" w:hAnsi="Aptos" w:eastAsia="Aptos"/>
          <w:b w:val="1"/>
          <w:bCs w:val="1"/>
          <w:rtl w:val="0"/>
          <w:lang w:val="en-US"/>
        </w:rPr>
        <w:t>A single model has no concept of inter-domain disagreement.</w:t>
      </w:r>
    </w:p>
    <w:p>
      <w:pPr>
        <w:pStyle w:val="Body Text"/>
      </w:pPr>
      <w:r>
        <w:rPr>
          <w:rtl w:val="0"/>
          <w:lang w:val="en-US"/>
        </w:rPr>
        <w:t xml:space="preserve">When a model receives inputs from vitals, labs, and notes, it combines them into a single output vector. Disagreement between input domains is averaged away. The model cannot tell you that its output is high-confidence because all signals converged, or that it is uncertain because vitals say stable while labs say deteriorating. That distinction </w:t>
      </w:r>
      <w:r>
        <w:rPr>
          <w:rtl w:val="0"/>
          <w:lang w:val="en-US"/>
        </w:rPr>
        <w:t xml:space="preserve">— </w:t>
      </w:r>
      <w:r>
        <w:rPr>
          <w:rtl w:val="0"/>
          <w:lang w:val="en-US"/>
        </w:rPr>
        <w:t>convergent confidence vs.</w:t>
      </w:r>
      <w:r>
        <w:rPr>
          <w:rtl w:val="0"/>
          <w:lang w:val="en-US"/>
        </w:rPr>
        <w:t> </w:t>
      </w:r>
      <w:r>
        <w:rPr>
          <w:rtl w:val="0"/>
          <w:lang w:val="en-US"/>
        </w:rPr>
        <w:t xml:space="preserve">divergent uncertainty </w:t>
      </w:r>
      <w:r>
        <w:rPr>
          <w:rtl w:val="0"/>
          <w:lang w:val="en-US"/>
        </w:rPr>
        <w:t xml:space="preserve">— </w:t>
      </w:r>
      <w:r>
        <w:rPr>
          <w:rtl w:val="0"/>
          <w:lang w:val="en-US"/>
        </w:rPr>
        <w:t>is clinically critical, and it is invisible to any monolithic architecture.</w:t>
      </w:r>
    </w:p>
    <w:p>
      <w:pPr>
        <w:pStyle w:val="Body Text"/>
      </w:pPr>
      <w:r>
        <w:rPr>
          <w:rtl w:val="0"/>
          <w:lang w:val="en-US"/>
        </w:rPr>
        <w:t xml:space="preserve">A second limitation: </w:t>
      </w:r>
      <w:r>
        <w:rPr>
          <w:rFonts w:ascii="Aptos" w:cs="Aptos" w:hAnsi="Aptos" w:eastAsia="Aptos"/>
          <w:b w:val="1"/>
          <w:bCs w:val="1"/>
          <w:rtl w:val="0"/>
          <w:lang w:val="en-US"/>
        </w:rPr>
        <w:t>single models do not respect data freshness differences.</w:t>
      </w:r>
      <w:r>
        <w:rPr>
          <w:rtl w:val="0"/>
          <w:lang w:val="en-US"/>
        </w:rPr>
        <w:t xml:space="preserve"> A lab result from 4 hours ago carries different epistemic weight than a vital sign from 10 seconds ago. A model treats both as static features. The temporal alignment problem </w:t>
      </w:r>
      <w:r>
        <w:rPr>
          <w:rtl w:val="0"/>
          <w:lang w:val="en-US"/>
        </w:rPr>
        <w:t xml:space="preserve">— </w:t>
      </w:r>
      <w:r>
        <w:rPr>
          <w:rtl w:val="0"/>
          <w:lang w:val="en-US"/>
        </w:rPr>
        <w:t xml:space="preserve">aligning signals with fundamentally different update frequencies </w:t>
      </w:r>
      <w:r>
        <w:rPr>
          <w:rtl w:val="0"/>
          <w:lang w:val="en-US"/>
        </w:rPr>
        <w:t xml:space="preserve">— </w:t>
      </w:r>
      <w:r>
        <w:rPr>
          <w:rtl w:val="0"/>
          <w:lang w:val="en-US"/>
        </w:rPr>
        <w:t>is not a problem a model can solve at inference time; it is an architectural problem.</w:t>
      </w:r>
    </w:p>
    <w:p>
      <w:pPr>
        <w:pStyle w:val="Body Text"/>
      </w:pPr>
      <w:r>
        <w:rPr>
          <w:rtl w:val="0"/>
          <w:lang w:val="en-US"/>
        </w:rPr>
        <w:t xml:space="preserve">Third: </w:t>
      </w:r>
      <w:r>
        <w:rPr>
          <w:rFonts w:ascii="Aptos" w:cs="Aptos" w:hAnsi="Aptos" w:eastAsia="Aptos"/>
          <w:b w:val="1"/>
          <w:bCs w:val="1"/>
          <w:rtl w:val="0"/>
          <w:lang w:val="en-US"/>
        </w:rPr>
        <w:t>explainability is a regulatory requirement, not an aspiration.</w:t>
      </w:r>
      <w:r>
        <w:rPr>
          <w:rtl w:val="0"/>
          <w:lang w:val="en-US"/>
        </w:rPr>
        <w:t xml:space="preserve"> Under the FDA Software as Medical Device (SaMD) framework and the 21st Century Cures Act</w:t>
      </w:r>
      <w:r>
        <w:rPr>
          <w:rtl w:val="0"/>
          <w:lang w:val="en-US"/>
        </w:rPr>
        <w:t>’</w:t>
      </w:r>
      <w:r>
        <w:rPr>
          <w:rtl w:val="0"/>
          <w:lang w:val="en-US"/>
        </w:rPr>
        <w:t>s Clinical Decision Support provisions (Section 3060), any system influencing clinical decisions must allow the clinician to independently review the basis for the recommendation. A single model</w:t>
      </w:r>
      <w:r>
        <w:rPr>
          <w:rtl w:val="0"/>
          <w:lang w:val="en-US"/>
        </w:rPr>
        <w:t>’</w:t>
      </w:r>
      <w:r>
        <w:rPr>
          <w:rtl w:val="0"/>
          <w:lang w:val="en-US"/>
        </w:rPr>
        <w:t>s latent feature attribution does not satisfy that requirement. Agent-level attribution does.</w:t>
      </w:r>
    </w:p>
    <w:p>
      <w:pPr>
        <w:pStyle w:val="Source Code"/>
      </w:pPr>
      <w:r>
        <w:rPr>
          <w:rStyle w:val="Verbatim Char"/>
          <w:rtl w:val="0"/>
          <w:lang w:val="en-US"/>
        </w:rPr>
        <w:t>graph LR</w:t>
      </w:r>
      <w:r>
        <w:br w:type="textWrapping"/>
      </w:r>
      <w:r>
        <w:rPr>
          <w:rStyle w:val="Verbatim Char"/>
          <w:rtl w:val="0"/>
          <w:lang w:val="en-US"/>
        </w:rPr>
        <w:t xml:space="preserve">  subgraph Fusion["Signal Fusion </w:t>
      </w:r>
      <w:r>
        <w:rPr>
          <w:rStyle w:val="Verbatim Char"/>
          <w:rtl w:val="0"/>
          <w:lang w:val="en-US"/>
        </w:rPr>
        <w:t xml:space="preserve">— </w:t>
      </w:r>
      <w:r>
        <w:rPr>
          <w:rStyle w:val="Verbatim Char"/>
          <w:rtl w:val="0"/>
          <w:lang w:val="en-US"/>
        </w:rPr>
        <w:t>Existing Systems"]</w:t>
      </w:r>
      <w:r>
        <w:br w:type="textWrapping"/>
      </w:r>
      <w:r>
        <w:rPr>
          <w:rStyle w:val="Verbatim Char"/>
          <w:rtl w:val="0"/>
          <w:lang w:val="en-US"/>
        </w:rPr>
        <w:t xml:space="preserve">    F1["Vitals: stable"] --&gt; FA["Weighted\naverage"] --&gt; FS["Score: 0.61\n(no alert </w:t>
      </w:r>
      <w:r>
        <w:rPr>
          <w:rStyle w:val="Verbatim Char"/>
          <w:rtl w:val="0"/>
          <w:lang w:val="en-US"/>
        </w:rPr>
        <w:t xml:space="preserve">— </w:t>
      </w:r>
      <w:r>
        <w:rPr>
          <w:rStyle w:val="Verbatim Char"/>
          <w:rtl w:val="0"/>
          <w:lang w:val="en-US"/>
        </w:rPr>
        <w:t>patient\ncontinues deteriorating)"]</w:t>
      </w:r>
      <w:r>
        <w:br w:type="textWrapping"/>
      </w:r>
      <w:r>
        <w:rPr>
          <w:rStyle w:val="Verbatim Char"/>
          <w:rtl w:val="0"/>
          <w:lang w:val="en-US"/>
        </w:rPr>
        <w:t xml:space="preserve">    F2["Labs: lactate </w:t>
      </w:r>
      <w:r>
        <w:rPr>
          <w:rStyle w:val="Verbatim Char"/>
          <w:rtl w:val="0"/>
          <w:lang w:val="en-US"/>
        </w:rPr>
        <w:t>↑</w:t>
      </w:r>
      <w:r>
        <w:rPr>
          <w:rStyle w:val="Verbatim Char"/>
          <w:rtl w:val="0"/>
          <w:lang w:val="en-US"/>
        </w:rPr>
        <w:t>"] --&gt; FA</w:t>
      </w:r>
      <w:r>
        <w:br w:type="textWrapping"/>
      </w:r>
      <w:r>
        <w:rPr>
          <w:rStyle w:val="Verbatim Char"/>
          <w:rtl w:val="0"/>
          <w:lang w:val="en-US"/>
        </w:rPr>
        <w:t xml:space="preserve">    F3["Notes: unremarkable"] --&gt; FA</w:t>
      </w:r>
      <w:r>
        <w:br w:type="textWrapping"/>
      </w:r>
      <w:r>
        <w:rPr>
          <w:rStyle w:val="Verbatim Char"/>
          <w:rtl w:val="0"/>
          <w:lang w:val="en-US"/>
        </w:rPr>
        <w:t xml:space="preserve">  end</w:t>
      </w:r>
      <w:r>
        <w:br w:type="textWrapping"/>
        <w:br w:type="textWrapping"/>
      </w:r>
      <w:r>
        <w:rPr>
          <w:rStyle w:val="Verbatim Char"/>
          <w:rtl w:val="0"/>
          <w:lang w:val="en-US"/>
        </w:rPr>
        <w:t xml:space="preserve">  subgraph Synthesis["Conflict-Aware Synthesis </w:t>
      </w:r>
      <w:r>
        <w:rPr>
          <w:rStyle w:val="Verbatim Char"/>
          <w:rtl w:val="0"/>
          <w:lang w:val="en-US"/>
        </w:rPr>
        <w:t xml:space="preserve">— </w:t>
      </w:r>
      <w:r>
        <w:rPr>
          <w:rStyle w:val="Verbatim Char"/>
          <w:rtl w:val="0"/>
          <w:lang w:val="en-US"/>
        </w:rPr>
        <w:t>mSignals"]</w:t>
      </w:r>
      <w:r>
        <w:br w:type="textWrapping"/>
      </w:r>
      <w:r>
        <w:rPr>
          <w:rStyle w:val="Verbatim Char"/>
          <w:rtl w:val="0"/>
          <w:lang w:val="en-US"/>
        </w:rPr>
        <w:t xml:space="preserve">    A1["VAS: stable\n(conf: 0.88)"] --&gt; COORD["Clinical\nCoordinator"]</w:t>
      </w:r>
      <w:r>
        <w:br w:type="textWrapping"/>
      </w:r>
      <w:r>
        <w:rPr>
          <w:rStyle w:val="Verbatim Char"/>
          <w:rtl w:val="0"/>
          <w:lang w:val="en-US"/>
        </w:rPr>
        <w:t xml:space="preserve">    A2["LRA: lactate </w:t>
      </w:r>
      <w:r>
        <w:rPr>
          <w:rStyle w:val="Verbatim Char"/>
          <w:rtl w:val="0"/>
          <w:lang w:val="en-US"/>
        </w:rPr>
        <w:t>↑</w:t>
      </w:r>
      <w:r>
        <w:rPr>
          <w:rStyle w:val="Verbatim Char"/>
          <w:rtl w:val="0"/>
          <w:lang w:val="en-US"/>
        </w:rPr>
        <w:t>\n(conf: 0.91)"] --&gt; COORD</w:t>
      </w:r>
      <w:r>
        <w:br w:type="textWrapping"/>
      </w:r>
      <w:r>
        <w:rPr>
          <w:rStyle w:val="Verbatim Char"/>
          <w:rtl w:val="0"/>
          <w:lang w:val="en-US"/>
        </w:rPr>
        <w:t xml:space="preserve">    A3["NLA: unremarkable\n(conf: 0.64)"] --&gt; COORD</w:t>
      </w:r>
      <w:r>
        <w:br w:type="textWrapping"/>
      </w:r>
      <w:r>
        <w:rPr>
          <w:rStyle w:val="Verbatim Char"/>
          <w:rtl w:val="0"/>
          <w:lang w:val="en-US"/>
        </w:rPr>
        <w:t xml:space="preserve">    COORD --&gt; CONF["Conflict detected:\nVAS </w:t>
      </w:r>
      <w:r>
        <w:rPr>
          <w:rStyle w:val="Verbatim Char"/>
          <w:rtl w:val="0"/>
          <w:lang w:val="en-US"/>
        </w:rPr>
        <w:t xml:space="preserve">↔ </w:t>
      </w:r>
      <w:r>
        <w:rPr>
          <w:rStyle w:val="Verbatim Char"/>
          <w:rtl w:val="0"/>
          <w:lang w:val="en-US"/>
        </w:rPr>
        <w:t>LRA diverge\non patient stability"]</w:t>
      </w:r>
      <w:r>
        <w:br w:type="textWrapping"/>
      </w:r>
      <w:r>
        <w:rPr>
          <w:rStyle w:val="Verbatim Char"/>
          <w:rtl w:val="0"/>
          <w:lang w:val="en-US"/>
        </w:rPr>
        <w:t xml:space="preserve">    CONF --&gt; OUT["</w:t>
      </w:r>
      <w:r>
        <w:rPr>
          <w:rStyle w:val="Verbatim Char"/>
          <w:rtl w:val="0"/>
          <w:lang w:val="en-US"/>
        </w:rPr>
        <w:t>⚠</w:t>
      </w:r>
      <w:r>
        <w:rPr>
          <w:rStyle w:val="Verbatim Char"/>
          <w:rtl w:val="0"/>
          <w:lang w:val="en-US"/>
        </w:rPr>
        <w:t>️ Early sepsis pattern\nLRA weighted primary\nVAS freshness-penalized\nNLA below gate threshold\n</w:t>
      </w:r>
      <w:r>
        <w:rPr>
          <w:rStyle w:val="Verbatim Char"/>
          <w:rtl w:val="0"/>
          <w:lang w:val="en-US"/>
        </w:rPr>
        <w:t xml:space="preserve">→ </w:t>
      </w:r>
      <w:r>
        <w:rPr>
          <w:rStyle w:val="Verbatim Char"/>
          <w:rtl w:val="0"/>
          <w:lang w:val="en-US"/>
        </w:rPr>
        <w:t>Full attribution to clinician"]</w:t>
      </w:r>
      <w:r>
        <w:br w:type="textWrapping"/>
      </w:r>
      <w:r>
        <w:rPr>
          <w:rStyle w:val="Verbatim Char"/>
          <w:rtl w:val="0"/>
          <w:lang w:val="en-US"/>
        </w:rPr>
        <w:t xml:space="preserve">  end</w:t>
      </w:r>
      <w:r>
        <w:br w:type="textWrapping"/>
        <w:br w:type="textWrapping"/>
      </w:r>
      <w:r>
        <w:rPr>
          <w:rStyle w:val="Verbatim Char"/>
          <w:rtl w:val="0"/>
          <w:lang w:val="en-US"/>
        </w:rPr>
        <w:t xml:space="preserve">  style Fusion fill:#1a0808,stroke:#ff5050</w:t>
      </w:r>
      <w:r>
        <w:br w:type="textWrapping"/>
      </w:r>
      <w:r>
        <w:rPr>
          <w:rStyle w:val="Verbatim Char"/>
          <w:rtl w:val="0"/>
          <w:lang w:val="en-US"/>
        </w:rPr>
        <w:t xml:space="preserve">  style Synthesis fill:#0a1a0a,stroke:#00ff9d</w:t>
      </w:r>
      <w:r>
        <w:br w:type="textWrapping"/>
      </w:r>
      <w:r>
        <w:rPr>
          <w:rStyle w:val="Verbatim Char"/>
          <w:rtl w:val="0"/>
          <w:lang w:val="en-US"/>
        </w:rPr>
        <w:t xml:space="preserve">  style CONF fill:#1a1400,stroke:#ffd000</w:t>
      </w:r>
      <w:r>
        <w:br w:type="textWrapping"/>
      </w:r>
      <w:r>
        <w:rPr>
          <w:rStyle w:val="Verbatim Char"/>
          <w:rtl w:val="0"/>
          <w:lang w:val="en-US"/>
        </w:rPr>
        <w:t xml:space="preserve">  style OUT fill:#001a0a,stroke:#00ff9d</w:t>
      </w:r>
    </w:p>
    <w:p>
      <w:pPr>
        <w:pStyle w:val="Body"/>
      </w:pPr>
      <w:r>
        <mc:AlternateContent>
          <mc:Choice Requires="wps">
            <w:drawing xmlns:a="http://schemas.openxmlformats.org/drawingml/2006/main">
              <wp:inline distT="0" distB="0" distL="0" distR="0">
                <wp:extent cx="5943600" cy="19050"/>
                <wp:effectExtent l="0" t="0" r="0" b="0"/>
                <wp:docPr id="107374182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2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7"/>
    </w:p>
    <w:p>
      <w:pPr>
        <w:pStyle w:val="Heading 2"/>
      </w:pPr>
      <w:bookmarkStart w:name="_Toc4" w:id="8"/>
      <w:bookmarkStart w:name="themsignalsarchitecture" w:id="9"/>
      <w:r>
        <w:rPr>
          <w:rtl w:val="0"/>
          <w:lang w:val="en-US"/>
        </w:rPr>
        <w:t>3. The mSignals Architecture</w:t>
      </w:r>
      <w:bookmarkEnd w:id="8"/>
    </w:p>
    <w:p>
      <w:pPr>
        <w:pStyle w:val="First Paragraph"/>
      </w:pPr>
      <w:r>
        <w:rPr>
          <w:rtl w:val="0"/>
          <w:lang w:val="en-US"/>
        </w:rPr>
        <w:t>mSignals instantiates one agent per clinical data domain. Each agent owns exactly one data source, maintains a freshness TTL appropriate to that source</w:t>
      </w:r>
      <w:r>
        <w:rPr>
          <w:rtl w:val="0"/>
          <w:lang w:val="en-US"/>
        </w:rPr>
        <w:t>’</w:t>
      </w:r>
      <w:r>
        <w:rPr>
          <w:rtl w:val="0"/>
          <w:lang w:val="en-US"/>
        </w:rPr>
        <w:t xml:space="preserve">s update frequency, produces a structured </w:t>
      </w:r>
      <w:r>
        <w:rPr>
          <w:rStyle w:val="Verbatim Char"/>
          <w:rtl w:val="0"/>
          <w:lang w:val="en-US"/>
        </w:rPr>
        <w:t>AgentOutput</w:t>
      </w:r>
      <w:r>
        <w:rPr>
          <w:rtl w:val="0"/>
          <w:lang w:val="en-US"/>
        </w:rPr>
        <w:t xml:space="preserve"> with confidence score and escalation flags, and operates under a Governor Contract defining publish threshold, gate threshold, and escalation conditions. A Clinical Coordinator receives all agent outputs, resolves conflicts, and produces an aligned patient state with explicit attribution.</w:t>
      </w:r>
    </w:p>
    <w:p>
      <w:pPr>
        <w:pStyle w:val="Source Code"/>
      </w:pPr>
      <w:r>
        <w:rPr>
          <w:rFonts w:ascii="Consolas" w:cs="Consolas" w:hAnsi="Consolas" w:eastAsia="Consolas"/>
          <w:sz w:val="22"/>
          <w:szCs w:val="22"/>
          <w:rtl w:val="0"/>
          <w:lang w:val="en-US"/>
        </w:rPr>
        <w:t>graph TD</w:t>
      </w:r>
      <w:r>
        <w:rPr>
          <w:lang w:val="en-US"/>
        </w:rPr>
        <w:br w:type="textWrapping"/>
      </w:r>
      <w:r>
        <w:rPr>
          <w:rFonts w:ascii="Consolas" w:cs="Consolas" w:hAnsi="Consolas" w:eastAsia="Consolas"/>
          <w:sz w:val="22"/>
          <w:szCs w:val="22"/>
          <w:rtl w:val="0"/>
          <w:lang w:val="en-US"/>
        </w:rPr>
        <w:t xml:space="preserve">  subgraph Sources["ICU Data Sources"]</w:t>
      </w:r>
      <w:r>
        <w:rPr>
          <w:lang w:val="en-US"/>
        </w:rPr>
        <w:br w:type="textWrapping"/>
      </w:r>
      <w:r>
        <w:rPr>
          <w:rFonts w:ascii="Consolas" w:cs="Consolas" w:hAnsi="Consolas" w:eastAsia="Consolas"/>
          <w:sz w:val="22"/>
          <w:szCs w:val="22"/>
          <w:rtl w:val="0"/>
          <w:lang w:val="en-US"/>
        </w:rPr>
        <w:t xml:space="preserve">    S1["Bedside Monitor\n(5s refresh)"]</w:t>
      </w:r>
      <w:r>
        <w:rPr>
          <w:lang w:val="en-US"/>
        </w:rPr>
        <w:br w:type="textWrapping"/>
      </w:r>
      <w:r>
        <w:rPr>
          <w:rFonts w:ascii="Consolas" w:cs="Consolas" w:hAnsi="Consolas" w:eastAsia="Consolas"/>
          <w:sz w:val="22"/>
          <w:szCs w:val="22"/>
          <w:rtl w:val="0"/>
          <w:lang w:val="en-US"/>
        </w:rPr>
        <w:t xml:space="preserve">    S2["Laboratory\n(4</w:t>
      </w:r>
      <w:r>
        <w:rPr>
          <w:rFonts w:ascii="Consolas" w:cs="Consolas" w:hAnsi="Consolas" w:eastAsia="Consolas"/>
          <w:sz w:val="22"/>
          <w:szCs w:val="22"/>
          <w:rtl w:val="0"/>
          <w:lang w:val="en-US"/>
        </w:rPr>
        <w:t>–</w:t>
      </w:r>
      <w:r>
        <w:rPr>
          <w:rFonts w:ascii="Consolas" w:cs="Consolas" w:hAnsi="Consolas" w:eastAsia="Consolas"/>
          <w:sz w:val="22"/>
          <w:szCs w:val="22"/>
          <w:rtl w:val="0"/>
          <w:lang w:val="en-US"/>
        </w:rPr>
        <w:t>6h refresh)"]</w:t>
      </w:r>
      <w:r>
        <w:rPr>
          <w:lang w:val="en-US"/>
        </w:rPr>
        <w:br w:type="textWrapping"/>
      </w:r>
      <w:r>
        <w:rPr>
          <w:rFonts w:ascii="Consolas" w:cs="Consolas" w:hAnsi="Consolas" w:eastAsia="Consolas"/>
          <w:sz w:val="22"/>
          <w:szCs w:val="22"/>
          <w:rtl w:val="0"/>
          <w:lang w:val="en-US"/>
        </w:rPr>
        <w:t xml:space="preserve">    S3["Pharmacy / CPOE\n(event-driven)"]</w:t>
      </w:r>
      <w:r>
        <w:rPr>
          <w:lang w:val="en-US"/>
        </w:rPr>
        <w:br w:type="textWrapping"/>
      </w:r>
      <w:r>
        <w:rPr>
          <w:rFonts w:ascii="Consolas" w:cs="Consolas" w:hAnsi="Consolas" w:eastAsia="Consolas"/>
          <w:sz w:val="22"/>
          <w:szCs w:val="22"/>
          <w:rtl w:val="0"/>
          <w:lang w:val="en-US"/>
        </w:rPr>
        <w:t xml:space="preserve">    S4["Clinical Notes\n(async)"]</w:t>
      </w:r>
      <w:r>
        <w:rPr>
          <w:lang w:val="en-US"/>
        </w:rPr>
        <w:br w:type="textWrapping"/>
      </w:r>
      <w:r>
        <w:rPr>
          <w:rFonts w:ascii="Consolas" w:cs="Consolas" w:hAnsi="Consolas" w:eastAsia="Consolas"/>
          <w:sz w:val="22"/>
          <w:szCs w:val="22"/>
          <w:rtl w:val="0"/>
          <w:lang w:val="en-US"/>
        </w:rPr>
        <w:t xml:space="preserve">    S5["Imaging Reports\n(radiologist queue)"]</w:t>
      </w:r>
      <w:r>
        <w:rPr>
          <w:lang w:val="en-US"/>
        </w:rPr>
        <w:br w:type="textWrapping"/>
      </w:r>
      <w:r>
        <w:rPr>
          <w:rFonts w:ascii="Consolas" w:cs="Consolas" w:hAnsi="Consolas" w:eastAsia="Consolas"/>
          <w:sz w:val="22"/>
          <w:szCs w:val="22"/>
          <w:rtl w:val="0"/>
          <w:lang w:val="en-US"/>
        </w:rPr>
        <w:t xml:space="preserve">    S6["Patient History\n(HIE / ADT)"]</w:t>
      </w:r>
      <w:r>
        <w:rPr>
          <w:lang w:val="en-US"/>
        </w:rPr>
        <w:br w:type="textWrapping"/>
      </w:r>
      <w:r>
        <w:rPr>
          <w:rFonts w:ascii="Consolas" w:cs="Consolas" w:hAnsi="Consolas" w:eastAsia="Consolas"/>
          <w:sz w:val="22"/>
          <w:szCs w:val="22"/>
          <w:rtl w:val="0"/>
          <w:lang w:val="en-US"/>
        </w:rPr>
        <w:t xml:space="preserve">  end</w:t>
      </w:r>
      <w:r>
        <w:rPr>
          <w:lang w:val="en-US"/>
        </w:rPr>
        <w:br w:type="textWrapping"/>
        <w:br w:type="textWrapping"/>
      </w:r>
      <w:r>
        <w:rPr>
          <w:rFonts w:ascii="Consolas" w:cs="Consolas" w:hAnsi="Consolas" w:eastAsia="Consolas"/>
          <w:sz w:val="22"/>
          <w:szCs w:val="22"/>
          <w:rtl w:val="0"/>
          <w:lang w:val="en-US"/>
        </w:rPr>
        <w:t xml:space="preserve">  subgraph Agents["mSignals Agent Layer"]</w:t>
      </w:r>
      <w:r>
        <w:rPr>
          <w:lang w:val="en-US"/>
        </w:rPr>
        <w:br w:type="textWrapping"/>
      </w:r>
      <w:r>
        <w:rPr>
          <w:rFonts w:ascii="Consolas" w:cs="Consolas" w:hAnsi="Consolas" w:eastAsia="Consolas"/>
          <w:sz w:val="22"/>
          <w:szCs w:val="22"/>
          <w:rtl w:val="0"/>
          <w:lang w:val="en-US"/>
        </w:rPr>
        <w:t xml:space="preserve">    VAS["</w:t>
      </w:r>
      <w:r>
        <w:rPr>
          <w:sz w:val="22"/>
          <w:szCs w:val="22"/>
          <w:rtl w:val="0"/>
          <w:lang w:val="zh-TW" w:eastAsia="zh-TW"/>
        </w:rPr>
        <w:t xml:space="preserve">🤖 </w:t>
      </w:r>
      <w:r>
        <w:rPr>
          <w:rFonts w:ascii="Consolas" w:cs="Consolas" w:hAnsi="Consolas" w:eastAsia="Consolas"/>
          <w:sz w:val="22"/>
          <w:szCs w:val="22"/>
          <w:rtl w:val="0"/>
          <w:lang w:val="en-US"/>
        </w:rPr>
        <w:t xml:space="preserve">VAS\nVital Signs Agent\nTTL: 30s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Conf: 0.90"]</w:t>
      </w:r>
      <w:r>
        <w:rPr>
          <w:lang w:val="en-US"/>
        </w:rPr>
        <w:br w:type="textWrapping"/>
      </w:r>
      <w:r>
        <w:rPr>
          <w:rFonts w:ascii="Consolas" w:cs="Consolas" w:hAnsi="Consolas" w:eastAsia="Consolas"/>
          <w:sz w:val="22"/>
          <w:szCs w:val="22"/>
          <w:rtl w:val="0"/>
          <w:lang w:val="en-US"/>
        </w:rPr>
        <w:t xml:space="preserve">    LRA["</w:t>
      </w:r>
      <w:r>
        <w:rPr>
          <w:sz w:val="22"/>
          <w:szCs w:val="22"/>
          <w:rtl w:val="0"/>
          <w:lang w:val="zh-TW" w:eastAsia="zh-TW"/>
        </w:rPr>
        <w:t xml:space="preserve">🤖 </w:t>
      </w:r>
      <w:r>
        <w:rPr>
          <w:rFonts w:ascii="Consolas" w:cs="Consolas" w:hAnsi="Consolas" w:eastAsia="Consolas"/>
          <w:sz w:val="22"/>
          <w:szCs w:val="22"/>
          <w:rtl w:val="0"/>
          <w:lang w:val="en-US"/>
        </w:rPr>
        <w:t xml:space="preserve">LRA\nLab Results Agent\nTTL: 6h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Conf: 0.85"]</w:t>
      </w:r>
      <w:r>
        <w:rPr>
          <w:lang w:val="en-US"/>
        </w:rPr>
        <w:br w:type="textWrapping"/>
      </w:r>
      <w:r>
        <w:rPr>
          <w:rFonts w:ascii="Consolas" w:cs="Consolas" w:hAnsi="Consolas" w:eastAsia="Consolas"/>
          <w:sz w:val="22"/>
          <w:szCs w:val="22"/>
          <w:rtl w:val="0"/>
          <w:lang w:val="en-US"/>
        </w:rPr>
        <w:t xml:space="preserve">    PHA["</w:t>
      </w:r>
      <w:r>
        <w:rPr>
          <w:sz w:val="22"/>
          <w:szCs w:val="22"/>
          <w:rtl w:val="0"/>
          <w:lang w:val="zh-TW" w:eastAsia="zh-TW"/>
        </w:rPr>
        <w:t xml:space="preserve">🤖 </w:t>
      </w:r>
      <w:r>
        <w:rPr>
          <w:rFonts w:ascii="Consolas" w:cs="Consolas" w:hAnsi="Consolas" w:eastAsia="Consolas"/>
          <w:sz w:val="22"/>
          <w:szCs w:val="22"/>
          <w:rtl w:val="0"/>
          <w:lang w:val="en-US"/>
        </w:rPr>
        <w:t xml:space="preserve">PHA\nPharmacy Agent\nTTL: event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Conf: 0.99"]</w:t>
      </w:r>
      <w:r>
        <w:rPr>
          <w:lang w:val="en-US"/>
        </w:rPr>
        <w:br w:type="textWrapping"/>
      </w:r>
      <w:r>
        <w:rPr>
          <w:rFonts w:ascii="Consolas" w:cs="Consolas" w:hAnsi="Consolas" w:eastAsia="Consolas"/>
          <w:sz w:val="22"/>
          <w:szCs w:val="22"/>
          <w:rtl w:val="0"/>
          <w:lang w:val="en-US"/>
        </w:rPr>
        <w:t xml:space="preserve">    NLA["</w:t>
      </w:r>
      <w:r>
        <w:rPr>
          <w:sz w:val="22"/>
          <w:szCs w:val="22"/>
          <w:rtl w:val="0"/>
          <w:lang w:val="zh-TW" w:eastAsia="zh-TW"/>
        </w:rPr>
        <w:t xml:space="preserve">🤖 </w:t>
      </w:r>
      <w:r>
        <w:rPr>
          <w:rFonts w:ascii="Consolas" w:cs="Consolas" w:hAnsi="Consolas" w:eastAsia="Consolas"/>
          <w:sz w:val="22"/>
          <w:szCs w:val="22"/>
          <w:rtl w:val="0"/>
          <w:lang w:val="en-US"/>
        </w:rPr>
        <w:t xml:space="preserve">NLA\nNotes / NLP Agent\nTTL: 4h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Conf: 0.70"]</w:t>
      </w:r>
      <w:r>
        <w:rPr>
          <w:lang w:val="en-US"/>
        </w:rPr>
        <w:br w:type="textWrapping"/>
      </w:r>
      <w:r>
        <w:rPr>
          <w:rFonts w:ascii="Consolas" w:cs="Consolas" w:hAnsi="Consolas" w:eastAsia="Consolas"/>
          <w:sz w:val="22"/>
          <w:szCs w:val="22"/>
          <w:rtl w:val="0"/>
          <w:lang w:val="en-US"/>
        </w:rPr>
        <w:t xml:space="preserve">    IMA["</w:t>
      </w:r>
      <w:r>
        <w:rPr>
          <w:sz w:val="22"/>
          <w:szCs w:val="22"/>
          <w:rtl w:val="0"/>
          <w:lang w:val="zh-TW" w:eastAsia="zh-TW"/>
        </w:rPr>
        <w:t xml:space="preserve">🤖 </w:t>
      </w:r>
      <w:r>
        <w:rPr>
          <w:rFonts w:ascii="Consolas" w:cs="Consolas" w:hAnsi="Consolas" w:eastAsia="Consolas"/>
          <w:sz w:val="22"/>
          <w:szCs w:val="22"/>
          <w:rtl w:val="0"/>
          <w:lang w:val="en-US"/>
        </w:rPr>
        <w:t xml:space="preserve">IMA\nImaging Agent\nTTL: 12h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Conf: 0.80"]</w:t>
      </w:r>
      <w:r>
        <w:rPr>
          <w:lang w:val="en-US"/>
        </w:rPr>
        <w:br w:type="textWrapping"/>
      </w:r>
      <w:r>
        <w:rPr>
          <w:rFonts w:ascii="Consolas" w:cs="Consolas" w:hAnsi="Consolas" w:eastAsia="Consolas"/>
          <w:sz w:val="22"/>
          <w:szCs w:val="22"/>
          <w:rtl w:val="0"/>
          <w:lang w:val="en-US"/>
        </w:rPr>
        <w:t xml:space="preserve">    HIA["</w:t>
      </w:r>
      <w:r>
        <w:rPr>
          <w:sz w:val="22"/>
          <w:szCs w:val="22"/>
          <w:rtl w:val="0"/>
          <w:lang w:val="zh-TW" w:eastAsia="zh-TW"/>
        </w:rPr>
        <w:t xml:space="preserve">🤖 </w:t>
      </w:r>
      <w:r>
        <w:rPr>
          <w:rFonts w:ascii="Consolas" w:cs="Consolas" w:hAnsi="Consolas" w:eastAsia="Consolas"/>
          <w:sz w:val="22"/>
          <w:szCs w:val="22"/>
          <w:rtl w:val="0"/>
          <w:lang w:val="en-US"/>
        </w:rPr>
        <w:t xml:space="preserve">HIA\nHistory Agent\nTTL: 24h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Conf: 0.75"]</w:t>
      </w:r>
      <w:r>
        <w:rPr>
          <w:lang w:val="en-US"/>
        </w:rPr>
        <w:br w:type="textWrapping"/>
      </w:r>
      <w:r>
        <w:rPr>
          <w:rFonts w:ascii="Consolas" w:cs="Consolas" w:hAnsi="Consolas" w:eastAsia="Consolas"/>
          <w:sz w:val="22"/>
          <w:szCs w:val="22"/>
          <w:rtl w:val="0"/>
          <w:lang w:val="en-US"/>
        </w:rPr>
        <w:t xml:space="preserve">  end</w:t>
      </w:r>
      <w:r>
        <w:rPr>
          <w:lang w:val="en-US"/>
        </w:rPr>
        <w:br w:type="textWrapping"/>
        <w:br w:type="textWrapping"/>
      </w:r>
      <w:r>
        <w:rPr>
          <w:rFonts w:ascii="Consolas" w:cs="Consolas" w:hAnsi="Consolas" w:eastAsia="Consolas"/>
          <w:sz w:val="22"/>
          <w:szCs w:val="22"/>
          <w:rtl w:val="0"/>
          <w:lang w:val="en-US"/>
        </w:rPr>
        <w:t xml:space="preserve">  subgraph Governor["Governor Layer"]</w:t>
      </w:r>
      <w:r>
        <w:rPr>
          <w:lang w:val="en-US"/>
        </w:rPr>
        <w:br w:type="textWrapping"/>
      </w:r>
      <w:r>
        <w:rPr>
          <w:rFonts w:ascii="Consolas" w:cs="Consolas" w:hAnsi="Consolas" w:eastAsia="Consolas"/>
          <w:sz w:val="22"/>
          <w:szCs w:val="22"/>
          <w:rtl w:val="0"/>
          <w:lang w:val="en-US"/>
        </w:rPr>
        <w:t xml:space="preserve">    GOV["Governor Contracts\nPer-agent: publish threshold,\ngate threshold, TTL policy,\nescalation conditions,\nstaleness penalty"]</w:t>
      </w:r>
      <w:r>
        <w:rPr>
          <w:lang w:val="en-US"/>
        </w:rPr>
        <w:br w:type="textWrapping"/>
      </w:r>
      <w:r>
        <w:rPr>
          <w:rFonts w:ascii="Consolas" w:cs="Consolas" w:hAnsi="Consolas" w:eastAsia="Consolas"/>
          <w:sz w:val="22"/>
          <w:szCs w:val="22"/>
          <w:rtl w:val="0"/>
          <w:lang w:val="en-US"/>
        </w:rPr>
        <w:t xml:space="preserve">  end</w:t>
      </w:r>
      <w:r>
        <w:rPr>
          <w:lang w:val="en-US"/>
        </w:rPr>
        <w:br w:type="textWrapping"/>
        <w:br w:type="textWrapping"/>
      </w:r>
      <w:r>
        <w:rPr>
          <w:rFonts w:ascii="Consolas" w:cs="Consolas" w:hAnsi="Consolas" w:eastAsia="Consolas"/>
          <w:sz w:val="22"/>
          <w:szCs w:val="22"/>
          <w:rtl w:val="0"/>
          <w:lang w:val="en-US"/>
        </w:rPr>
        <w:t xml:space="preserve">  COORD["</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Clinical Coordinator\nConflict detection + resolution\nTemporal alignment\nConfidence + freshness weighting\nConflict registry output"]</w:t>
      </w:r>
      <w:r>
        <w:rPr>
          <w:lang w:val="en-US"/>
        </w:rPr>
        <w:br w:type="textWrapping"/>
        <w:br w:type="textWrapping"/>
      </w:r>
      <w:r>
        <w:rPr>
          <w:rFonts w:ascii="Consolas" w:cs="Consolas" w:hAnsi="Consolas" w:eastAsia="Consolas"/>
          <w:sz w:val="22"/>
          <w:szCs w:val="22"/>
          <w:rtl w:val="0"/>
          <w:lang w:val="en-US"/>
        </w:rPr>
        <w:t xml:space="preserve">  GATE["</w:t>
      </w:r>
      <w:r>
        <w:rPr>
          <w:sz w:val="22"/>
          <w:szCs w:val="22"/>
          <w:rtl w:val="0"/>
          <w:lang w:val="zh-TW" w:eastAsia="zh-TW"/>
        </w:rPr>
        <w:t xml:space="preserve">🔐 </w:t>
      </w:r>
      <w:r>
        <w:rPr>
          <w:rFonts w:ascii="Consolas" w:cs="Consolas" w:hAnsi="Consolas" w:eastAsia="Consolas"/>
          <w:sz w:val="22"/>
          <w:szCs w:val="22"/>
          <w:rtl w:val="0"/>
          <w:lang w:val="en-US"/>
        </w:rPr>
        <w:t xml:space="preserve">Human Gate\nFour-tier action policy\n(suppress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 xml:space="preserve">advisory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 xml:space="preserve">notify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autonomous)"]</w:t>
      </w:r>
      <w:r>
        <w:rPr>
          <w:lang w:val="en-US"/>
        </w:rPr>
        <w:br w:type="textWrapping"/>
        <w:br w:type="textWrapping"/>
      </w:r>
      <w:r>
        <w:rPr>
          <w:rFonts w:ascii="Consolas" w:cs="Consolas" w:hAnsi="Consolas" w:eastAsia="Consolas"/>
          <w:sz w:val="22"/>
          <w:szCs w:val="22"/>
          <w:rtl w:val="0"/>
          <w:lang w:val="en-US"/>
        </w:rPr>
        <w:t xml:space="preserve">  OUT["</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 xml:space="preserve">Aligned Patient State\nv{n}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 xml:space="preserve">hash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timestamp\nAgent attribution\nConflict registry\nAudit-compliant"]</w:t>
      </w:r>
      <w:r>
        <w:rPr>
          <w:lang w:val="en-US"/>
        </w:rPr>
        <w:br w:type="textWrapping"/>
        <w:br w:type="textWrapping"/>
      </w:r>
      <w:r>
        <w:rPr>
          <w:rFonts w:ascii="Consolas" w:cs="Consolas" w:hAnsi="Consolas" w:eastAsia="Consolas"/>
          <w:sz w:val="22"/>
          <w:szCs w:val="22"/>
          <w:rtl w:val="0"/>
          <w:lang w:val="en-US"/>
        </w:rPr>
        <w:t xml:space="preserve">  S1 --&gt; VAS</w:t>
      </w:r>
      <w:r>
        <w:rPr>
          <w:lang w:val="en-US"/>
        </w:rPr>
        <w:br w:type="textWrapping"/>
      </w:r>
      <w:r>
        <w:rPr>
          <w:rFonts w:ascii="Consolas" w:cs="Consolas" w:hAnsi="Consolas" w:eastAsia="Consolas"/>
          <w:sz w:val="22"/>
          <w:szCs w:val="22"/>
          <w:rtl w:val="0"/>
          <w:lang w:val="en-US"/>
        </w:rPr>
        <w:t xml:space="preserve">  S2 --&gt; LRA</w:t>
      </w:r>
      <w:r>
        <w:rPr>
          <w:lang w:val="en-US"/>
        </w:rPr>
        <w:br w:type="textWrapping"/>
      </w:r>
      <w:r>
        <w:rPr>
          <w:rFonts w:ascii="Consolas" w:cs="Consolas" w:hAnsi="Consolas" w:eastAsia="Consolas"/>
          <w:sz w:val="22"/>
          <w:szCs w:val="22"/>
          <w:rtl w:val="0"/>
          <w:lang w:val="en-US"/>
        </w:rPr>
        <w:t xml:space="preserve">  S3 --&gt; PHA</w:t>
      </w:r>
      <w:r>
        <w:rPr>
          <w:lang w:val="en-US"/>
        </w:rPr>
        <w:br w:type="textWrapping"/>
      </w:r>
      <w:r>
        <w:rPr>
          <w:rFonts w:ascii="Consolas" w:cs="Consolas" w:hAnsi="Consolas" w:eastAsia="Consolas"/>
          <w:sz w:val="22"/>
          <w:szCs w:val="22"/>
          <w:rtl w:val="0"/>
          <w:lang w:val="en-US"/>
        </w:rPr>
        <w:t xml:space="preserve">  S4 --&gt; NLA</w:t>
      </w:r>
      <w:r>
        <w:rPr>
          <w:lang w:val="en-US"/>
        </w:rPr>
        <w:br w:type="textWrapping"/>
      </w:r>
      <w:r>
        <w:rPr>
          <w:rFonts w:ascii="Consolas" w:cs="Consolas" w:hAnsi="Consolas" w:eastAsia="Consolas"/>
          <w:sz w:val="22"/>
          <w:szCs w:val="22"/>
          <w:rtl w:val="0"/>
          <w:lang w:val="en-US"/>
        </w:rPr>
        <w:t xml:space="preserve">  S5 --&gt; IMA</w:t>
      </w:r>
      <w:r>
        <w:rPr>
          <w:lang w:val="en-US"/>
        </w:rPr>
        <w:br w:type="textWrapping"/>
      </w:r>
      <w:r>
        <w:rPr>
          <w:rFonts w:ascii="Consolas" w:cs="Consolas" w:hAnsi="Consolas" w:eastAsia="Consolas"/>
          <w:sz w:val="22"/>
          <w:szCs w:val="22"/>
          <w:rtl w:val="0"/>
          <w:lang w:val="en-US"/>
        </w:rPr>
        <w:t xml:space="preserve">  S6 --&gt; HIA</w:t>
      </w:r>
      <w:r>
        <w:rPr>
          <w:lang w:val="en-US"/>
        </w:rPr>
        <w:br w:type="textWrapping"/>
        <w:br w:type="textWrapping"/>
      </w:r>
      <w:r>
        <w:rPr>
          <w:rFonts w:ascii="Consolas" w:cs="Consolas" w:hAnsi="Consolas" w:eastAsia="Consolas"/>
          <w:sz w:val="22"/>
          <w:szCs w:val="22"/>
          <w:rtl w:val="0"/>
          <w:lang w:val="en-US"/>
        </w:rPr>
        <w:t xml:space="preserve">  VAS &amp; LRA &amp; PHA &amp; NLA &amp; IMA &amp; HIA --&gt; GOV</w:t>
      </w:r>
      <w:r>
        <w:rPr>
          <w:lang w:val="en-US"/>
        </w:rPr>
        <w:br w:type="textWrapping"/>
      </w:r>
      <w:r>
        <w:rPr>
          <w:rFonts w:ascii="Consolas" w:cs="Consolas" w:hAnsi="Consolas" w:eastAsia="Consolas"/>
          <w:sz w:val="22"/>
          <w:szCs w:val="22"/>
          <w:rtl w:val="0"/>
          <w:lang w:val="en-US"/>
        </w:rPr>
        <w:t xml:space="preserve">  GOV --&gt; COORD</w:t>
      </w:r>
      <w:r>
        <w:rPr>
          <w:lang w:val="en-US"/>
        </w:rPr>
        <w:br w:type="textWrapping"/>
      </w:r>
      <w:r>
        <w:rPr>
          <w:rFonts w:ascii="Consolas" w:cs="Consolas" w:hAnsi="Consolas" w:eastAsia="Consolas"/>
          <w:sz w:val="22"/>
          <w:szCs w:val="22"/>
          <w:rtl w:val="0"/>
          <w:lang w:val="en-US"/>
        </w:rPr>
        <w:t xml:space="preserve">  COORD --&gt; GATE</w:t>
      </w:r>
      <w:r>
        <w:rPr>
          <w:lang w:val="en-US"/>
        </w:rPr>
        <w:br w:type="textWrapping"/>
      </w:r>
      <w:r>
        <w:rPr>
          <w:rFonts w:ascii="Consolas" w:cs="Consolas" w:hAnsi="Consolas" w:eastAsia="Consolas"/>
          <w:sz w:val="22"/>
          <w:szCs w:val="22"/>
          <w:rtl w:val="0"/>
          <w:lang w:val="en-US"/>
        </w:rPr>
        <w:t xml:space="preserve">  GATE --&gt; OUT</w:t>
      </w:r>
      <w:r>
        <w:rPr>
          <w:lang w:val="en-US"/>
        </w:rPr>
        <w:br w:type="textWrapping"/>
        <w:br w:type="textWrapping"/>
      </w:r>
      <w:r>
        <w:rPr>
          <w:rFonts w:ascii="Consolas" w:cs="Consolas" w:hAnsi="Consolas" w:eastAsia="Consolas"/>
          <w:sz w:val="22"/>
          <w:szCs w:val="22"/>
          <w:rtl w:val="0"/>
          <w:lang w:val="en-US"/>
        </w:rPr>
        <w:t xml:space="preserve">  style Agents fill:#0a1a0a,stroke:#00ff9d,stroke-width:1px</w:t>
      </w:r>
      <w:r>
        <w:rPr>
          <w:lang w:val="en-US"/>
        </w:rPr>
        <w:br w:type="textWrapping"/>
      </w:r>
      <w:r>
        <w:rPr>
          <w:rFonts w:ascii="Consolas" w:cs="Consolas" w:hAnsi="Consolas" w:eastAsia="Consolas"/>
          <w:sz w:val="22"/>
          <w:szCs w:val="22"/>
          <w:rtl w:val="0"/>
          <w:lang w:val="en-US"/>
        </w:rPr>
        <w:t xml:space="preserve">  style Governor fill:#0a0a1a,stroke:#00f3ff,stroke-width:1px</w:t>
      </w:r>
      <w:r>
        <w:rPr>
          <w:lang w:val="en-US"/>
        </w:rPr>
        <w:br w:type="textWrapping"/>
      </w:r>
      <w:r>
        <w:rPr>
          <w:rFonts w:ascii="Consolas" w:cs="Consolas" w:hAnsi="Consolas" w:eastAsia="Consolas"/>
          <w:sz w:val="22"/>
          <w:szCs w:val="22"/>
          <w:rtl w:val="0"/>
          <w:lang w:val="en-US"/>
        </w:rPr>
        <w:t xml:space="preserve">  style COORD fill:#0d0d2a,stroke:#bd00ff</w:t>
      </w:r>
      <w:r>
        <w:rPr>
          <w:lang w:val="en-US"/>
        </w:rPr>
        <w:br w:type="textWrapping"/>
      </w:r>
      <w:r>
        <w:rPr>
          <w:rFonts w:ascii="Consolas" w:cs="Consolas" w:hAnsi="Consolas" w:eastAsia="Consolas"/>
          <w:sz w:val="22"/>
          <w:szCs w:val="22"/>
          <w:rtl w:val="0"/>
          <w:lang w:val="en-US"/>
        </w:rPr>
        <w:t xml:space="preserve">  style GATE fill:#1a1400,stroke:#ffd000</w:t>
      </w:r>
      <w:r>
        <w:rPr>
          <w:lang w:val="en-US"/>
        </w:rPr>
        <w:br w:type="textWrapping"/>
      </w:r>
      <w:r>
        <w:rPr>
          <w:rFonts w:ascii="Consolas" w:cs="Consolas" w:hAnsi="Consolas" w:eastAsia="Consolas"/>
          <w:sz w:val="22"/>
          <w:szCs w:val="22"/>
          <w:rtl w:val="0"/>
          <w:lang w:val="en-US"/>
        </w:rPr>
        <w:t xml:space="preserve">  style OUT fill:#001a0a,stroke:#00ff9d</w:t>
      </w:r>
      <w:bookmarkEnd w:id="9"/>
      <w:bookmarkStart w:name="agentcontractsicuconfiguration" w:id="10"/>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20"/>
        <w:gridCol w:w="1320"/>
        <w:gridCol w:w="865"/>
        <w:gridCol w:w="1559"/>
        <w:gridCol w:w="1440"/>
        <w:gridCol w:w="1416"/>
      </w:tblGrid>
      <w:tr>
        <w:tblPrEx>
          <w:shd w:val="clear" w:color="auto" w:fill="156082"/>
        </w:tblPrEx>
        <w:trPr>
          <w:trHeight w:val="560" w:hRule="atLeast"/>
          <w:tblHeader/>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rtl w:val="0"/>
                <w:lang w:val="en-US"/>
              </w:rPr>
              <w:t>Agent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rtl w:val="0"/>
                <w:lang w:val="en-US"/>
              </w:rPr>
              <w:t>Data Source</w:t>
            </w:r>
          </w:p>
        </w:tc>
        <w:tc>
          <w:tcPr>
            <w:tcW w:type="dxa" w:w="865"/>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rtl w:val="0"/>
                <w:lang w:val="en-US"/>
              </w:rPr>
              <w:t>TTL</w:t>
            </w:r>
          </w:p>
        </w:tc>
        <w:tc>
          <w:tcPr>
            <w:tcW w:type="dxa" w:w="1558"/>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rtl w:val="0"/>
                <w:lang w:val="en-US"/>
              </w:rPr>
              <w:t>Publish Threshold</w:t>
            </w:r>
          </w:p>
        </w:tc>
        <w:tc>
          <w:tcPr>
            <w:tcW w:type="dxa" w:w="1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rtl w:val="0"/>
                <w:lang w:val="en-US"/>
              </w:rPr>
              <w:t>Gate Threshold</w:t>
            </w:r>
          </w:p>
        </w:tc>
        <w:tc>
          <w:tcPr>
            <w:tcW w:type="dxa" w:w="1415"/>
            <w:tcBorders>
              <w:top w:val="nil"/>
              <w:left w:val="nil"/>
              <w:bottom w:val="nil"/>
              <w:right w:val="nil"/>
            </w:tcBorders>
            <w:shd w:val="clear" w:color="auto" w:fill="auto"/>
            <w:tcMar>
              <w:top w:type="dxa" w:w="80"/>
              <w:left w:type="dxa" w:w="80"/>
              <w:bottom w:type="dxa" w:w="80"/>
              <w:right w:type="dxa" w:w="80"/>
            </w:tcMar>
            <w:vAlign w:val="top"/>
          </w:tcPr>
          <w:p>
            <w:pPr>
              <w:pStyle w:val="Compact"/>
            </w:pPr>
            <w:r>
              <w:rPr>
                <w:b w:val="1"/>
                <w:bCs w:val="1"/>
                <w:rtl w:val="0"/>
                <w:lang w:val="en-US"/>
              </w:rPr>
              <w:t>Escalation Conditions</w:t>
            </w:r>
          </w:p>
        </w:tc>
      </w:tr>
      <w:tr>
        <w:tblPrEx>
          <w:shd w:val="clear" w:color="auto" w:fill="cad1d7"/>
        </w:tblPrEx>
        <w:trPr>
          <w:trHeight w:val="140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VAS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Bedside monitor</w:t>
            </w:r>
          </w:p>
        </w:tc>
        <w:tc>
          <w:tcPr>
            <w:tcW w:type="dxa" w:w="86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30s</w:t>
            </w:r>
          </w:p>
        </w:tc>
        <w:tc>
          <w:tcPr>
            <w:tcW w:type="dxa" w:w="15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0.90</w:t>
            </w:r>
          </w:p>
        </w:tc>
        <w:tc>
          <w:tcPr>
            <w:tcW w:type="dxa" w:w="1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0.70</w:t>
            </w:r>
          </w:p>
        </w:tc>
        <w:tc>
          <w:tcPr>
            <w:tcW w:type="dxa" w:w="14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HR &gt; 130, SpO2 &lt; 88%, SBP &lt; 80, RR &gt; 30</w:t>
            </w:r>
          </w:p>
        </w:tc>
      </w:tr>
      <w:tr>
        <w:tblPrEx>
          <w:shd w:val="clear" w:color="auto" w:fill="cad1d7"/>
        </w:tblPrEx>
        <w:trPr>
          <w:trHeight w:val="140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LRA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LIMS</w:t>
            </w:r>
          </w:p>
        </w:tc>
        <w:tc>
          <w:tcPr>
            <w:tcW w:type="dxa" w:w="86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6h</w:t>
            </w:r>
          </w:p>
        </w:tc>
        <w:tc>
          <w:tcPr>
            <w:tcW w:type="dxa" w:w="15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0.85</w:t>
            </w:r>
          </w:p>
        </w:tc>
        <w:tc>
          <w:tcPr>
            <w:tcW w:type="dxa" w:w="1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0.65</w:t>
            </w:r>
          </w:p>
        </w:tc>
        <w:tc>
          <w:tcPr>
            <w:tcW w:type="dxa" w:w="14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Lactate &gt; 2.0, WBC &gt; 12 or &lt; 4, Creatinine rise &gt; 0.5</w:t>
            </w:r>
          </w:p>
        </w:tc>
      </w:tr>
      <w:tr>
        <w:tblPrEx>
          <w:shd w:val="clear" w:color="auto" w:fill="cad1d7"/>
        </w:tblPrEx>
        <w:trPr>
          <w:trHeight w:val="196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PHA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CPOE</w:t>
            </w:r>
          </w:p>
        </w:tc>
        <w:tc>
          <w:tcPr>
            <w:tcW w:type="dxa" w:w="86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Event</w:t>
            </w:r>
          </w:p>
        </w:tc>
        <w:tc>
          <w:tcPr>
            <w:tcW w:type="dxa" w:w="15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0.99</w:t>
            </w:r>
          </w:p>
        </w:tc>
        <w:tc>
          <w:tcPr>
            <w:tcW w:type="dxa" w:w="1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0.85</w:t>
            </w:r>
          </w:p>
        </w:tc>
        <w:tc>
          <w:tcPr>
            <w:tcW w:type="dxa" w:w="14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Drug-drug interaction, dose exceeds weight-adjusted max</w:t>
            </w:r>
          </w:p>
        </w:tc>
      </w:tr>
      <w:tr>
        <w:tblPrEx>
          <w:shd w:val="clear" w:color="auto" w:fill="cad1d7"/>
        </w:tblPrEx>
        <w:trPr>
          <w:trHeight w:val="140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NLA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EHR notes (NLP)</w:t>
            </w:r>
          </w:p>
        </w:tc>
        <w:tc>
          <w:tcPr>
            <w:tcW w:type="dxa" w:w="86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4h</w:t>
            </w:r>
          </w:p>
        </w:tc>
        <w:tc>
          <w:tcPr>
            <w:tcW w:type="dxa" w:w="15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0.70</w:t>
            </w:r>
          </w:p>
        </w:tc>
        <w:tc>
          <w:tcPr>
            <w:tcW w:type="dxa" w:w="1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0.50</w:t>
            </w:r>
          </w:p>
        </w:tc>
        <w:tc>
          <w:tcPr>
            <w:tcW w:type="dxa" w:w="14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Negative clinical sentiment + deterioration keywords</w:t>
            </w:r>
          </w:p>
        </w:tc>
      </w:tr>
      <w:tr>
        <w:tblPrEx>
          <w:shd w:val="clear" w:color="auto" w:fill="cad1d7"/>
        </w:tblPrEx>
        <w:trPr>
          <w:trHeight w:val="140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PACS/RIS</w:t>
            </w:r>
          </w:p>
        </w:tc>
        <w:tc>
          <w:tcPr>
            <w:tcW w:type="dxa" w:w="86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12h</w:t>
            </w:r>
          </w:p>
        </w:tc>
        <w:tc>
          <w:tcPr>
            <w:tcW w:type="dxa" w:w="15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0.80</w:t>
            </w:r>
          </w:p>
        </w:tc>
        <w:tc>
          <w:tcPr>
            <w:tcW w:type="dxa" w:w="1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0.60</w:t>
            </w:r>
          </w:p>
        </w:tc>
        <w:tc>
          <w:tcPr>
            <w:tcW w:type="dxa" w:w="14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Critical finding tag in radiologist report</w:t>
            </w:r>
          </w:p>
        </w:tc>
      </w:tr>
      <w:tr>
        <w:tblPrEx>
          <w:shd w:val="clear" w:color="auto" w:fill="cad1d7"/>
        </w:tblPrEx>
        <w:trPr>
          <w:trHeight w:val="140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HIE / ADT</w:t>
            </w:r>
          </w:p>
        </w:tc>
        <w:tc>
          <w:tcPr>
            <w:tcW w:type="dxa" w:w="86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24h</w:t>
            </w:r>
          </w:p>
        </w:tc>
        <w:tc>
          <w:tcPr>
            <w:tcW w:type="dxa" w:w="1558"/>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0.75</w:t>
            </w:r>
          </w:p>
        </w:tc>
        <w:tc>
          <w:tcPr>
            <w:tcW w:type="dxa" w:w="1439"/>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0.55</w:t>
            </w:r>
          </w:p>
        </w:tc>
        <w:tc>
          <w:tcPr>
            <w:tcW w:type="dxa" w:w="1415"/>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High-risk history + current pattern match</w:t>
            </w:r>
          </w:p>
        </w:tc>
      </w:tr>
    </w:tbl>
    <w:p>
      <w:pPr>
        <w:pStyle w:val="Heading 3"/>
        <w:widowControl w:val="0"/>
      </w:pPr>
    </w:p>
    <w:p>
      <w:pPr>
        <w:pStyle w:val="Body"/>
      </w:pPr>
      <w:r>
        <mc:AlternateContent>
          <mc:Choice Requires="wps">
            <w:drawing xmlns:a="http://schemas.openxmlformats.org/drawingml/2006/main">
              <wp:inline distT="0" distB="0" distL="0" distR="0">
                <wp:extent cx="5943600" cy="19050"/>
                <wp:effectExtent l="0" t="0" r="0" b="0"/>
                <wp:docPr id="107374182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0"/>
    </w:p>
    <w:p>
      <w:pPr>
        <w:pStyle w:val="Heading 2"/>
      </w:pPr>
      <w:bookmarkStart w:name="_Toc5" w:id="11"/>
      <w:bookmarkStart w:name="clinicalcompounddetection" w:id="12"/>
      <w:r>
        <w:rPr>
          <w:rtl w:val="0"/>
          <w:lang w:val="en-US"/>
        </w:rPr>
        <w:t>4. Clinical Compound Detection</w:t>
      </w:r>
      <w:bookmarkEnd w:id="11"/>
    </w:p>
    <w:p>
      <w:pPr>
        <w:pStyle w:val="First Paragraph"/>
      </w:pPr>
      <w:r>
        <w:rPr>
          <w:rtl w:val="0"/>
          <w:lang w:val="en-US"/>
        </w:rPr>
        <w:t xml:space="preserve">mSignals defines compound detection rules for the five highest-mortality ICU deterioration patterns. Each rule requires multi-agent convergence </w:t>
      </w:r>
      <w:r>
        <w:rPr>
          <w:rtl w:val="0"/>
          <w:lang w:val="en-US"/>
        </w:rPr>
        <w:t xml:space="preserve">— </w:t>
      </w:r>
      <w:r>
        <w:rPr>
          <w:rtl w:val="0"/>
          <w:lang w:val="en-US"/>
        </w:rPr>
        <w:t>no single agent can trigger it alone. The conflict-detection case is explicitly modeled: VAS-stable + LRA-deteriorating is itself a trigger pattern, not a case to be averaged away.</w:t>
      </w:r>
      <w:bookmarkEnd w:id="12"/>
    </w:p>
    <w:p>
      <w:pPr>
        <w:pStyle w:val="Heading 3"/>
      </w:pPr>
      <w:bookmarkStart w:name="sepsisqsofasirscompound" w:id="13"/>
      <w:r>
        <w:rPr>
          <w:rtl w:val="0"/>
          <w:lang w:val="en-US"/>
        </w:rPr>
        <w:t>Sepsis (qSOFA + SIRS compound)</w:t>
      </w:r>
    </w:p>
    <w:p>
      <w:pPr>
        <w:pStyle w:val="First Paragraph"/>
      </w:pPr>
      <w:r>
        <w:rPr>
          <w:rtl w:val="0"/>
          <w:lang w:val="en-US"/>
        </w:rPr>
        <w:t xml:space="preserve">Trigger: any 3 of the following agent signals concurrent within a 2h window: - </w:t>
      </w:r>
      <w:r>
        <w:rPr>
          <w:rFonts w:ascii="Aptos" w:cs="Aptos" w:hAnsi="Aptos" w:eastAsia="Aptos"/>
          <w:b w:val="1"/>
          <w:bCs w:val="1"/>
          <w:rtl w:val="0"/>
          <w:lang w:val="en-US"/>
        </w:rPr>
        <w:t>VAS</w:t>
      </w:r>
      <w:r>
        <w:rPr>
          <w:rtl w:val="0"/>
          <w:lang w:val="en-US"/>
        </w:rPr>
        <w:t>: HR &gt; 100 AND (SBP &lt; 100 OR Temp &gt; 38.5</w:t>
      </w:r>
      <w:r>
        <w:rPr>
          <w:rtl w:val="0"/>
          <w:lang w:val="en-US"/>
        </w:rPr>
        <w:t>°</w:t>
      </w:r>
      <w:r>
        <w:rPr>
          <w:rtl w:val="0"/>
          <w:lang w:val="en-US"/>
        </w:rPr>
        <w:t>C OR Temp &lt; 36.0</w:t>
      </w:r>
      <w:r>
        <w:rPr>
          <w:rtl w:val="0"/>
          <w:lang w:val="en-US"/>
        </w:rPr>
        <w:t>°</w:t>
      </w:r>
      <w:r>
        <w:rPr>
          <w:rtl w:val="0"/>
          <w:lang w:val="en-US"/>
        </w:rPr>
        <w:t xml:space="preserve">C OR RR &gt; 22) - </w:t>
      </w:r>
      <w:r>
        <w:rPr>
          <w:rFonts w:ascii="Aptos" w:cs="Aptos" w:hAnsi="Aptos" w:eastAsia="Aptos"/>
          <w:b w:val="1"/>
          <w:bCs w:val="1"/>
          <w:rtl w:val="0"/>
          <w:lang w:val="en-US"/>
        </w:rPr>
        <w:t>LRA</w:t>
      </w:r>
      <w:r>
        <w:rPr>
          <w:rtl w:val="0"/>
          <w:lang w:val="en-US"/>
        </w:rPr>
        <w:t xml:space="preserve">: WBC &gt; 12 or &lt; 4 K/uL AND Lactate &gt; 2.0 mmol/L - </w:t>
      </w:r>
      <w:r>
        <w:rPr>
          <w:rFonts w:ascii="Aptos" w:cs="Aptos" w:hAnsi="Aptos" w:eastAsia="Aptos"/>
          <w:b w:val="1"/>
          <w:bCs w:val="1"/>
          <w:rtl w:val="0"/>
          <w:lang w:val="en-US"/>
        </w:rPr>
        <w:t>HIA</w:t>
      </w:r>
      <w:r>
        <w:rPr>
          <w:rtl w:val="0"/>
          <w:lang w:val="en-US"/>
        </w:rPr>
        <w:t xml:space="preserve">: Suspected infection source in history OR active antibiotics in PHA - </w:t>
      </w:r>
      <w:r>
        <w:rPr>
          <w:rFonts w:ascii="Aptos" w:cs="Aptos" w:hAnsi="Aptos" w:eastAsia="Aptos"/>
          <w:b w:val="1"/>
          <w:bCs w:val="1"/>
          <w:rtl w:val="0"/>
          <w:lang w:val="en-US"/>
        </w:rPr>
        <w:t>Conflict signal</w:t>
      </w:r>
      <w:r>
        <w:rPr>
          <w:rtl w:val="0"/>
          <w:lang w:val="en-US"/>
        </w:rPr>
        <w:t xml:space="preserve">: VAS hemodynamically stable + LRA lactate climbing = early sepsis (pre-threshold trigger </w:t>
      </w:r>
      <w:r>
        <w:rPr>
          <w:rtl w:val="0"/>
          <w:lang w:val="en-US"/>
        </w:rPr>
        <w:t xml:space="preserve">— </w:t>
      </w:r>
      <w:r>
        <w:rPr>
          <w:rtl w:val="0"/>
          <w:lang w:val="en-US"/>
        </w:rPr>
        <w:t>the divergence is the signal)</w:t>
      </w:r>
      <w:bookmarkEnd w:id="13"/>
    </w:p>
    <w:p>
      <w:pPr>
        <w:pStyle w:val="Heading 3"/>
      </w:pPr>
      <w:bookmarkStart w:name="acutekidneyinjurykdigostage1" w:id="14"/>
      <w:r>
        <w:rPr>
          <w:rtl w:val="0"/>
          <w:lang w:val="en-US"/>
        </w:rPr>
        <w:t>Acute Kidney Injury (KDIGO Stage 1+)</w:t>
      </w:r>
    </w:p>
    <w:p>
      <w:pPr>
        <w:pStyle w:val="Compact"/>
        <w:numPr>
          <w:ilvl w:val="0"/>
          <w:numId w:val="2"/>
        </w:numPr>
        <w:rPr>
          <w:lang w:val="en-US"/>
        </w:rPr>
      </w:pPr>
      <w:r>
        <w:rPr>
          <w:rFonts w:ascii="Aptos" w:cs="Aptos" w:hAnsi="Aptos" w:eastAsia="Aptos"/>
          <w:b w:val="1"/>
          <w:bCs w:val="1"/>
          <w:rtl w:val="0"/>
          <w:lang w:val="en-US"/>
        </w:rPr>
        <w:t>LRA</w:t>
      </w:r>
      <w:r>
        <w:rPr>
          <w:rtl w:val="0"/>
          <w:lang w:val="en-US"/>
        </w:rPr>
        <w:t xml:space="preserve">: Creatinine rise </w:t>
      </w:r>
      <w:r>
        <w:rPr>
          <w:rtl w:val="0"/>
          <w:lang w:val="en-US"/>
        </w:rPr>
        <w:t xml:space="preserve">≥ </w:t>
      </w:r>
      <w:r>
        <w:rPr>
          <w:rtl w:val="0"/>
          <w:lang w:val="en-US"/>
        </w:rPr>
        <w:t xml:space="preserve">0.3 mg/dL within 48h OR </w:t>
      </w:r>
      <w:r>
        <w:rPr>
          <w:rtl w:val="0"/>
          <w:lang w:val="en-US"/>
        </w:rPr>
        <w:t xml:space="preserve">≥ </w:t>
      </w:r>
      <w:r>
        <w:rPr>
          <w:rtl w:val="0"/>
          <w:lang w:val="en-US"/>
        </w:rPr>
        <w:t>1.5x baseline within 7 days</w:t>
      </w:r>
    </w:p>
    <w:p>
      <w:pPr>
        <w:pStyle w:val="Compact"/>
        <w:numPr>
          <w:ilvl w:val="0"/>
          <w:numId w:val="2"/>
        </w:numPr>
        <w:rPr>
          <w:lang w:val="en-US"/>
        </w:rPr>
      </w:pPr>
      <w:r>
        <w:rPr>
          <w:rFonts w:ascii="Aptos" w:cs="Aptos" w:hAnsi="Aptos" w:eastAsia="Aptos"/>
          <w:b w:val="1"/>
          <w:bCs w:val="1"/>
          <w:rtl w:val="0"/>
          <w:lang w:val="en-US"/>
        </w:rPr>
        <w:t>VAS</w:t>
      </w:r>
      <w:r>
        <w:rPr>
          <w:rtl w:val="0"/>
          <w:lang w:val="en-US"/>
        </w:rPr>
        <w:t>: MAP &lt; 65 mmHg sustained &gt; 30 minutes</w:t>
      </w:r>
    </w:p>
    <w:p>
      <w:pPr>
        <w:pStyle w:val="Compact"/>
        <w:numPr>
          <w:ilvl w:val="0"/>
          <w:numId w:val="2"/>
        </w:numPr>
        <w:rPr>
          <w:lang w:val="en-US"/>
        </w:rPr>
      </w:pPr>
      <w:r>
        <w:rPr>
          <w:rFonts w:ascii="Aptos" w:cs="Aptos" w:hAnsi="Aptos" w:eastAsia="Aptos"/>
          <w:b w:val="1"/>
          <w:bCs w:val="1"/>
          <w:rtl w:val="0"/>
          <w:lang w:val="en-US"/>
        </w:rPr>
        <w:t>PHA</w:t>
      </w:r>
      <w:r>
        <w:rPr>
          <w:rtl w:val="0"/>
          <w:lang w:val="en-US"/>
        </w:rPr>
        <w:t>: Nephrotoxic agent active (aminoglycoside, IV contrast, NSAID, vancomycin)</w:t>
      </w:r>
    </w:p>
    <w:p>
      <w:pPr>
        <w:pStyle w:val="Compact"/>
        <w:numPr>
          <w:ilvl w:val="0"/>
          <w:numId w:val="2"/>
        </w:numPr>
        <w:rPr>
          <w:lang w:val="en-US"/>
        </w:rPr>
      </w:pPr>
      <w:r>
        <w:rPr>
          <w:rtl w:val="0"/>
          <w:lang w:val="en-US"/>
        </w:rPr>
        <w:t>Compound trigger: all three agents within 24h window</w:t>
      </w:r>
      <w:bookmarkEnd w:id="14"/>
    </w:p>
    <w:p>
      <w:pPr>
        <w:pStyle w:val="Heading 3"/>
      </w:pPr>
      <w:bookmarkStart w:name="respiratoryfailure" w:id="15"/>
      <w:r>
        <w:rPr>
          <w:rtl w:val="0"/>
          <w:lang w:val="en-US"/>
        </w:rPr>
        <w:t>Respiratory Failure</w:t>
      </w:r>
    </w:p>
    <w:p>
      <w:pPr>
        <w:pStyle w:val="Compact"/>
        <w:numPr>
          <w:ilvl w:val="0"/>
          <w:numId w:val="2"/>
        </w:numPr>
        <w:rPr>
          <w:lang w:val="en-US"/>
        </w:rPr>
      </w:pPr>
      <w:r>
        <w:rPr>
          <w:rFonts w:ascii="Aptos" w:cs="Aptos" w:hAnsi="Aptos" w:eastAsia="Aptos"/>
          <w:b w:val="1"/>
          <w:bCs w:val="1"/>
          <w:rtl w:val="0"/>
          <w:lang w:val="en-US"/>
        </w:rPr>
        <w:t>VAS</w:t>
      </w:r>
      <w:r>
        <w:rPr>
          <w:rtl w:val="0"/>
          <w:lang w:val="en-US"/>
        </w:rPr>
        <w:t>: SpO2 &lt; 92% on trending basis (not single point) AND RR &gt; 25</w:t>
      </w:r>
    </w:p>
    <w:p>
      <w:pPr>
        <w:pStyle w:val="Compact"/>
        <w:numPr>
          <w:ilvl w:val="0"/>
          <w:numId w:val="2"/>
        </w:numPr>
        <w:rPr>
          <w:lang w:val="en-US"/>
        </w:rPr>
      </w:pPr>
      <w:r>
        <w:rPr>
          <w:rFonts w:ascii="Aptos" w:cs="Aptos" w:hAnsi="Aptos" w:eastAsia="Aptos"/>
          <w:b w:val="1"/>
          <w:bCs w:val="1"/>
          <w:rtl w:val="0"/>
          <w:lang w:val="en-US"/>
        </w:rPr>
        <w:t>NLA</w:t>
      </w:r>
      <w:r>
        <w:rPr>
          <w:rtl w:val="0"/>
          <w:lang w:val="en-US"/>
        </w:rPr>
        <w:t xml:space="preserve">: Documentation of </w:t>
      </w:r>
      <w:r>
        <w:rPr>
          <w:rtl w:val="0"/>
          <w:lang w:val="en-US"/>
        </w:rPr>
        <w:t>“</w:t>
      </w:r>
      <w:r>
        <w:rPr>
          <w:rtl w:val="0"/>
          <w:lang w:val="en-US"/>
        </w:rPr>
        <w:t>increased work of breathing,</w:t>
      </w:r>
      <w:r>
        <w:rPr>
          <w:rtl w:val="0"/>
          <w:lang w:val="en-US"/>
        </w:rPr>
        <w:t>” “</w:t>
      </w:r>
      <w:r>
        <w:rPr>
          <w:rtl w:val="0"/>
          <w:lang w:val="en-US"/>
        </w:rPr>
        <w:t>accessory muscles,</w:t>
      </w:r>
      <w:r>
        <w:rPr>
          <w:rtl w:val="0"/>
          <w:lang w:val="en-US"/>
        </w:rPr>
        <w:t>” “</w:t>
      </w:r>
      <w:r>
        <w:rPr>
          <w:rtl w:val="0"/>
          <w:lang w:val="en-US"/>
        </w:rPr>
        <w:t>distress</w:t>
      </w:r>
      <w:r>
        <w:rPr>
          <w:rtl w:val="0"/>
          <w:lang w:val="en-US"/>
        </w:rPr>
        <w:t>”</w:t>
      </w:r>
    </w:p>
    <w:p>
      <w:pPr>
        <w:pStyle w:val="Compact"/>
        <w:numPr>
          <w:ilvl w:val="0"/>
          <w:numId w:val="2"/>
        </w:numPr>
        <w:rPr>
          <w:lang w:val="en-US"/>
        </w:rPr>
      </w:pPr>
      <w:r>
        <w:rPr>
          <w:rtl w:val="0"/>
          <w:lang w:val="en-US"/>
        </w:rPr>
        <w:t xml:space="preserve">Autonomous alert (Tier 4): SpO2 &lt; 88% + RR &gt; 30 </w:t>
      </w:r>
      <w:r>
        <w:rPr>
          <w:rtl w:val="0"/>
          <w:lang w:val="en-US"/>
        </w:rPr>
        <w:t xml:space="preserve">— </w:t>
      </w:r>
      <w:r>
        <w:rPr>
          <w:rtl w:val="0"/>
          <w:lang w:val="en-US"/>
        </w:rPr>
        <w:t>immediate regardless of other agents</w:t>
      </w:r>
      <w:bookmarkEnd w:id="15"/>
    </w:p>
    <w:p>
      <w:pPr>
        <w:pStyle w:val="Heading 3"/>
      </w:pPr>
      <w:bookmarkStart w:name="drugphysiologyconflict" w:id="16"/>
      <w:r>
        <w:rPr>
          <w:rtl w:val="0"/>
          <w:lang w:val="en-US"/>
        </w:rPr>
        <w:t>Drug-Physiology Conflict</w:t>
      </w:r>
    </w:p>
    <w:p>
      <w:pPr>
        <w:pStyle w:val="Compact"/>
        <w:numPr>
          <w:ilvl w:val="0"/>
          <w:numId w:val="2"/>
        </w:numPr>
        <w:rPr>
          <w:lang w:val="en-US"/>
        </w:rPr>
      </w:pPr>
      <w:r>
        <w:rPr>
          <w:rFonts w:ascii="Aptos" w:cs="Aptos" w:hAnsi="Aptos" w:eastAsia="Aptos"/>
          <w:b w:val="1"/>
          <w:bCs w:val="1"/>
          <w:rtl w:val="0"/>
          <w:lang w:val="en-US"/>
        </w:rPr>
        <w:t>PHA</w:t>
      </w:r>
      <w:r>
        <w:rPr>
          <w:rtl w:val="0"/>
          <w:lang w:val="en-US"/>
        </w:rPr>
        <w:t>: Anticoagulant active (Warfarin, heparin, DOAC)</w:t>
      </w:r>
    </w:p>
    <w:p>
      <w:pPr>
        <w:pStyle w:val="Compact"/>
        <w:numPr>
          <w:ilvl w:val="0"/>
          <w:numId w:val="2"/>
        </w:numPr>
        <w:rPr>
          <w:lang w:val="en-US"/>
        </w:rPr>
      </w:pPr>
      <w:r>
        <w:rPr>
          <w:rFonts w:ascii="Aptos" w:cs="Aptos" w:hAnsi="Aptos" w:eastAsia="Aptos"/>
          <w:b w:val="1"/>
          <w:bCs w:val="1"/>
          <w:rtl w:val="0"/>
          <w:lang w:val="en-US"/>
        </w:rPr>
        <w:t>LRA</w:t>
      </w:r>
      <w:r>
        <w:rPr>
          <w:rtl w:val="0"/>
          <w:lang w:val="en-US"/>
        </w:rPr>
        <w:t>: INR &gt; 3.5 or platelet &lt; 50K</w:t>
      </w:r>
    </w:p>
    <w:p>
      <w:pPr>
        <w:pStyle w:val="Compact"/>
        <w:numPr>
          <w:ilvl w:val="0"/>
          <w:numId w:val="2"/>
        </w:numPr>
        <w:rPr>
          <w:lang w:val="en-US"/>
        </w:rPr>
      </w:pPr>
      <w:r>
        <w:rPr>
          <w:rFonts w:ascii="Aptos" w:cs="Aptos" w:hAnsi="Aptos" w:eastAsia="Aptos"/>
          <w:b w:val="1"/>
          <w:bCs w:val="1"/>
          <w:rtl w:val="0"/>
          <w:lang w:val="en-US"/>
        </w:rPr>
        <w:t>VAS</w:t>
      </w:r>
      <w:r>
        <w:rPr>
          <w:rtl w:val="0"/>
          <w:lang w:val="en-US"/>
        </w:rPr>
        <w:t xml:space="preserve"> (optional): Hemodynamic instability</w:t>
      </w:r>
    </w:p>
    <w:p>
      <w:pPr>
        <w:pStyle w:val="Compact"/>
        <w:numPr>
          <w:ilvl w:val="0"/>
          <w:numId w:val="2"/>
        </w:numPr>
        <w:rPr>
          <w:lang w:val="en-US"/>
        </w:rPr>
      </w:pPr>
      <w:r>
        <w:rPr>
          <w:rtl w:val="0"/>
          <w:lang w:val="en-US"/>
        </w:rPr>
        <w:t xml:space="preserve">Resolution: Pharmacist gate required before any further anticoagulant dose </w:t>
      </w:r>
      <w:r>
        <w:rPr>
          <w:rtl w:val="0"/>
          <w:lang w:val="en-US"/>
        </w:rPr>
        <w:t xml:space="preserve">— </w:t>
      </w:r>
      <w:r>
        <w:rPr>
          <w:rtl w:val="0"/>
          <w:lang w:val="en-US"/>
        </w:rPr>
        <w:t>no bypass</w:t>
      </w:r>
      <w:bookmarkEnd w:id="16"/>
    </w:p>
    <w:p>
      <w:pPr>
        <w:pStyle w:val="Heading 3"/>
      </w:pPr>
      <w:bookmarkStart w:name="fluidoverloadchfardsrisk" w:id="17"/>
      <w:r>
        <w:rPr>
          <w:rtl w:val="0"/>
          <w:lang w:val="en-US"/>
        </w:rPr>
        <w:t>Fluid Overload (CHF / ARDS Risk)</w:t>
      </w:r>
    </w:p>
    <w:p>
      <w:pPr>
        <w:pStyle w:val="Compact"/>
        <w:numPr>
          <w:ilvl w:val="0"/>
          <w:numId w:val="2"/>
        </w:numPr>
        <w:rPr>
          <w:lang w:val="en-US"/>
        </w:rPr>
      </w:pPr>
      <w:r>
        <w:rPr>
          <w:rFonts w:ascii="Aptos" w:cs="Aptos" w:hAnsi="Aptos" w:eastAsia="Aptos"/>
          <w:b w:val="1"/>
          <w:bCs w:val="1"/>
          <w:rtl w:val="0"/>
          <w:lang w:val="en-US"/>
        </w:rPr>
        <w:t>PHA</w:t>
      </w:r>
      <w:r>
        <w:rPr>
          <w:rtl w:val="0"/>
          <w:lang w:val="en-US"/>
        </w:rPr>
        <w:t>: Total IV fluid input &gt; 6L in 24h</w:t>
      </w:r>
    </w:p>
    <w:p>
      <w:pPr>
        <w:pStyle w:val="Compact"/>
        <w:numPr>
          <w:ilvl w:val="0"/>
          <w:numId w:val="2"/>
        </w:numPr>
        <w:rPr>
          <w:lang w:val="en-US"/>
        </w:rPr>
      </w:pPr>
      <w:r>
        <w:rPr>
          <w:rFonts w:ascii="Aptos" w:cs="Aptos" w:hAnsi="Aptos" w:eastAsia="Aptos"/>
          <w:b w:val="1"/>
          <w:bCs w:val="1"/>
          <w:rtl w:val="0"/>
          <w:lang w:val="en-US"/>
        </w:rPr>
        <w:t>VAS</w:t>
      </w:r>
      <w:r>
        <w:rPr>
          <w:rtl w:val="0"/>
          <w:lang w:val="en-US"/>
        </w:rPr>
        <w:t>: SpO2 declining trend, RR rising</w:t>
      </w:r>
    </w:p>
    <w:p>
      <w:pPr>
        <w:pStyle w:val="Compact"/>
        <w:numPr>
          <w:ilvl w:val="0"/>
          <w:numId w:val="2"/>
        </w:numPr>
        <w:rPr>
          <w:lang w:val="en-US"/>
        </w:rPr>
      </w:pPr>
      <w:r>
        <w:rPr>
          <w:rFonts w:ascii="Aptos" w:cs="Aptos" w:hAnsi="Aptos" w:eastAsia="Aptos"/>
          <w:b w:val="1"/>
          <w:bCs w:val="1"/>
          <w:rtl w:val="0"/>
          <w:lang w:val="en-US"/>
        </w:rPr>
        <w:t>LRA</w:t>
      </w:r>
      <w:r>
        <w:rPr>
          <w:rtl w:val="0"/>
          <w:lang w:val="en-US"/>
        </w:rPr>
        <w:t>: BNP/proBNP &gt; 1,000 ng/mL (if available)</w:t>
      </w:r>
    </w:p>
    <w:p>
      <w:pPr>
        <w:pStyle w:val="Compact"/>
        <w:numPr>
          <w:ilvl w:val="0"/>
          <w:numId w:val="2"/>
        </w:numPr>
        <w:rPr>
          <w:lang w:val="en-US"/>
        </w:rPr>
      </w:pPr>
      <w:r>
        <w:rPr>
          <w:rFonts w:ascii="Aptos" w:cs="Aptos" w:hAnsi="Aptos" w:eastAsia="Aptos"/>
          <w:b w:val="1"/>
          <w:bCs w:val="1"/>
          <w:rtl w:val="0"/>
          <w:lang w:val="en-US"/>
        </w:rPr>
        <w:t>NLA</w:t>
      </w:r>
      <w:r>
        <w:rPr>
          <w:rtl w:val="0"/>
          <w:lang w:val="en-US"/>
        </w:rPr>
        <w:t xml:space="preserve">: Documentation of </w:t>
      </w:r>
      <w:r>
        <w:rPr>
          <w:rtl w:val="0"/>
          <w:lang w:val="en-US"/>
        </w:rPr>
        <w:t>“</w:t>
      </w:r>
      <w:r>
        <w:rPr>
          <w:rtl w:val="0"/>
          <w:lang w:val="en-US"/>
        </w:rPr>
        <w:t>crackles,</w:t>
      </w:r>
      <w:r>
        <w:rPr>
          <w:rtl w:val="0"/>
          <w:lang w:val="en-US"/>
        </w:rPr>
        <w:t>” “</w:t>
      </w:r>
      <w:r>
        <w:rPr>
          <w:rtl w:val="0"/>
          <w:lang w:val="en-US"/>
        </w:rPr>
        <w:t>edema,</w:t>
      </w:r>
      <w:r>
        <w:rPr>
          <w:rtl w:val="0"/>
          <w:lang w:val="en-US"/>
        </w:rPr>
        <w:t>” “</w:t>
      </w:r>
      <w:r>
        <w:rPr>
          <w:rtl w:val="0"/>
          <w:lang w:val="en-US"/>
        </w:rPr>
        <w:t>decreased breath sounds</w:t>
      </w:r>
      <w:r>
        <w:rPr>
          <w:rtl w:val="0"/>
          <w:lang w:val="en-US"/>
        </w:rPr>
        <w:t>”</w:t>
      </w:r>
    </w:p>
    <w:p>
      <w:pPr>
        <w:pStyle w:val="Body"/>
      </w:pPr>
      <w:r>
        <mc:AlternateContent>
          <mc:Choice Requires="wps">
            <w:drawing xmlns:a="http://schemas.openxmlformats.org/drawingml/2006/main">
              <wp:inline distT="0" distB="0" distL="0" distR="0">
                <wp:extent cx="5943600" cy="19050"/>
                <wp:effectExtent l="0" t="0" r="0" b="0"/>
                <wp:docPr id="107374183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7"/>
    </w:p>
    <w:p>
      <w:pPr>
        <w:pStyle w:val="Heading 2"/>
      </w:pPr>
      <w:bookmarkStart w:name="_Toc6" w:id="18"/>
      <w:bookmarkStart w:name="crossagentclinicalloops" w:id="19"/>
      <w:r>
        <w:rPr>
          <w:rtl w:val="0"/>
          <w:lang w:val="en-US"/>
        </w:rPr>
        <w:t>5. Cross-Agent Clinical Loops</w:t>
      </w:r>
      <w:bookmarkEnd w:id="18"/>
    </w:p>
    <w:p>
      <w:pPr>
        <w:pStyle w:val="Source Code"/>
      </w:pPr>
      <w:r>
        <w:rPr>
          <w:rFonts w:ascii="Consolas" w:cs="Consolas" w:hAnsi="Consolas" w:eastAsia="Consolas"/>
          <w:sz w:val="22"/>
          <w:szCs w:val="22"/>
          <w:rtl w:val="0"/>
          <w:lang w:val="en-US"/>
        </w:rPr>
        <w:t>sequenceDiagram</w:t>
      </w:r>
      <w:r>
        <w:rPr>
          <w:lang w:val="en-US"/>
        </w:rPr>
        <w:br w:type="textWrapping"/>
      </w:r>
      <w:r>
        <w:rPr>
          <w:rFonts w:ascii="Consolas" w:cs="Consolas" w:hAnsi="Consolas" w:eastAsia="Consolas"/>
          <w:sz w:val="22"/>
          <w:szCs w:val="22"/>
          <w:rtl w:val="0"/>
          <w:lang w:val="en-US"/>
        </w:rPr>
        <w:t xml:space="preserve">  participant VAS as VAS (Vitals)</w:t>
      </w:r>
      <w:r>
        <w:rPr>
          <w:lang w:val="en-US"/>
        </w:rPr>
        <w:br w:type="textWrapping"/>
      </w:r>
      <w:r>
        <w:rPr>
          <w:rFonts w:ascii="Consolas" w:cs="Consolas" w:hAnsi="Consolas" w:eastAsia="Consolas"/>
          <w:sz w:val="22"/>
          <w:szCs w:val="22"/>
          <w:rtl w:val="0"/>
          <w:lang w:val="en-US"/>
        </w:rPr>
        <w:t xml:space="preserve">  participant LRA as LRA (Labs)</w:t>
      </w:r>
      <w:r>
        <w:rPr>
          <w:lang w:val="en-US"/>
        </w:rPr>
        <w:br w:type="textWrapping"/>
      </w:r>
      <w:r>
        <w:rPr>
          <w:rFonts w:ascii="Consolas" w:cs="Consolas" w:hAnsi="Consolas" w:eastAsia="Consolas"/>
          <w:sz w:val="22"/>
          <w:szCs w:val="22"/>
          <w:rtl w:val="0"/>
          <w:lang w:val="en-US"/>
        </w:rPr>
        <w:t xml:space="preserve">  participant PHA as PHA (Pharmacy)</w:t>
      </w:r>
      <w:r>
        <w:rPr>
          <w:lang w:val="en-US"/>
        </w:rPr>
        <w:br w:type="textWrapping"/>
      </w:r>
      <w:r>
        <w:rPr>
          <w:rFonts w:ascii="Consolas" w:cs="Consolas" w:hAnsi="Consolas" w:eastAsia="Consolas"/>
          <w:sz w:val="22"/>
          <w:szCs w:val="22"/>
          <w:rtl w:val="0"/>
          <w:lang w:val="en-US"/>
        </w:rPr>
        <w:t xml:space="preserve">  participant HIA as HIA (History)</w:t>
      </w:r>
      <w:r>
        <w:rPr>
          <w:lang w:val="en-US"/>
        </w:rPr>
        <w:br w:type="textWrapping"/>
      </w:r>
      <w:r>
        <w:rPr>
          <w:rFonts w:ascii="Consolas" w:cs="Consolas" w:hAnsi="Consolas" w:eastAsia="Consolas"/>
          <w:sz w:val="22"/>
          <w:szCs w:val="22"/>
          <w:rtl w:val="0"/>
          <w:lang w:val="en-US"/>
        </w:rPr>
        <w:t xml:space="preserve">  participant COORD as Coordinator</w:t>
      </w:r>
      <w:r>
        <w:rPr>
          <w:lang w:val="en-US"/>
        </w:rPr>
        <w:br w:type="textWrapping"/>
      </w:r>
      <w:r>
        <w:rPr>
          <w:rFonts w:ascii="Consolas" w:cs="Consolas" w:hAnsi="Consolas" w:eastAsia="Consolas"/>
          <w:sz w:val="22"/>
          <w:szCs w:val="22"/>
          <w:rtl w:val="0"/>
          <w:lang w:val="en-US"/>
        </w:rPr>
        <w:t xml:space="preserve">  participant GATE as Human Gate</w:t>
      </w:r>
      <w:r>
        <w:rPr>
          <w:lang w:val="en-US"/>
        </w:rPr>
        <w:br w:type="textWrapping"/>
        <w:br w:type="textWrapping"/>
      </w:r>
      <w:r>
        <w:rPr>
          <w:rFonts w:ascii="Consolas" w:cs="Consolas" w:hAnsi="Consolas" w:eastAsia="Consolas"/>
          <w:sz w:val="22"/>
          <w:szCs w:val="22"/>
          <w:rtl w:val="0"/>
          <w:lang w:val="en-US"/>
        </w:rPr>
        <w:t xml:space="preserve">  Note over VAS,GATE: Loop 1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Sepsis Early Warning (Compound Signal)</w:t>
      </w:r>
      <w:r>
        <w:rPr>
          <w:lang w:val="en-US"/>
        </w:rPr>
        <w:br w:type="textWrapping"/>
      </w:r>
      <w:r>
        <w:rPr>
          <w:rFonts w:ascii="Consolas" w:cs="Consolas" w:hAnsi="Consolas" w:eastAsia="Consolas"/>
          <w:sz w:val="22"/>
          <w:szCs w:val="22"/>
          <w:rtl w:val="0"/>
          <w:lang w:val="en-US"/>
        </w:rPr>
        <w:t xml:space="preserve">  VAS-&gt;&gt;COORD: Temp 38.9</w:t>
      </w:r>
      <w:r>
        <w:rPr>
          <w:rFonts w:ascii="Consolas" w:cs="Consolas" w:hAnsi="Consolas" w:eastAsia="Consolas"/>
          <w:sz w:val="22"/>
          <w:szCs w:val="22"/>
          <w:rtl w:val="0"/>
          <w:lang w:val="en-US"/>
        </w:rPr>
        <w:t>°</w:t>
      </w:r>
      <w:r>
        <w:rPr>
          <w:rFonts w:ascii="Consolas" w:cs="Consolas" w:hAnsi="Consolas" w:eastAsia="Consolas"/>
          <w:sz w:val="22"/>
          <w:szCs w:val="22"/>
          <w:rtl w:val="0"/>
          <w:lang w:val="en-US"/>
        </w:rPr>
        <w:t>C, HR 118, BP 92/58 (conf: 0.79)</w:t>
      </w:r>
      <w:r>
        <w:rPr>
          <w:lang w:val="en-US"/>
        </w:rPr>
        <w:br w:type="textWrapping"/>
      </w:r>
      <w:r>
        <w:rPr>
          <w:rFonts w:ascii="Consolas" w:cs="Consolas" w:hAnsi="Consolas" w:eastAsia="Consolas"/>
          <w:sz w:val="22"/>
          <w:szCs w:val="22"/>
          <w:rtl w:val="0"/>
          <w:lang w:val="en-US"/>
        </w:rPr>
        <w:t xml:space="preserve">  LRA-&gt;&gt;COORD: Lactate 2.4, WBC 14.2 (conf: 0.91)</w:t>
      </w:r>
      <w:r>
        <w:rPr>
          <w:lang w:val="en-US"/>
        </w:rPr>
        <w:br w:type="textWrapping"/>
      </w:r>
      <w:r>
        <w:rPr>
          <w:rFonts w:ascii="Consolas" w:cs="Consolas" w:hAnsi="Consolas" w:eastAsia="Consolas"/>
          <w:sz w:val="22"/>
          <w:szCs w:val="22"/>
          <w:rtl w:val="0"/>
          <w:lang w:val="en-US"/>
        </w:rPr>
        <w:t xml:space="preserve">  HIA-&gt;&gt;COORD: Prior sepsis 2024, immunocompromised (conf: 0.88)</w:t>
      </w:r>
      <w:r>
        <w:rPr>
          <w:lang w:val="en-US"/>
        </w:rPr>
        <w:br w:type="textWrapping"/>
      </w:r>
      <w:r>
        <w:rPr>
          <w:rFonts w:ascii="Consolas" w:cs="Consolas" w:hAnsi="Consolas" w:eastAsia="Consolas"/>
          <w:sz w:val="22"/>
          <w:szCs w:val="22"/>
          <w:rtl w:val="0"/>
          <w:lang w:val="en-US"/>
        </w:rPr>
        <w:t xml:space="preserve">  COORD-&gt;&gt;COORD: VAS below gate alone. LRA + HIA compound score: 0.93</w:t>
      </w:r>
      <w:r>
        <w:rPr>
          <w:lang w:val="en-US"/>
        </w:rPr>
        <w:br w:type="textWrapping"/>
      </w:r>
      <w:r>
        <w:rPr>
          <w:rFonts w:ascii="Consolas" w:cs="Consolas" w:hAnsi="Consolas" w:eastAsia="Consolas"/>
          <w:sz w:val="22"/>
          <w:szCs w:val="22"/>
          <w:rtl w:val="0"/>
          <w:lang w:val="en-US"/>
        </w:rPr>
        <w:t xml:space="preserve">  COORD-&gt;&gt;GATE: </w:t>
      </w:r>
      <w:r>
        <w:rPr>
          <w:rFonts w:ascii="Consolas" w:cs="Consolas" w:hAnsi="Consolas" w:eastAsia="Consolas"/>
          <w:sz w:val="22"/>
          <w:szCs w:val="22"/>
          <w:rtl w:val="0"/>
          <w:lang w:val="en-US"/>
        </w:rPr>
        <w:t>⚠</w:t>
      </w:r>
      <w:r>
        <w:rPr>
          <w:rFonts w:ascii="Consolas" w:cs="Consolas" w:hAnsi="Consolas" w:eastAsia="Consolas"/>
          <w:sz w:val="22"/>
          <w:szCs w:val="22"/>
          <w:rtl w:val="0"/>
          <w:lang w:val="en-US"/>
        </w:rPr>
        <w:t xml:space="preserve">️ Sepsis pattern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91% confidence. Blood cultures + ABX review.</w:t>
      </w:r>
      <w:r>
        <w:rPr>
          <w:lang w:val="en-US"/>
        </w:rPr>
        <w:br w:type="textWrapping"/>
      </w:r>
      <w:r>
        <w:rPr>
          <w:rFonts w:ascii="Consolas" w:cs="Consolas" w:hAnsi="Consolas" w:eastAsia="Consolas"/>
          <w:sz w:val="22"/>
          <w:szCs w:val="22"/>
          <w:rtl w:val="0"/>
          <w:lang w:val="en-US"/>
        </w:rPr>
        <w:t xml:space="preserve">  GATE-&gt;&gt;GATE: Intensivist reviews attribution, confirms order</w:t>
      </w:r>
      <w:r>
        <w:rPr>
          <w:lang w:val="en-US"/>
        </w:rPr>
        <w:br w:type="textWrapping"/>
        <w:br w:type="textWrapping"/>
      </w:r>
      <w:r>
        <w:rPr>
          <w:rFonts w:ascii="Consolas" w:cs="Consolas" w:hAnsi="Consolas" w:eastAsia="Consolas"/>
          <w:sz w:val="22"/>
          <w:szCs w:val="22"/>
          <w:rtl w:val="0"/>
          <w:lang w:val="en-US"/>
        </w:rPr>
        <w:t xml:space="preserve">  Note over VAS,LRA: Loop 2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Respiratory Failure (Autonomous Alert)</w:t>
      </w:r>
      <w:r>
        <w:rPr>
          <w:lang w:val="en-US"/>
        </w:rPr>
        <w:br w:type="textWrapping"/>
      </w:r>
      <w:r>
        <w:rPr>
          <w:rFonts w:ascii="Consolas" w:cs="Consolas" w:hAnsi="Consolas" w:eastAsia="Consolas"/>
          <w:sz w:val="22"/>
          <w:szCs w:val="22"/>
          <w:rtl w:val="0"/>
          <w:lang w:val="en-US"/>
        </w:rPr>
        <w:t xml:space="preserve">  VAS-&gt;&gt;COORD: SpO2 84%, RR 28, tidal volume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(conf: 0.97)</w:t>
      </w:r>
      <w:r>
        <w:rPr>
          <w:lang w:val="en-US"/>
        </w:rPr>
        <w:br w:type="textWrapping"/>
      </w:r>
      <w:r>
        <w:rPr>
          <w:rFonts w:ascii="Consolas" w:cs="Consolas" w:hAnsi="Consolas" w:eastAsia="Consolas"/>
          <w:sz w:val="22"/>
          <w:szCs w:val="22"/>
          <w:rtl w:val="0"/>
          <w:lang w:val="en-US"/>
        </w:rPr>
        <w:t xml:space="preserve">  VAS-&gt;&gt;COORD: 15-min decline trajectory confirmed (conf: 0.95)</w:t>
      </w:r>
      <w:r>
        <w:rPr>
          <w:lang w:val="en-US"/>
        </w:rPr>
        <w:br w:type="textWrapping"/>
      </w:r>
      <w:r>
        <w:rPr>
          <w:rFonts w:ascii="Consolas" w:cs="Consolas" w:hAnsi="Consolas" w:eastAsia="Consolas"/>
          <w:sz w:val="22"/>
          <w:szCs w:val="22"/>
          <w:rtl w:val="0"/>
          <w:lang w:val="en-US"/>
        </w:rPr>
        <w:t xml:space="preserve">  COORD-&gt;&gt;GATE: </w:t>
      </w:r>
      <w:r>
        <w:rPr>
          <w:sz w:val="22"/>
          <w:szCs w:val="22"/>
          <w:rtl w:val="0"/>
          <w:lang w:val="zh-TW" w:eastAsia="zh-TW"/>
        </w:rPr>
        <w:t xml:space="preserve">🚨 </w:t>
      </w:r>
      <w:r>
        <w:rPr>
          <w:rFonts w:ascii="Consolas" w:cs="Consolas" w:hAnsi="Consolas" w:eastAsia="Consolas"/>
          <w:sz w:val="22"/>
          <w:szCs w:val="22"/>
          <w:rtl w:val="0"/>
          <w:lang w:val="en-US"/>
        </w:rPr>
        <w:t xml:space="preserve">AUTONOMOUS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Respiratory failure. Rapid response paged.</w:t>
      </w:r>
      <w:r>
        <w:rPr>
          <w:lang w:val="en-US"/>
        </w:rPr>
        <w:br w:type="textWrapping"/>
        <w:br w:type="textWrapping"/>
      </w:r>
      <w:r>
        <w:rPr>
          <w:rFonts w:ascii="Consolas" w:cs="Consolas" w:hAnsi="Consolas" w:eastAsia="Consolas"/>
          <w:sz w:val="22"/>
          <w:szCs w:val="22"/>
          <w:rtl w:val="0"/>
          <w:lang w:val="en-US"/>
        </w:rPr>
        <w:t xml:space="preserve">  Note over PHA,LRA: Loop 3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Drug Safety (Conflict-Detected)</w:t>
      </w:r>
      <w:r>
        <w:rPr>
          <w:lang w:val="en-US"/>
        </w:rPr>
        <w:br w:type="textWrapping"/>
      </w:r>
      <w:r>
        <w:rPr>
          <w:rFonts w:ascii="Consolas" w:cs="Consolas" w:hAnsi="Consolas" w:eastAsia="Consolas"/>
          <w:sz w:val="22"/>
          <w:szCs w:val="22"/>
          <w:rtl w:val="0"/>
          <w:lang w:val="en-US"/>
        </w:rPr>
        <w:t xml:space="preserve">  PHA-&gt;&gt;COORD: Warfarin + Fluconazole ordered (conf: 0.99)</w:t>
      </w:r>
      <w:r>
        <w:rPr>
          <w:lang w:val="en-US"/>
        </w:rPr>
        <w:br w:type="textWrapping"/>
      </w:r>
      <w:r>
        <w:rPr>
          <w:rFonts w:ascii="Consolas" w:cs="Consolas" w:hAnsi="Consolas" w:eastAsia="Consolas"/>
          <w:sz w:val="22"/>
          <w:szCs w:val="22"/>
          <w:rtl w:val="0"/>
          <w:lang w:val="en-US"/>
        </w:rPr>
        <w:t xml:space="preserve">  LRA-&gt;&gt;COORD: INR 3.8 trending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past 48h (conf: 0.94)</w:t>
      </w:r>
      <w:r>
        <w:rPr>
          <w:lang w:val="en-US"/>
        </w:rPr>
        <w:br w:type="textWrapping"/>
      </w:r>
      <w:r>
        <w:rPr>
          <w:rFonts w:ascii="Consolas" w:cs="Consolas" w:hAnsi="Consolas" w:eastAsia="Consolas"/>
          <w:sz w:val="22"/>
          <w:szCs w:val="22"/>
          <w:rtl w:val="0"/>
          <w:lang w:val="en-US"/>
        </w:rPr>
        <w:t xml:space="preserve">  COORD-&gt;&gt;GATE: </w:t>
      </w:r>
      <w:r>
        <w:rPr>
          <w:sz w:val="22"/>
          <w:szCs w:val="22"/>
          <w:rtl w:val="0"/>
          <w:lang w:val="zh-TW" w:eastAsia="zh-TW"/>
        </w:rPr>
        <w:t xml:space="preserve">🔴 </w:t>
      </w:r>
      <w:r>
        <w:rPr>
          <w:rFonts w:ascii="Consolas" w:cs="Consolas" w:hAnsi="Consolas" w:eastAsia="Consolas"/>
          <w:sz w:val="22"/>
          <w:szCs w:val="22"/>
          <w:rtl w:val="0"/>
          <w:lang w:val="en-US"/>
        </w:rPr>
        <w:t xml:space="preserve">Drug-lab conflict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bleeding risk. Pharmacist gate required.</w:t>
      </w:r>
      <w:r>
        <w:rPr>
          <w:lang w:val="en-US"/>
        </w:rPr>
        <w:br w:type="textWrapping"/>
        <w:br w:type="textWrapping"/>
      </w:r>
      <w:r>
        <w:rPr>
          <w:rFonts w:ascii="Consolas" w:cs="Consolas" w:hAnsi="Consolas" w:eastAsia="Consolas"/>
          <w:sz w:val="22"/>
          <w:szCs w:val="22"/>
          <w:rtl w:val="0"/>
          <w:lang w:val="en-US"/>
        </w:rPr>
        <w:t xml:space="preserve">  Note over LRA,VAS: Loop 4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AKI Cascade (Three-Agent Convergence)</w:t>
      </w:r>
      <w:r>
        <w:rPr>
          <w:lang w:val="en-US"/>
        </w:rPr>
        <w:br w:type="textWrapping"/>
      </w:r>
      <w:r>
        <w:rPr>
          <w:rFonts w:ascii="Consolas" w:cs="Consolas" w:hAnsi="Consolas" w:eastAsia="Consolas"/>
          <w:sz w:val="22"/>
          <w:szCs w:val="22"/>
          <w:rtl w:val="0"/>
          <w:lang w:val="en-US"/>
        </w:rPr>
        <w:t xml:space="preserve">  LRA-&gt;&gt;COORD: Creatinine 1.8 (baseline 0.9 from 48h prior) (conf: 0.88)</w:t>
      </w:r>
      <w:r>
        <w:rPr>
          <w:lang w:val="en-US"/>
        </w:rPr>
        <w:br w:type="textWrapping"/>
      </w:r>
      <w:r>
        <w:rPr>
          <w:rFonts w:ascii="Consolas" w:cs="Consolas" w:hAnsi="Consolas" w:eastAsia="Consolas"/>
          <w:sz w:val="22"/>
          <w:szCs w:val="22"/>
          <w:rtl w:val="0"/>
          <w:lang w:val="en-US"/>
        </w:rPr>
        <w:t xml:space="preserve">  VAS-&gt;&gt;COORD: MAP trending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over 6h (conf: 0.82)</w:t>
      </w:r>
      <w:r>
        <w:rPr>
          <w:lang w:val="en-US"/>
        </w:rPr>
        <w:br w:type="textWrapping"/>
      </w:r>
      <w:r>
        <w:rPr>
          <w:rFonts w:ascii="Consolas" w:cs="Consolas" w:hAnsi="Consolas" w:eastAsia="Consolas"/>
          <w:sz w:val="22"/>
          <w:szCs w:val="22"/>
          <w:rtl w:val="0"/>
          <w:lang w:val="en-US"/>
        </w:rPr>
        <w:t xml:space="preserve">  PHA-&gt;&gt;COORD: NSAID administered 12h prior (conf: 0.99)</w:t>
      </w:r>
      <w:r>
        <w:rPr>
          <w:lang w:val="en-US"/>
        </w:rPr>
        <w:br w:type="textWrapping"/>
      </w:r>
      <w:r>
        <w:rPr>
          <w:rFonts w:ascii="Consolas" w:cs="Consolas" w:hAnsi="Consolas" w:eastAsia="Consolas"/>
          <w:sz w:val="22"/>
          <w:szCs w:val="22"/>
          <w:rtl w:val="0"/>
          <w:lang w:val="en-US"/>
        </w:rPr>
        <w:t xml:space="preserve">  COORD-&gt;&gt;GATE: </w:t>
      </w:r>
      <w:r>
        <w:rPr>
          <w:rFonts w:ascii="Consolas" w:cs="Consolas" w:hAnsi="Consolas" w:eastAsia="Consolas"/>
          <w:sz w:val="22"/>
          <w:szCs w:val="22"/>
          <w:rtl w:val="0"/>
          <w:lang w:val="en-US"/>
        </w:rPr>
        <w:t>⚠</w:t>
      </w:r>
      <w:r>
        <w:rPr>
          <w:rFonts w:ascii="Consolas" w:cs="Consolas" w:hAnsi="Consolas" w:eastAsia="Consolas"/>
          <w:sz w:val="22"/>
          <w:szCs w:val="22"/>
          <w:rtl w:val="0"/>
          <w:lang w:val="en-US"/>
        </w:rPr>
        <w:t xml:space="preserve">️ AKI pattern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three-agent convergence. Nephrology consult.</w:t>
      </w:r>
    </w:p>
    <w:p>
      <w:pPr>
        <w:pStyle w:val="Body"/>
      </w:pPr>
      <w:r>
        <mc:AlternateContent>
          <mc:Choice Requires="wps">
            <w:drawing xmlns:a="http://schemas.openxmlformats.org/drawingml/2006/main">
              <wp:inline distT="0" distB="0" distL="0" distR="0">
                <wp:extent cx="5943600" cy="19050"/>
                <wp:effectExtent l="0" t="0" r="0" b="0"/>
                <wp:docPr id="1073741831"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2"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19"/>
    </w:p>
    <w:p>
      <w:pPr>
        <w:pStyle w:val="Heading 2"/>
      </w:pPr>
      <w:bookmarkStart w:name="_Toc7" w:id="20"/>
      <w:bookmarkStart w:name="themsignalsdashboard" w:id="21"/>
      <w:r>
        <w:rPr>
          <w:rtl w:val="0"/>
          <w:lang w:val="en-US"/>
        </w:rPr>
        <w:t>6. The mSignals Dashboard</w:t>
      </w:r>
      <w:bookmarkEnd w:id="20"/>
    </w:p>
    <w:p>
      <w:pPr>
        <w:pStyle w:val="First Paragraph"/>
      </w:pPr>
      <w:r>
        <w:rPr>
          <w:rtl w:val="0"/>
          <w:lang w:val="en-US"/>
        </w:rPr>
        <w:t xml:space="preserve">The dashboard is designed around one principle: </w:t>
      </w:r>
      <w:r>
        <w:rPr>
          <w:rFonts w:ascii="Aptos" w:cs="Aptos" w:hAnsi="Aptos" w:eastAsia="Aptos"/>
          <w:b w:val="1"/>
          <w:bCs w:val="1"/>
          <w:rtl w:val="0"/>
          <w:lang w:val="en-US"/>
        </w:rPr>
        <w:t>the most prominent visual element is agent disagreement, not a risk score.</w:t>
      </w:r>
      <w:r>
        <w:rPr>
          <w:rtl w:val="0"/>
          <w:lang w:val="en-US"/>
        </w:rPr>
        <w:t xml:space="preserve"> Existing systems show clinicians a number. mSignals shows them a conversation between data sources </w:t>
      </w:r>
      <w:r>
        <w:rPr>
          <w:rtl w:val="0"/>
          <w:lang w:val="en-US"/>
        </w:rPr>
        <w:t xml:space="preserve">— </w:t>
      </w:r>
      <w:r>
        <w:rPr>
          <w:rtl w:val="0"/>
          <w:lang w:val="en-US"/>
        </w:rPr>
        <w:t>and specifically where that conversation breaks down.</w:t>
      </w:r>
    </w:p>
    <w:p>
      <w:pPr>
        <w:pStyle w:val="Body Text"/>
      </w:pPr>
      <w:r>
        <w:rPr>
          <w:rtl w:val="0"/>
          <w:lang w:val="en-US"/>
        </w:rPr>
        <w:t xml:space="preserve">A score puts the cognitive burden on the clinician: </w:t>
      </w:r>
      <w:r>
        <w:rPr>
          <w:rtl w:val="0"/>
          <w:lang w:val="en-US"/>
        </w:rPr>
        <w:t>“</w:t>
      </w:r>
      <w:r>
        <w:rPr>
          <w:rtl w:val="0"/>
          <w:lang w:val="en-US"/>
        </w:rPr>
        <w:t>Is 74 bad enough to call the attending at 3am?</w:t>
      </w:r>
      <w:r>
        <w:rPr>
          <w:rtl w:val="0"/>
          <w:lang w:val="en-US"/>
        </w:rPr>
        <w:t xml:space="preserve">” </w:t>
      </w:r>
      <w:r>
        <w:rPr>
          <w:rtl w:val="0"/>
          <w:lang w:val="en-US"/>
        </w:rPr>
        <w:t xml:space="preserve">A conflict narrative removes it: </w:t>
      </w:r>
      <w:r>
        <w:rPr>
          <w:rtl w:val="0"/>
          <w:lang w:val="en-US"/>
        </w:rPr>
        <w:t>“</w:t>
      </w:r>
      <w:r>
        <w:rPr>
          <w:rtl w:val="0"/>
          <w:lang w:val="en-US"/>
        </w:rPr>
        <w:t xml:space="preserve">VAS says stable, LRA says lactate is climbing </w:t>
      </w:r>
      <w:r>
        <w:rPr>
          <w:rtl w:val="0"/>
          <w:lang w:val="en-US"/>
        </w:rPr>
        <w:t xml:space="preserve">— </w:t>
      </w:r>
      <w:r>
        <w:rPr>
          <w:rtl w:val="0"/>
          <w:lang w:val="en-US"/>
        </w:rPr>
        <w:t>hold the vasopressor wean and recheck in 2 hours.</w:t>
      </w:r>
      <w:r>
        <w:rPr>
          <w:rtl w:val="0"/>
          <w:lang w:val="en-US"/>
        </w:rPr>
        <w:t>”</w:t>
      </w:r>
      <w:bookmarkEnd w:id="21"/>
    </w:p>
    <w:p>
      <w:pPr>
        <w:pStyle w:val="Heading 3"/>
      </w:pPr>
      <w:bookmarkStart w:name="nurseviewpatientstateataglance" w:id="22"/>
      <w:r>
        <w:rPr>
          <w:rtl w:val="0"/>
          <w:lang w:val="en-US"/>
        </w:rPr>
        <w:t xml:space="preserve">Nurse View </w:t>
      </w:r>
      <w:r>
        <w:rPr>
          <w:rtl w:val="0"/>
          <w:lang w:val="en-US"/>
        </w:rPr>
        <w:t xml:space="preserve">— </w:t>
      </w:r>
      <w:r>
        <w:rPr>
          <w:rtl w:val="0"/>
          <w:lang w:val="en-US"/>
        </w:rPr>
        <w:t>Patient State at a Glance</w:t>
      </w:r>
    </w:p>
    <w:p>
      <w:pPr>
        <w:pStyle w:val="First Paragraph"/>
      </w:pPr>
      <w:r>
        <w:rPr>
          <w:rtl w:val="0"/>
          <w:lang w:val="en-US"/>
        </w:rPr>
        <w:t>The nurse view is action-oriented. It answers: what does this patient need right now, and which data needs to be refreshed?</w:t>
      </w:r>
    </w:p>
    <w:p>
      <w:pPr>
        <w:pStyle w:val="Source Code"/>
      </w:pPr>
      <w:r>
        <w:rPr>
          <w:rStyle w:val="Verbatim Char"/>
          <w:rtl w:val="0"/>
          <w:lang w:val="en-US"/>
        </w:rPr>
        <w:t>┌─────────────────────────────────────────────────────────────────────┐</w:t>
      </w:r>
      <w:r>
        <w:br w:type="textWrapping"/>
      </w:r>
      <w:r>
        <w:rPr>
          <w:rStyle w:val="Verbatim Char"/>
          <w:rtl w:val="0"/>
          <w:lang w:val="en-US"/>
        </w:rPr>
        <w:t xml:space="preserve">│  </w:t>
      </w:r>
      <w:r>
        <w:rPr>
          <w:rStyle w:val="Verbatim Char"/>
          <w:rtl w:val="0"/>
          <w:lang w:val="en-US"/>
        </w:rPr>
        <w:t xml:space="preserve">BED 4 </w:t>
      </w:r>
      <w:r>
        <w:rPr>
          <w:rStyle w:val="Verbatim Char"/>
          <w:rtl w:val="0"/>
          <w:lang w:val="en-US"/>
        </w:rPr>
        <w:t xml:space="preserve">— </w:t>
      </w:r>
      <w:r>
        <w:rPr>
          <w:rStyle w:val="Verbatim Char"/>
          <w:rtl w:val="0"/>
          <w:lang w:val="en-US"/>
        </w:rPr>
        <w:t xml:space="preserve">JOHNSON, M.  62F  </w:t>
      </w:r>
      <w:r>
        <w:rPr>
          <w:rStyle w:val="Verbatim Char"/>
          <w:rtl w:val="0"/>
          <w:lang w:val="en-US"/>
        </w:rPr>
        <w:t xml:space="preserve">· </w:t>
      </w:r>
      <w:r>
        <w:rPr>
          <w:rStyle w:val="Verbatim Char"/>
          <w:rtl w:val="0"/>
          <w:lang w:val="en-US"/>
        </w:rPr>
        <w:t xml:space="preserve">Admitted 2d 14h </w:t>
      </w:r>
      <w:r>
        <w:rPr>
          <w:rStyle w:val="Verbatim Char"/>
          <w:rtl w:val="0"/>
          <w:lang w:val="en-US"/>
        </w:rPr>
        <w:t xml:space="preserve">· </w:t>
      </w:r>
      <w:r>
        <w:rPr>
          <w:rStyle w:val="Verbatim Char"/>
          <w:rtl w:val="0"/>
          <w:lang w:val="en-US"/>
        </w:rPr>
        <w:t xml:space="preserve">Unit: MICU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Aligned State: </w:t>
      </w:r>
      <w:r>
        <w:rPr>
          <w:rStyle w:val="Verbatim Char"/>
          <w:rtl w:val="0"/>
          <w:lang w:val="en-US"/>
        </w:rPr>
        <w:t>⚠</w:t>
      </w:r>
      <w:r>
        <w:rPr>
          <w:rStyle w:val="Verbatim Char"/>
          <w:rtl w:val="0"/>
          <w:lang w:val="en-US"/>
        </w:rPr>
        <w:t xml:space="preserve">️  DIVERGENCE DETECTED  </w:t>
      </w:r>
      <w:r>
        <w:rPr>
          <w:rStyle w:val="Verbatim Char"/>
          <w:rtl w:val="0"/>
          <w:lang w:val="en-US"/>
        </w:rPr>
        <w:t xml:space="preserve">· </w:t>
      </w:r>
      <w:r>
        <w:rPr>
          <w:rStyle w:val="Verbatim Char"/>
          <w:rtl w:val="0"/>
          <w:lang w:val="en-US"/>
        </w:rPr>
        <w:t xml:space="preserve">Updated 14:32:07         </w:t>
      </w:r>
      <w:r>
        <w:rPr>
          <w:rStyle w:val="Verbatim Char"/>
          <w:rtl w:val="0"/>
          <w:lang w:val="en-US"/>
        </w:rPr>
        <w:t>│</w:t>
      </w:r>
      <w:r>
        <w:br w:type="textWrapping"/>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AGENT STATUS            </w:t>
      </w:r>
      <w:r>
        <w:rPr>
          <w:rStyle w:val="Verbatim Char"/>
          <w:rtl w:val="0"/>
          <w:lang w:val="en-US"/>
        </w:rPr>
        <w:t xml:space="preserve">│  </w:t>
      </w:r>
      <w:r>
        <w:rPr>
          <w:rStyle w:val="Verbatim Char"/>
          <w:rtl w:val="0"/>
          <w:lang w:val="en-US"/>
        </w:rPr>
        <w:t xml:space="preserve">ACTIVE CONFLICT                         </w:t>
      </w:r>
      <w:r>
        <w:rPr>
          <w:rStyle w:val="Verbatim Char"/>
          <w:rtl w:val="0"/>
          <w:lang w:val="en-US"/>
        </w:rPr>
        <w:t>│</w:t>
      </w:r>
      <w:r>
        <w:br w:type="textWrapping"/>
      </w:r>
      <w:r>
        <w:rPr>
          <w:rStyle w:val="Verbatim Char"/>
          <w:rtl w:val="0"/>
          <w:lang w:val="en-US"/>
        </w:rPr>
        <w:t>│                          │                                          │</w:t>
      </w:r>
      <w:r>
        <w:br w:type="textWrapping"/>
      </w:r>
      <w:r>
        <w:rPr>
          <w:rStyle w:val="Verbatim Char"/>
          <w:rtl w:val="0"/>
          <w:lang w:val="en-US"/>
        </w:rPr>
        <w:t xml:space="preserve">│  </w:t>
      </w:r>
      <w:r>
        <w:rPr>
          <w:rStyle w:val="Verbatim Char"/>
          <w:rtl w:val="0"/>
          <w:lang w:val="en-US"/>
        </w:rPr>
        <w:t xml:space="preserve">VAS </w:t>
      </w:r>
      <w:r>
        <w:rPr>
          <w:rStyle w:val="Verbatim Char"/>
          <w:rtl w:val="0"/>
          <w:lang w:val="en-US"/>
        </w:rPr>
        <w:t xml:space="preserve">●  </w:t>
      </w:r>
      <w:r>
        <w:rPr>
          <w:rStyle w:val="Verbatim Char"/>
          <w:rtl w:val="0"/>
          <w:lang w:val="en-US"/>
        </w:rPr>
        <w:t xml:space="preserve">FRESH   0.88 </w:t>
      </w:r>
      <w:r>
        <w:rPr>
          <w:rStyle w:val="Verbatim Char"/>
          <w:rtl w:val="0"/>
          <w:lang w:val="en-US"/>
        </w:rPr>
        <w:t>↔  │  ⚠</w:t>
      </w:r>
      <w:r>
        <w:rPr>
          <w:rStyle w:val="Verbatim Char"/>
          <w:rtl w:val="0"/>
          <w:lang w:val="en-US"/>
        </w:rPr>
        <w:t xml:space="preserve">️ VAS </w:t>
      </w:r>
      <w:r>
        <w:rPr>
          <w:rStyle w:val="Verbatim Char"/>
          <w:rtl w:val="0"/>
          <w:lang w:val="en-US"/>
        </w:rPr>
        <w:t xml:space="preserve">↔ </w:t>
      </w:r>
      <w:r>
        <w:rPr>
          <w:rStyle w:val="Verbatim Char"/>
          <w:rtl w:val="0"/>
          <w:lang w:val="en-US"/>
        </w:rPr>
        <w:t xml:space="preserve">LRA DIVERGENCE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LRA </w:t>
      </w:r>
      <w:r>
        <w:rPr>
          <w:rStyle w:val="Verbatim Char"/>
          <w:rtl w:val="0"/>
          <w:lang w:val="en-US"/>
        </w:rPr>
        <w:t xml:space="preserve">●  </w:t>
      </w:r>
      <w:r>
        <w:rPr>
          <w:rStyle w:val="Verbatim Char"/>
          <w:rtl w:val="0"/>
          <w:lang w:val="en-US"/>
        </w:rPr>
        <w:t xml:space="preserve">FRESH   0.91     </w:t>
      </w:r>
      <w:r>
        <w:rPr>
          <w:rStyle w:val="Verbatim Char"/>
          <w:rtl w:val="0"/>
          <w:lang w:val="en-US"/>
        </w:rPr>
        <w:t>│                                          │</w:t>
      </w:r>
      <w:r>
        <w:br w:type="textWrapping"/>
      </w:r>
      <w:r>
        <w:rPr>
          <w:rStyle w:val="Verbatim Char"/>
          <w:rtl w:val="0"/>
          <w:lang w:val="en-US"/>
        </w:rPr>
        <w:t xml:space="preserve">│  </w:t>
      </w:r>
      <w:r>
        <w:rPr>
          <w:rStyle w:val="Verbatim Char"/>
          <w:rtl w:val="0"/>
          <w:lang w:val="en-US"/>
        </w:rPr>
        <w:t xml:space="preserve">PHA </w:t>
      </w:r>
      <w:r>
        <w:rPr>
          <w:rStyle w:val="Verbatim Char"/>
          <w:rtl w:val="0"/>
          <w:lang w:val="en-US"/>
        </w:rPr>
        <w:t xml:space="preserve">●  </w:t>
      </w:r>
      <w:r>
        <w:rPr>
          <w:rStyle w:val="Verbatim Char"/>
          <w:rtl w:val="0"/>
          <w:lang w:val="en-US"/>
        </w:rPr>
        <w:t xml:space="preserve">FRESH   0.99     </w:t>
      </w:r>
      <w:r>
        <w:rPr>
          <w:rStyle w:val="Verbatim Char"/>
          <w:rtl w:val="0"/>
          <w:lang w:val="en-US"/>
        </w:rPr>
        <w:t xml:space="preserve">│  </w:t>
      </w:r>
      <w:r>
        <w:rPr>
          <w:rStyle w:val="Verbatim Char"/>
          <w:rtl w:val="0"/>
          <w:lang w:val="en-US"/>
        </w:rPr>
        <w:t xml:space="preserve">VAS says: hemodynamically stable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NLA </w:t>
      </w:r>
      <w:r>
        <w:rPr>
          <w:rStyle w:val="Verbatim Char"/>
          <w:rtl w:val="0"/>
          <w:lang w:val="en-US"/>
        </w:rPr>
        <w:t xml:space="preserve">⚪  </w:t>
      </w:r>
      <w:r>
        <w:rPr>
          <w:rStyle w:val="Verbatim Char"/>
          <w:rtl w:val="0"/>
          <w:lang w:val="en-US"/>
        </w:rPr>
        <w:t xml:space="preserve">STALE  0.52     </w:t>
      </w:r>
      <w:r>
        <w:rPr>
          <w:rStyle w:val="Verbatim Char"/>
          <w:rtl w:val="0"/>
          <w:lang w:val="en-US"/>
        </w:rPr>
        <w:t xml:space="preserve">│  </w:t>
      </w:r>
      <w:r>
        <w:rPr>
          <w:rStyle w:val="Verbatim Char"/>
          <w:rtl w:val="0"/>
          <w:lang w:val="en-US"/>
        </w:rPr>
        <w:t xml:space="preserve">(HR 102, BP 94/62, SpO2 95%)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HIA </w:t>
      </w:r>
      <w:r>
        <w:rPr>
          <w:rStyle w:val="Verbatim Char"/>
          <w:rtl w:val="0"/>
          <w:lang w:val="en-US"/>
        </w:rPr>
        <w:t xml:space="preserve">●  </w:t>
      </w:r>
      <w:r>
        <w:rPr>
          <w:rStyle w:val="Verbatim Char"/>
          <w:rtl w:val="0"/>
          <w:lang w:val="en-US"/>
        </w:rPr>
        <w:t xml:space="preserve">FRESH   0.81     </w:t>
      </w:r>
      <w:r>
        <w:rPr>
          <w:rStyle w:val="Verbatim Char"/>
          <w:rtl w:val="0"/>
          <w:lang w:val="en-US"/>
        </w:rPr>
        <w:t>│                                          │</w:t>
      </w:r>
      <w:r>
        <w:br w:type="textWrapping"/>
      </w:r>
      <w:r>
        <w:rPr>
          <w:rStyle w:val="Verbatim Char"/>
          <w:rtl w:val="0"/>
          <w:lang w:val="en-US"/>
        </w:rPr>
        <w:t xml:space="preserve">│                          │  </w:t>
      </w:r>
      <w:r>
        <w:rPr>
          <w:rStyle w:val="Verbatim Char"/>
          <w:rtl w:val="0"/>
          <w:lang w:val="en-US"/>
        </w:rPr>
        <w:t xml:space="preserve">LRA says: metabolic deterioration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Freshness clock:        </w:t>
      </w:r>
      <w:r>
        <w:rPr>
          <w:rStyle w:val="Verbatim Char"/>
          <w:rtl w:val="0"/>
          <w:lang w:val="en-US"/>
        </w:rPr>
        <w:t xml:space="preserve">│  </w:t>
      </w:r>
      <w:r>
        <w:rPr>
          <w:rStyle w:val="Verbatim Char"/>
          <w:rtl w:val="0"/>
          <w:lang w:val="en-US"/>
        </w:rPr>
        <w:t>(Lactate 2.4</w:t>
      </w:r>
      <w:r>
        <w:rPr>
          <w:rStyle w:val="Verbatim Char"/>
          <w:rtl w:val="0"/>
          <w:lang w:val="en-US"/>
        </w:rPr>
        <w:t xml:space="preserve">↑ · </w:t>
      </w:r>
      <w:r>
        <w:rPr>
          <w:rStyle w:val="Verbatim Char"/>
          <w:rtl w:val="0"/>
          <w:lang w:val="en-US"/>
        </w:rPr>
        <w:t>WBC 14.2</w:t>
      </w:r>
      <w:r>
        <w:rPr>
          <w:rStyle w:val="Verbatim Char"/>
          <w:rtl w:val="0"/>
          <w:lang w:val="en-US"/>
        </w:rPr>
        <w:t xml:space="preserve">↑ · </w:t>
      </w:r>
      <w:r>
        <w:rPr>
          <w:rStyle w:val="Verbatim Char"/>
          <w:rtl w:val="0"/>
          <w:lang w:val="en-US"/>
        </w:rPr>
        <w:t xml:space="preserve">posted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NLA last note: 4h 22m   </w:t>
      </w:r>
      <w:r>
        <w:rPr>
          <w:rStyle w:val="Verbatim Char"/>
          <w:rtl w:val="0"/>
          <w:lang w:val="en-US"/>
        </w:rPr>
        <w:t xml:space="preserve">│  </w:t>
      </w:r>
      <w:r>
        <w:rPr>
          <w:rStyle w:val="Verbatim Char"/>
          <w:rtl w:val="0"/>
          <w:lang w:val="en-US"/>
        </w:rPr>
        <w:t xml:space="preserve">47 min ago)                            </w:t>
      </w:r>
      <w:r>
        <w:rPr>
          <w:rStyle w:val="Verbatim Char"/>
          <w:rtl w:val="0"/>
          <w:lang w:val="en-US"/>
        </w:rPr>
        <w:t>│</w:t>
      </w:r>
      <w:r>
        <w:br w:type="textWrapping"/>
      </w:r>
      <w:r>
        <w:rPr>
          <w:rStyle w:val="Verbatim Char"/>
          <w:rtl w:val="0"/>
          <w:lang w:val="en-US"/>
        </w:rPr>
        <w:t xml:space="preserve">│  → </w:t>
      </w:r>
      <w:r>
        <w:rPr>
          <w:rStyle w:val="Verbatim Char"/>
          <w:rtl w:val="0"/>
          <w:lang w:val="en-US"/>
        </w:rPr>
        <w:t xml:space="preserve">Document or flag      </w:t>
      </w:r>
      <w:r>
        <w:rPr>
          <w:rStyle w:val="Verbatim Char"/>
          <w:rtl w:val="0"/>
          <w:lang w:val="en-US"/>
        </w:rPr>
        <w:t>│                                          │</w:t>
      </w:r>
      <w:r>
        <w:br w:type="textWrapping"/>
      </w:r>
      <w:r>
        <w:rPr>
          <w:rStyle w:val="Verbatim Char"/>
          <w:rtl w:val="0"/>
          <w:lang w:val="en-US"/>
        </w:rPr>
        <w:t xml:space="preserve">│                          │  </w:t>
      </w:r>
      <w:r>
        <w:rPr>
          <w:rStyle w:val="Verbatim Char"/>
          <w:rtl w:val="0"/>
          <w:lang w:val="en-US"/>
        </w:rPr>
        <w:t xml:space="preserve">Compound sepsis score: 0.87             </w:t>
      </w:r>
      <w:r>
        <w:rPr>
          <w:rStyle w:val="Verbatim Char"/>
          <w:rtl w:val="0"/>
          <w:lang w:val="en-US"/>
        </w:rPr>
        <w:t>│</w:t>
      </w:r>
      <w:r>
        <w:br w:type="textWrapping"/>
      </w:r>
      <w:r>
        <w:rPr>
          <w:rStyle w:val="Verbatim Char"/>
          <w:rtl w:val="0"/>
          <w:lang w:val="en-US"/>
        </w:rPr>
        <w:t xml:space="preserve">│                          │  → </w:t>
      </w:r>
      <w:r>
        <w:rPr>
          <w:rStyle w:val="Verbatim Char"/>
          <w:rtl w:val="0"/>
          <w:lang w:val="en-US"/>
        </w:rPr>
        <w:t xml:space="preserve">ACTION: Blood cultures + ABX review  </w:t>
      </w:r>
      <w:r>
        <w:rPr>
          <w:rStyle w:val="Verbatim Char"/>
          <w:rtl w:val="0"/>
          <w:lang w:val="en-US"/>
        </w:rPr>
        <w:t>│</w:t>
      </w:r>
      <w:r>
        <w:br w:type="textWrapping"/>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TIMELINE (last 6h)                                                  </w:t>
      </w:r>
      <w:r>
        <w:rPr>
          <w:rStyle w:val="Verbatim Char"/>
          <w:rtl w:val="0"/>
          <w:lang w:val="en-US"/>
        </w:rPr>
        <w:t>│</w:t>
      </w:r>
      <w:r>
        <w:br w:type="textWrapping"/>
      </w:r>
      <w:r>
        <w:rPr>
          <w:rStyle w:val="Verbatim Char"/>
          <w:rtl w:val="0"/>
          <w:lang w:val="en-US"/>
        </w:rPr>
        <w:t>│                                                                      │</w:t>
      </w:r>
      <w:r>
        <w:br w:type="textWrapping"/>
      </w:r>
      <w:r>
        <w:rPr>
          <w:rStyle w:val="Verbatim Char"/>
          <w:rtl w:val="0"/>
          <w:lang w:val="en-US"/>
        </w:rPr>
        <w:t xml:space="preserve">│  </w:t>
      </w:r>
      <w:r>
        <w:rPr>
          <w:rStyle w:val="Verbatim Char"/>
          <w:rtl w:val="0"/>
          <w:lang w:val="en-US"/>
        </w:rPr>
        <w:t xml:space="preserve">HR:    </w:t>
      </w:r>
      <w:r>
        <w:rPr>
          <w:rStyle w:val="Verbatim Char"/>
          <w:rtl w:val="0"/>
          <w:lang w:val="en-US"/>
        </w:rPr>
        <w:t xml:space="preserve">████░░░░████████████████████  </w:t>
      </w:r>
      <w:r>
        <w:rPr>
          <w:rStyle w:val="Verbatim Char"/>
          <w:rtl w:val="0"/>
          <w:lang w:val="en-US"/>
        </w:rPr>
        <w:t xml:space="preserve">102 </w:t>
      </w:r>
      <w:r>
        <w:rPr>
          <w:rStyle w:val="Verbatim Char"/>
          <w:rtl w:val="0"/>
          <w:lang w:val="en-US"/>
        </w:rPr>
        <w:t>↑                        │</w:t>
      </w:r>
      <w:r>
        <w:br w:type="textWrapping"/>
      </w:r>
      <w:r>
        <w:rPr>
          <w:rStyle w:val="Verbatim Char"/>
          <w:rtl w:val="0"/>
          <w:lang w:val="en-US"/>
        </w:rPr>
        <w:t xml:space="preserve">│  </w:t>
      </w:r>
      <w:r>
        <w:rPr>
          <w:rStyle w:val="Verbatim Char"/>
          <w:rtl w:val="0"/>
          <w:lang w:val="en-US"/>
        </w:rPr>
        <w:t xml:space="preserve">SpO2:  </w:t>
      </w:r>
      <w:r>
        <w:rPr>
          <w:rStyle w:val="Verbatim Char"/>
          <w:rtl w:val="0"/>
          <w:lang w:val="en-US"/>
        </w:rPr>
        <w:t xml:space="preserve">████████████████████░░░░████   </w:t>
      </w:r>
      <w:r>
        <w:rPr>
          <w:rStyle w:val="Verbatim Char"/>
          <w:rtl w:val="0"/>
          <w:lang w:val="en-US"/>
        </w:rPr>
        <w:t xml:space="preserve">95%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Lact:  </w:t>
      </w:r>
      <w:r>
        <w:rPr>
          <w:rStyle w:val="Verbatim Char"/>
          <w:rtl w:val="0"/>
          <w:lang w:val="en-US"/>
        </w:rPr>
        <w:t xml:space="preserve">░░░░░░░░░░░░░████████████      </w:t>
      </w:r>
      <w:r>
        <w:rPr>
          <w:rStyle w:val="Verbatim Char"/>
          <w:rtl w:val="0"/>
          <w:lang w:val="en-US"/>
        </w:rPr>
        <w:t xml:space="preserve">2.4 </w:t>
      </w:r>
      <w:r>
        <w:rPr>
          <w:rStyle w:val="Verbatim Char"/>
          <w:rtl w:val="0"/>
          <w:lang w:val="en-US"/>
        </w:rPr>
        <w:t>↑↑                     │</w:t>
      </w:r>
      <w:r>
        <w:br w:type="textWrapping"/>
      </w:r>
      <w:r>
        <w:rPr>
          <w:rStyle w:val="Verbatim Char"/>
          <w:rtl w:val="0"/>
          <w:lang w:val="en-US"/>
        </w:rPr>
        <w:t xml:space="preserve">│  </w:t>
      </w:r>
      <w:r>
        <w:rPr>
          <w:rStyle w:val="Verbatim Char"/>
          <w:rtl w:val="0"/>
          <w:lang w:val="en-US"/>
        </w:rPr>
        <w:t xml:space="preserve">WBC:   </w:t>
      </w:r>
      <w:r>
        <w:rPr>
          <w:rStyle w:val="Verbatim Char"/>
          <w:rtl w:val="0"/>
          <w:lang w:val="en-US"/>
        </w:rPr>
        <w:t xml:space="preserve">░░░░░░░░░░░░░░░░░░████████    </w:t>
      </w:r>
      <w:r>
        <w:rPr>
          <w:rStyle w:val="Verbatim Char"/>
          <w:rtl w:val="0"/>
          <w:lang w:val="en-US"/>
        </w:rPr>
        <w:t xml:space="preserve">14.2 </w:t>
      </w:r>
      <w:r>
        <w:rPr>
          <w:rStyle w:val="Verbatim Char"/>
          <w:rtl w:val="0"/>
          <w:lang w:val="en-US"/>
        </w:rPr>
        <w:t>↑                      │</w:t>
      </w:r>
      <w:r>
        <w:br w:type="textWrapping"/>
      </w:r>
      <w:r>
        <w:rPr>
          <w:rStyle w:val="Verbatim Char"/>
          <w:rtl w:val="0"/>
          <w:lang w:val="en-US"/>
        </w:rPr>
        <w:t>│                                                                      │</w:t>
      </w:r>
      <w:r>
        <w:br w:type="textWrapping"/>
      </w:r>
      <w:r>
        <w:rPr>
          <w:rStyle w:val="Verbatim Char"/>
          <w:rtl w:val="0"/>
          <w:lang w:val="en-US"/>
        </w:rPr>
        <w:t xml:space="preserve">│  ● </w:t>
      </w:r>
      <w:r>
        <w:rPr>
          <w:rStyle w:val="Verbatim Char"/>
          <w:rtl w:val="0"/>
          <w:lang w:val="en-US"/>
        </w:rPr>
        <w:t xml:space="preserve">13:45  LRA conflict detected </w:t>
      </w:r>
      <w:r>
        <w:rPr>
          <w:rStyle w:val="Verbatim Char"/>
          <w:rtl w:val="0"/>
          <w:lang w:val="en-US"/>
        </w:rPr>
        <w:t xml:space="preserve">— </w:t>
      </w:r>
      <w:r>
        <w:rPr>
          <w:rStyle w:val="Verbatim Char"/>
          <w:rtl w:val="0"/>
          <w:lang w:val="en-US"/>
        </w:rPr>
        <w:t xml:space="preserve">sepsis compound pattern           </w:t>
      </w:r>
      <w:r>
        <w:rPr>
          <w:rStyle w:val="Verbatim Char"/>
          <w:rtl w:val="0"/>
          <w:lang w:val="en-US"/>
        </w:rPr>
        <w:t>│</w:t>
      </w:r>
      <w:r>
        <w:br w:type="textWrapping"/>
      </w:r>
      <w:r>
        <w:rPr>
          <w:rStyle w:val="Verbatim Char"/>
          <w:rtl w:val="0"/>
          <w:lang w:val="en-US"/>
        </w:rPr>
        <w:t xml:space="preserve">│  ● </w:t>
      </w:r>
      <w:r>
        <w:rPr>
          <w:rStyle w:val="Verbatim Char"/>
          <w:rtl w:val="0"/>
          <w:lang w:val="en-US"/>
        </w:rPr>
        <w:t xml:space="preserve">12:22  PHA: Pip-Tazo active (appropriate, no new interaction)   </w:t>
      </w:r>
      <w:r>
        <w:rPr>
          <w:rStyle w:val="Verbatim Char"/>
          <w:rtl w:val="0"/>
          <w:lang w:val="en-US"/>
        </w:rPr>
        <w:t>│</w:t>
      </w:r>
      <w:r>
        <w:br w:type="textWrapping"/>
      </w:r>
      <w:r>
        <w:rPr>
          <w:rStyle w:val="Verbatim Char"/>
          <w:rtl w:val="0"/>
          <w:lang w:val="en-US"/>
        </w:rPr>
        <w:t xml:space="preserve">│  ● </w:t>
      </w:r>
      <w:r>
        <w:rPr>
          <w:rStyle w:val="Verbatim Char"/>
          <w:rtl w:val="0"/>
          <w:lang w:val="en-US"/>
        </w:rPr>
        <w:t xml:space="preserve">10:11  VAS: BP dip resolved </w:t>
      </w:r>
      <w:r>
        <w:rPr>
          <w:rStyle w:val="Verbatim Char"/>
          <w:rtl w:val="0"/>
          <w:lang w:val="en-US"/>
        </w:rPr>
        <w:t xml:space="preserve">— </w:t>
      </w:r>
      <w:r>
        <w:rPr>
          <w:rStyle w:val="Verbatim Char"/>
          <w:rtl w:val="0"/>
          <w:lang w:val="en-US"/>
        </w:rPr>
        <w:t xml:space="preserve">vasopressor weaned                </w:t>
      </w:r>
      <w:r>
        <w:rPr>
          <w:rStyle w:val="Verbatim Char"/>
          <w:rtl w:val="0"/>
          <w:lang w:val="en-US"/>
        </w:rPr>
        <w:t>│</w:t>
      </w:r>
      <w:r>
        <w:br w:type="textWrapping"/>
      </w:r>
      <w:r>
        <w:rPr>
          <w:rStyle w:val="Verbatim Char"/>
          <w:rtl w:val="0"/>
          <w:lang w:val="en-US"/>
        </w:rPr>
        <w:t>└─────────────────────────────────────────────────────────────────────┘</w:t>
      </w:r>
    </w:p>
    <w:p>
      <w:pPr>
        <w:pStyle w:val="First Paragraph"/>
      </w:pPr>
      <w:r>
        <w:rPr>
          <w:rFonts w:ascii="Aptos" w:cs="Aptos" w:hAnsi="Aptos" w:eastAsia="Aptos"/>
          <w:b w:val="1"/>
          <w:bCs w:val="1"/>
          <w:rtl w:val="0"/>
          <w:lang w:val="en-US"/>
        </w:rPr>
        <w:t>Staleness prompting</w:t>
      </w:r>
      <w:r>
        <w:rPr>
          <w:rtl w:val="0"/>
          <w:lang w:val="en-US"/>
        </w:rPr>
        <w:t xml:space="preserve"> — </w:t>
      </w:r>
      <w:r>
        <w:rPr>
          <w:rtl w:val="0"/>
          <w:lang w:val="en-US"/>
        </w:rPr>
        <w:t>when an agent is stale (NLA: 4h 22m), the dashboard explicitly prompts the nurse to document or flag. This closes a loop that existing systems ignore: the freshness of clinical notes is itself a clinical signal.</w:t>
      </w:r>
      <w:bookmarkEnd w:id="22"/>
    </w:p>
    <w:p>
      <w:pPr>
        <w:pStyle w:val="Heading 3"/>
      </w:pPr>
      <w:bookmarkStart w:name="Xc1466d84ecd69d3645686570577ac6e02794193" w:id="23"/>
      <w:r>
        <w:rPr>
          <w:rtl w:val="0"/>
          <w:lang w:val="en-US"/>
        </w:rPr>
        <w:t xml:space="preserve">Doctor View </w:t>
      </w:r>
      <w:r>
        <w:rPr>
          <w:rtl w:val="0"/>
          <w:lang w:val="en-US"/>
        </w:rPr>
        <w:t xml:space="preserve">— </w:t>
      </w:r>
      <w:r>
        <w:rPr>
          <w:rtl w:val="0"/>
          <w:lang w:val="en-US"/>
        </w:rPr>
        <w:t>Aligned State with Full Attribution</w:t>
      </w:r>
    </w:p>
    <w:p>
      <w:pPr>
        <w:pStyle w:val="First Paragraph"/>
      </w:pPr>
      <w:r>
        <w:rPr>
          <w:rtl w:val="0"/>
          <w:lang w:val="en-US"/>
        </w:rPr>
        <w:t>The doctor view is synthesis-oriented. It shows the aligned patient state, the conflict registry with resolution directives, evidence quality per agent, and the audit trail.</w:t>
      </w:r>
    </w:p>
    <w:p>
      <w:pPr>
        <w:pStyle w:val="Source Code"/>
      </w:pPr>
      <w:r>
        <w:rPr>
          <w:rStyle w:val="Verbatim Char"/>
          <w:rtl w:val="0"/>
          <w:lang w:val="en-US"/>
        </w:rPr>
        <w:t>┌─────────────────────────────────────────────────────────────────────┐</w:t>
      </w:r>
      <w:r>
        <w:br w:type="textWrapping"/>
      </w:r>
      <w:r>
        <w:rPr>
          <w:rStyle w:val="Verbatim Char"/>
          <w:rtl w:val="0"/>
          <w:lang w:val="en-US"/>
        </w:rPr>
        <w:t xml:space="preserve">│  </w:t>
      </w:r>
      <w:r>
        <w:rPr>
          <w:rStyle w:val="Verbatim Char"/>
          <w:rtl w:val="0"/>
          <w:lang w:val="en-US"/>
        </w:rPr>
        <w:t xml:space="preserve">ALIGNED STATE v47  </w:t>
      </w:r>
      <w:r>
        <w:rPr>
          <w:rStyle w:val="Verbatim Char"/>
          <w:rtl w:val="0"/>
          <w:lang w:val="en-US"/>
        </w:rPr>
        <w:t xml:space="preserve">·  </w:t>
      </w:r>
      <w:r>
        <w:rPr>
          <w:rStyle w:val="Verbatim Char"/>
          <w:rtl w:val="0"/>
          <w:lang w:val="en-US"/>
        </w:rPr>
        <w:t xml:space="preserve">BED 4  </w:t>
      </w:r>
      <w:r>
        <w:rPr>
          <w:rStyle w:val="Verbatim Char"/>
          <w:rtl w:val="0"/>
          <w:lang w:val="en-US"/>
        </w:rPr>
        <w:t xml:space="preserve">·  </w:t>
      </w:r>
      <w:r>
        <w:rPr>
          <w:rStyle w:val="Verbatim Char"/>
          <w:rtl w:val="0"/>
          <w:lang w:val="en-US"/>
        </w:rPr>
        <w:t xml:space="preserve">hash:a3f9b2e1  </w:t>
      </w:r>
      <w:r>
        <w:rPr>
          <w:rStyle w:val="Verbatim Char"/>
          <w:rtl w:val="0"/>
          <w:lang w:val="en-US"/>
        </w:rPr>
        <w:t xml:space="preserve">·  </w:t>
      </w:r>
      <w:r>
        <w:rPr>
          <w:rStyle w:val="Verbatim Char"/>
          <w:rtl w:val="0"/>
          <w:lang w:val="en-US"/>
        </w:rPr>
        <w:t xml:space="preserve">14:32:07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Aggregate confidence: 0.87  </w:t>
      </w:r>
      <w:r>
        <w:rPr>
          <w:rStyle w:val="Verbatim Char"/>
          <w:rtl w:val="0"/>
          <w:lang w:val="en-US"/>
        </w:rPr>
        <w:t xml:space="preserve">·  </w:t>
      </w:r>
      <w:r>
        <w:rPr>
          <w:rStyle w:val="Verbatim Char"/>
          <w:rtl w:val="0"/>
          <w:lang w:val="en-US"/>
        </w:rPr>
        <w:t xml:space="preserve">Conflict registry: 1 active         </w:t>
      </w:r>
      <w:r>
        <w:rPr>
          <w:rStyle w:val="Verbatim Char"/>
          <w:rtl w:val="0"/>
          <w:lang w:val="en-US"/>
        </w:rPr>
        <w:t>│</w:t>
      </w:r>
      <w:r>
        <w:br w:type="textWrapping"/>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AGENT TELEMETRY               </w:t>
      </w:r>
      <w:r>
        <w:rPr>
          <w:rStyle w:val="Verbatim Char"/>
          <w:rtl w:val="0"/>
          <w:lang w:val="en-US"/>
        </w:rPr>
        <w:t xml:space="preserve">│  </w:t>
      </w:r>
      <w:r>
        <w:rPr>
          <w:rStyle w:val="Verbatim Char"/>
          <w:rtl w:val="0"/>
          <w:lang w:val="en-US"/>
        </w:rPr>
        <w:t xml:space="preserve">CONFLICT REGISTRY                 </w:t>
      </w:r>
      <w:r>
        <w:rPr>
          <w:rStyle w:val="Verbatim Char"/>
          <w:rtl w:val="0"/>
          <w:lang w:val="en-US"/>
        </w:rPr>
        <w:t>│</w:t>
      </w:r>
      <w:r>
        <w:br w:type="textWrapping"/>
      </w:r>
      <w:r>
        <w:rPr>
          <w:rStyle w:val="Verbatim Char"/>
          <w:rtl w:val="0"/>
          <w:lang w:val="en-US"/>
        </w:rPr>
        <w:t>│                                │                                    │</w:t>
      </w:r>
      <w:r>
        <w:br w:type="textWrapping"/>
      </w:r>
      <w:r>
        <w:rPr>
          <w:rStyle w:val="Verbatim Char"/>
          <w:rtl w:val="0"/>
          <w:lang w:val="en-US"/>
        </w:rPr>
        <w:t xml:space="preserve">│  </w:t>
      </w:r>
      <w:r>
        <w:rPr>
          <w:rStyle w:val="Verbatim Char"/>
          <w:rtl w:val="0"/>
          <w:lang w:val="en-US"/>
        </w:rPr>
        <w:t xml:space="preserve">[VAS]  conf: 0.88  fresh      </w:t>
      </w:r>
      <w:r>
        <w:rPr>
          <w:rStyle w:val="Verbatim Char"/>
          <w:rtl w:val="0"/>
          <w:lang w:val="en-US"/>
        </w:rPr>
        <w:t xml:space="preserve">│  </w:t>
      </w:r>
      <w:r>
        <w:rPr>
          <w:rStyle w:val="Verbatim Char"/>
          <w:rtl w:val="0"/>
          <w:lang w:val="en-US"/>
        </w:rPr>
        <w:t xml:space="preserve">#1 </w:t>
      </w:r>
      <w:r>
        <w:rPr>
          <w:rStyle w:val="Verbatim Char"/>
          <w:rtl w:val="0"/>
          <w:lang w:val="en-US"/>
        </w:rPr>
        <w:t xml:space="preserve">· </w:t>
      </w:r>
      <w:r>
        <w:rPr>
          <w:rStyle w:val="Verbatim Char"/>
          <w:rtl w:val="0"/>
          <w:lang w:val="en-US"/>
        </w:rPr>
        <w:t xml:space="preserve">VAS </w:t>
      </w:r>
      <w:r>
        <w:rPr>
          <w:rStyle w:val="Verbatim Char"/>
          <w:rtl w:val="0"/>
          <w:lang w:val="en-US"/>
        </w:rPr>
        <w:t xml:space="preserve">↔ </w:t>
      </w:r>
      <w:r>
        <w:rPr>
          <w:rStyle w:val="Verbatim Char"/>
          <w:rtl w:val="0"/>
          <w:lang w:val="en-US"/>
        </w:rPr>
        <w:t xml:space="preserve">LRA </w:t>
      </w:r>
      <w:r>
        <w:rPr>
          <w:rStyle w:val="Verbatim Char"/>
          <w:rtl w:val="0"/>
          <w:lang w:val="en-US"/>
        </w:rPr>
        <w:t xml:space="preserve">· </w:t>
      </w:r>
      <w:r>
        <w:rPr>
          <w:rStyle w:val="Verbatim Char"/>
          <w:rtl w:val="0"/>
          <w:lang w:val="en-US"/>
        </w:rPr>
        <w:t xml:space="preserve">conf_divergence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HR 102  SpO2 95%  BP 94/62   </w:t>
      </w:r>
      <w:r>
        <w:rPr>
          <w:rStyle w:val="Verbatim Char"/>
          <w:rtl w:val="0"/>
          <w:lang w:val="en-US"/>
        </w:rPr>
        <w:t>│                                    │</w:t>
      </w:r>
      <w:r>
        <w:br w:type="textWrapping"/>
      </w:r>
      <w:r>
        <w:rPr>
          <w:rStyle w:val="Verbatim Char"/>
          <w:rtl w:val="0"/>
          <w:lang w:val="en-US"/>
        </w:rPr>
        <w:t xml:space="preserve">│  </w:t>
      </w:r>
      <w:r>
        <w:rPr>
          <w:rStyle w:val="Verbatim Char"/>
          <w:rtl w:val="0"/>
          <w:lang w:val="en-US"/>
        </w:rPr>
        <w:t>RR 22   Temp 38.4</w:t>
      </w:r>
      <w:r>
        <w:rPr>
          <w:rStyle w:val="Verbatim Char"/>
          <w:rtl w:val="0"/>
          <w:lang w:val="en-US"/>
        </w:rPr>
        <w:t>°</w:t>
      </w:r>
      <w:r>
        <w:rPr>
          <w:rStyle w:val="Verbatim Char"/>
          <w:rtl w:val="0"/>
          <w:lang w:val="en-US"/>
        </w:rPr>
        <w:t xml:space="preserve">C          </w:t>
      </w:r>
      <w:r>
        <w:rPr>
          <w:rStyle w:val="Verbatim Char"/>
          <w:rtl w:val="0"/>
          <w:lang w:val="en-US"/>
        </w:rPr>
        <w:t xml:space="preserve">│  </w:t>
      </w:r>
      <w:r>
        <w:rPr>
          <w:rStyle w:val="Verbatim Char"/>
          <w:rtl w:val="0"/>
          <w:lang w:val="en-US"/>
        </w:rPr>
        <w:t xml:space="preserve">VAS position: hemodynamically      </w:t>
      </w:r>
      <w:r>
        <w:rPr>
          <w:rStyle w:val="Verbatim Char"/>
          <w:rtl w:val="0"/>
          <w:lang w:val="en-US"/>
        </w:rPr>
        <w:t>│</w:t>
      </w:r>
      <w:r>
        <w:br w:type="textWrapping"/>
      </w:r>
      <w:r>
        <w:rPr>
          <w:rStyle w:val="Verbatim Char"/>
          <w:rtl w:val="0"/>
          <w:lang w:val="en-US"/>
        </w:rPr>
        <w:t xml:space="preserve">│                                │  </w:t>
      </w:r>
      <w:r>
        <w:rPr>
          <w:rStyle w:val="Verbatim Char"/>
          <w:rtl w:val="0"/>
          <w:lang w:val="en-US"/>
        </w:rPr>
        <w:t xml:space="preserve">compensated </w:t>
      </w:r>
      <w:r>
        <w:rPr>
          <w:rStyle w:val="Verbatim Char"/>
          <w:rtl w:val="0"/>
          <w:lang w:val="en-US"/>
        </w:rPr>
        <w:t xml:space="preserve">— </w:t>
      </w:r>
      <w:r>
        <w:rPr>
          <w:rStyle w:val="Verbatim Char"/>
          <w:rtl w:val="0"/>
          <w:lang w:val="en-US"/>
        </w:rPr>
        <w:t xml:space="preserve">pressure recovering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[LRA]  conf: 0.91  fresh      </w:t>
      </w:r>
      <w:r>
        <w:rPr>
          <w:rStyle w:val="Verbatim Char"/>
          <w:rtl w:val="0"/>
          <w:lang w:val="en-US"/>
        </w:rPr>
        <w:t xml:space="preserve">│  </w:t>
      </w:r>
      <w:r>
        <w:rPr>
          <w:rStyle w:val="Verbatim Char"/>
          <w:rtl w:val="0"/>
          <w:lang w:val="en-US"/>
        </w:rPr>
        <w:t xml:space="preserve">after vasopressor wean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Lactate 2.4 </w:t>
      </w:r>
      <w:r>
        <w:rPr>
          <w:rStyle w:val="Verbatim Char"/>
          <w:rtl w:val="0"/>
          <w:lang w:val="en-US"/>
        </w:rPr>
        <w:t xml:space="preserve">↑ </w:t>
      </w:r>
      <w:r>
        <w:rPr>
          <w:rStyle w:val="Verbatim Char"/>
          <w:rtl w:val="0"/>
          <w:lang w:val="en-US"/>
        </w:rPr>
        <w:t xml:space="preserve">(was 1.8 6h)  </w:t>
      </w:r>
      <w:r>
        <w:rPr>
          <w:rStyle w:val="Verbatim Char"/>
          <w:rtl w:val="0"/>
          <w:lang w:val="en-US"/>
        </w:rPr>
        <w:t>│                                    │</w:t>
      </w:r>
      <w:r>
        <w:br w:type="textWrapping"/>
      </w:r>
      <w:r>
        <w:rPr>
          <w:rStyle w:val="Verbatim Char"/>
          <w:rtl w:val="0"/>
          <w:lang w:val="en-US"/>
        </w:rPr>
        <w:t xml:space="preserve">│  </w:t>
      </w:r>
      <w:r>
        <w:rPr>
          <w:rStyle w:val="Verbatim Char"/>
          <w:rtl w:val="0"/>
          <w:lang w:val="en-US"/>
        </w:rPr>
        <w:t>WBC 14.2  Creat 1.1 (</w:t>
      </w:r>
      <w:r>
        <w:rPr>
          <w:rStyle w:val="Verbatim Char"/>
          <w:rtl w:val="0"/>
          <w:lang w:val="en-US"/>
        </w:rPr>
        <w:t>↑</w:t>
      </w:r>
      <w:r>
        <w:rPr>
          <w:rStyle w:val="Verbatim Char"/>
          <w:rtl w:val="0"/>
          <w:lang w:val="en-US"/>
        </w:rPr>
        <w:t xml:space="preserve">0.2)  </w:t>
      </w:r>
      <w:r>
        <w:rPr>
          <w:rStyle w:val="Verbatim Char"/>
          <w:rtl w:val="0"/>
          <w:lang w:val="en-US"/>
        </w:rPr>
        <w:t xml:space="preserve">│  </w:t>
      </w:r>
      <w:r>
        <w:rPr>
          <w:rStyle w:val="Verbatim Char"/>
          <w:rtl w:val="0"/>
          <w:lang w:val="en-US"/>
        </w:rPr>
        <w:t xml:space="preserve">LRA position: metabolic stress     </w:t>
      </w:r>
      <w:r>
        <w:rPr>
          <w:rStyle w:val="Verbatim Char"/>
          <w:rtl w:val="0"/>
          <w:lang w:val="en-US"/>
        </w:rPr>
        <w:t>│</w:t>
      </w:r>
      <w:r>
        <w:br w:type="textWrapping"/>
      </w:r>
      <w:r>
        <w:rPr>
          <w:rStyle w:val="Verbatim Char"/>
          <w:rtl w:val="0"/>
          <w:lang w:val="en-US"/>
        </w:rPr>
        <w:t xml:space="preserve">│                                │  </w:t>
      </w:r>
      <w:r>
        <w:rPr>
          <w:rStyle w:val="Verbatim Char"/>
          <w:rtl w:val="0"/>
          <w:lang w:val="en-US"/>
        </w:rPr>
        <w:t xml:space="preserve">ongoing </w:t>
      </w:r>
      <w:r>
        <w:rPr>
          <w:rStyle w:val="Verbatim Char"/>
          <w:rtl w:val="0"/>
          <w:lang w:val="en-US"/>
        </w:rPr>
        <w:t xml:space="preserve">— </w:t>
      </w:r>
      <w:r>
        <w:rPr>
          <w:rStyle w:val="Verbatim Char"/>
          <w:rtl w:val="0"/>
          <w:lang w:val="en-US"/>
        </w:rPr>
        <w:t xml:space="preserve">lactate still climbing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[PHA]  conf: 0.99  fresh      </w:t>
      </w:r>
      <w:r>
        <w:rPr>
          <w:rStyle w:val="Verbatim Char"/>
          <w:rtl w:val="0"/>
          <w:lang w:val="en-US"/>
        </w:rPr>
        <w:t xml:space="preserve">│  </w:t>
      </w:r>
      <w:r>
        <w:rPr>
          <w:rStyle w:val="Verbatim Char"/>
          <w:rtl w:val="0"/>
          <w:lang w:val="en-US"/>
        </w:rPr>
        <w:t xml:space="preserve">post-wean (not clearing)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Pip-Tazo 3.375g q6h active   </w:t>
      </w:r>
      <w:r>
        <w:rPr>
          <w:rStyle w:val="Verbatim Char"/>
          <w:rtl w:val="0"/>
          <w:lang w:val="en-US"/>
        </w:rPr>
        <w:t>│                                    │</w:t>
      </w:r>
      <w:r>
        <w:br w:type="textWrapping"/>
      </w:r>
      <w:r>
        <w:rPr>
          <w:rStyle w:val="Verbatim Char"/>
          <w:rtl w:val="0"/>
          <w:lang w:val="en-US"/>
        </w:rPr>
        <w:t xml:space="preserve">│  </w:t>
      </w:r>
      <w:r>
        <w:rPr>
          <w:rStyle w:val="Verbatim Char"/>
          <w:rtl w:val="0"/>
          <w:lang w:val="en-US"/>
        </w:rPr>
        <w:t xml:space="preserve">No interactions detected      </w:t>
      </w:r>
      <w:r>
        <w:rPr>
          <w:rStyle w:val="Verbatim Char"/>
          <w:rtl w:val="0"/>
          <w:lang w:val="en-US"/>
        </w:rPr>
        <w:t xml:space="preserve">│  </w:t>
      </w:r>
      <w:r>
        <w:rPr>
          <w:rStyle w:val="Verbatim Char"/>
          <w:rtl w:val="0"/>
          <w:lang w:val="en-US"/>
        </w:rPr>
        <w:t xml:space="preserve">Resolution directive:             </w:t>
      </w:r>
      <w:r>
        <w:rPr>
          <w:rStyle w:val="Verbatim Char"/>
          <w:rtl w:val="0"/>
          <w:lang w:val="en-US"/>
        </w:rPr>
        <w:t>│</w:t>
      </w:r>
      <w:r>
        <w:br w:type="textWrapping"/>
      </w:r>
      <w:r>
        <w:rPr>
          <w:rStyle w:val="Verbatim Char"/>
          <w:rtl w:val="0"/>
          <w:lang w:val="en-US"/>
        </w:rPr>
        <w:t xml:space="preserve">│                                │  </w:t>
      </w:r>
      <w:r>
        <w:rPr>
          <w:rStyle w:val="Verbatim Char"/>
          <w:rtl w:val="0"/>
          <w:lang w:val="en-US"/>
        </w:rPr>
        <w:t xml:space="preserve">LRA weighted primary </w:t>
      </w:r>
      <w:r>
        <w:rPr>
          <w:rStyle w:val="Verbatim Char"/>
          <w:rtl w:val="0"/>
          <w:lang w:val="en-US"/>
        </w:rPr>
        <w:t xml:space="preserve">— </w:t>
      </w:r>
      <w:r>
        <w:rPr>
          <w:rStyle w:val="Verbatim Char"/>
          <w:rtl w:val="0"/>
          <w:lang w:val="en-US"/>
        </w:rPr>
        <w:t xml:space="preserve">lactate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[NLA]  conf: 0.52  STALE 4h  </w:t>
      </w:r>
      <w:r>
        <w:rPr>
          <w:rStyle w:val="Verbatim Char"/>
          <w:rtl w:val="0"/>
          <w:lang w:val="en-US"/>
        </w:rPr>
        <w:t xml:space="preserve">│  </w:t>
      </w:r>
      <w:r>
        <w:rPr>
          <w:rStyle w:val="Verbatim Char"/>
          <w:rtl w:val="0"/>
          <w:lang w:val="en-US"/>
        </w:rPr>
        <w:t xml:space="preserve">trend &gt; pressure trend for sepsis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Last note: 10:08 "tolerating </w:t>
      </w:r>
      <w:r>
        <w:rPr>
          <w:rStyle w:val="Verbatim Char"/>
          <w:rtl w:val="0"/>
          <w:lang w:val="en-US"/>
        </w:rPr>
        <w:t xml:space="preserve">│  </w:t>
      </w:r>
      <w:r>
        <w:rPr>
          <w:rStyle w:val="Verbatim Char"/>
          <w:rtl w:val="0"/>
          <w:lang w:val="en-US"/>
        </w:rPr>
        <w:t xml:space="preserve">staging. Vasopressor wean may be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O2, alert and oriented"       </w:t>
      </w:r>
      <w:r>
        <w:rPr>
          <w:rStyle w:val="Verbatim Char"/>
          <w:rtl w:val="0"/>
          <w:lang w:val="en-US"/>
        </w:rPr>
        <w:t xml:space="preserve">│  </w:t>
      </w:r>
      <w:r>
        <w:rPr>
          <w:rStyle w:val="Verbatim Char"/>
          <w:rtl w:val="0"/>
          <w:lang w:val="en-US"/>
        </w:rPr>
        <w:t xml:space="preserve">premature. Recommend repeat       </w:t>
      </w:r>
      <w:r>
        <w:rPr>
          <w:rStyle w:val="Verbatim Char"/>
          <w:rtl w:val="0"/>
          <w:lang w:val="en-US"/>
        </w:rPr>
        <w:t>│</w:t>
      </w:r>
      <w:r>
        <w:br w:type="textWrapping"/>
      </w:r>
      <w:r>
        <w:rPr>
          <w:rStyle w:val="Verbatim Char"/>
          <w:rtl w:val="0"/>
          <w:lang w:val="en-US"/>
        </w:rPr>
        <w:t xml:space="preserve">│                                │  </w:t>
      </w:r>
      <w:r>
        <w:rPr>
          <w:rStyle w:val="Verbatim Char"/>
          <w:rtl w:val="0"/>
          <w:lang w:val="en-US"/>
        </w:rPr>
        <w:t xml:space="preserve">lactate in 2h + hold wean.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[HIA]  conf: 0.81  fresh      </w:t>
      </w:r>
      <w:r>
        <w:rPr>
          <w:rStyle w:val="Verbatim Char"/>
          <w:rtl w:val="0"/>
          <w:lang w:val="en-US"/>
        </w:rPr>
        <w:t>│                                    │</w:t>
      </w:r>
      <w:r>
        <w:br w:type="textWrapping"/>
      </w:r>
      <w:r>
        <w:rPr>
          <w:rStyle w:val="Verbatim Char"/>
          <w:rtl w:val="0"/>
          <w:lang w:val="en-US"/>
        </w:rPr>
        <w:t xml:space="preserve">│  </w:t>
      </w:r>
      <w:r>
        <w:rPr>
          <w:rStyle w:val="Verbatim Char"/>
          <w:rtl w:val="0"/>
          <w:lang w:val="en-US"/>
        </w:rPr>
        <w:t xml:space="preserve">Hx: UTI 2024, T2DM, no CKD  </w:t>
      </w:r>
      <w:r>
        <w:rPr>
          <w:rStyle w:val="Verbatim Char"/>
          <w:rtl w:val="0"/>
          <w:lang w:val="en-US"/>
        </w:rPr>
        <w:t xml:space="preserve">│  </w:t>
      </w:r>
      <w:r>
        <w:rPr>
          <w:rStyle w:val="Verbatim Char"/>
          <w:rtl w:val="0"/>
          <w:lang w:val="en-US"/>
        </w:rPr>
        <w:t xml:space="preserve">Confidence penalty applied: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Immunocompromised: No         </w:t>
      </w:r>
      <w:r>
        <w:rPr>
          <w:rStyle w:val="Verbatim Char"/>
          <w:rtl w:val="0"/>
          <w:lang w:val="en-US"/>
        </w:rPr>
        <w:t>│  −</w:t>
      </w:r>
      <w:r>
        <w:rPr>
          <w:rStyle w:val="Verbatim Char"/>
          <w:rtl w:val="0"/>
          <w:lang w:val="en-US"/>
        </w:rPr>
        <w:t xml:space="preserve">0.04 for inter-agent divergence  </w:t>
      </w:r>
      <w:r>
        <w:rPr>
          <w:rStyle w:val="Verbatim Char"/>
          <w:rtl w:val="0"/>
          <w:lang w:val="en-US"/>
        </w:rPr>
        <w:t>│</w:t>
      </w:r>
      <w:r>
        <w:br w:type="textWrapping"/>
      </w:r>
      <w:r>
        <w:rPr>
          <w:rStyle w:val="Verbatim Char"/>
          <w:rtl w:val="0"/>
          <w:lang w:val="en-US"/>
        </w:rPr>
        <w:t>│                                │                                    │</w:t>
      </w:r>
      <w:r>
        <w:br w:type="textWrapping"/>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HUMAN GATE LOG (immutable audit trail)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14:31  Conflict flagged </w:t>
      </w:r>
      <w:r>
        <w:rPr>
          <w:rStyle w:val="Verbatim Char"/>
          <w:rtl w:val="0"/>
          <w:lang w:val="en-US"/>
        </w:rPr>
        <w:t xml:space="preserve">→ </w:t>
      </w:r>
      <w:r>
        <w:rPr>
          <w:rStyle w:val="Verbatim Char"/>
          <w:rtl w:val="0"/>
          <w:lang w:val="en-US"/>
        </w:rPr>
        <w:t xml:space="preserve">Attending notified (push notification)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13:45  Auto-suppressed: NLA conf 0.52 &lt; gate threshold 0.50        </w:t>
      </w:r>
      <w:r>
        <w:rPr>
          <w:rStyle w:val="Verbatim Char"/>
          <w:rtl w:val="0"/>
          <w:lang w:val="en-US"/>
        </w:rPr>
        <w:t>│</w:t>
      </w:r>
      <w:r>
        <w:br w:type="textWrapping"/>
      </w:r>
      <w:r>
        <w:rPr>
          <w:rStyle w:val="Verbatim Char"/>
          <w:rtl w:val="0"/>
          <w:lang w:val="en-US"/>
        </w:rPr>
        <w:t xml:space="preserve">│  </w:t>
      </w:r>
      <w:r>
        <w:rPr>
          <w:rStyle w:val="Verbatim Char"/>
          <w:rtl w:val="0"/>
          <w:lang w:val="en-US"/>
        </w:rPr>
        <w:t xml:space="preserve">12:22  PHA interaction check: clear </w:t>
      </w:r>
      <w:r>
        <w:rPr>
          <w:rStyle w:val="Verbatim Char"/>
          <w:rtl w:val="0"/>
          <w:lang w:val="en-US"/>
        </w:rPr>
        <w:t xml:space="preserve">— </w:t>
      </w:r>
      <w:r>
        <w:rPr>
          <w:rStyle w:val="Verbatim Char"/>
          <w:rtl w:val="0"/>
          <w:lang w:val="en-US"/>
        </w:rPr>
        <w:t xml:space="preserve">logged, no clinical action   </w:t>
      </w:r>
      <w:r>
        <w:rPr>
          <w:rStyle w:val="Verbatim Char"/>
          <w:rtl w:val="0"/>
          <w:lang w:val="en-US"/>
        </w:rPr>
        <w:t>│</w:t>
      </w:r>
      <w:r>
        <w:br w:type="textWrapping"/>
      </w:r>
      <w:r>
        <w:rPr>
          <w:rStyle w:val="Verbatim Char"/>
          <w:rtl w:val="0"/>
          <w:lang w:val="en-US"/>
        </w:rPr>
        <w:t>└─────────────────────────────────────────────────────────────────────┘</w:t>
      </w:r>
      <w:bookmarkEnd w:id="23"/>
    </w:p>
    <w:p>
      <w:pPr>
        <w:pStyle w:val="Heading 3"/>
      </w:pPr>
      <w:bookmarkStart w:name="Xa039b88b31d3c22c3ac43d47d9356c0e44bd87e" w:id="24"/>
      <w:r>
        <w:rPr>
          <w:rtl w:val="0"/>
          <w:lang w:val="en-US"/>
        </w:rPr>
        <w:t>What mSignals Shows That No Existing System Can</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20"/>
        <w:gridCol w:w="1320"/>
        <w:gridCol w:w="1320"/>
        <w:gridCol w:w="1320"/>
        <w:gridCol w:w="1320"/>
        <w:gridCol w:w="1320"/>
      </w:tblGrid>
      <w:tr>
        <w:tblPrEx>
          <w:shd w:val="clear" w:color="auto" w:fill="156082"/>
        </w:tblPrEx>
        <w:trPr>
          <w:trHeight w:val="280" w:hRule="atLeast"/>
          <w:tblHeader/>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Capability</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mSignals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Epic DI</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Philips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GE Muse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Dascena</w:t>
            </w:r>
          </w:p>
        </w:tc>
      </w:tr>
      <w:tr>
        <w:tblPrEx>
          <w:shd w:val="clear" w:color="auto" w:fill="cad1d7"/>
        </w:tblPrEx>
        <w:trPr>
          <w:trHeight w:val="8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Which agents disagree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12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Why the conflict is clinically significant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8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Freshness indicator per agent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8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Nurse prompt for stale data</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12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Attribution per recommendation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40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Conflict as the primary visual element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56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Score-free nurse view</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r>
        <w:tblPrEx>
          <w:shd w:val="clear" w:color="auto" w:fill="cad1d7"/>
        </w:tblPrEx>
        <w:trPr>
          <w:trHeight w:val="112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Immutable agent-level audit trail</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r>
    </w:tbl>
    <w:p>
      <w:pPr>
        <w:pStyle w:val="Heading 3"/>
        <w:widowControl w:val="0"/>
      </w:pPr>
    </w:p>
    <w:p>
      <w:pPr>
        <w:pStyle w:val="Body"/>
      </w:pPr>
      <w:r>
        <mc:AlternateContent>
          <mc:Choice Requires="wps">
            <w:drawing xmlns:a="http://schemas.openxmlformats.org/drawingml/2006/main">
              <wp:inline distT="0" distB="0" distL="0" distR="0">
                <wp:extent cx="5943600" cy="19050"/>
                <wp:effectExtent l="0" t="0" r="0" b="0"/>
                <wp:docPr id="1073741832"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3"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4"/>
    </w:p>
    <w:p>
      <w:pPr>
        <w:pStyle w:val="Heading 2"/>
      </w:pPr>
      <w:bookmarkStart w:name="_Toc8" w:id="25"/>
      <w:bookmarkStart w:name="thehumangatemodel" w:id="26"/>
      <w:r>
        <w:rPr>
          <w:rtl w:val="0"/>
          <w:lang w:val="en-US"/>
        </w:rPr>
        <w:t>7. The Human Gate Model</w:t>
      </w:r>
      <w:bookmarkEnd w:id="25"/>
    </w:p>
    <w:p>
      <w:pPr>
        <w:pStyle w:val="First Paragraph"/>
      </w:pPr>
      <w:r>
        <w:rPr>
          <w:rtl w:val="0"/>
          <w:lang w:val="en-US"/>
        </w:rPr>
        <w:t>mSignals resolves the clinical autonomy problem through a four-tier action policy defined in each agent</w:t>
      </w:r>
      <w:r>
        <w:rPr>
          <w:rtl w:val="0"/>
          <w:lang w:val="en-US"/>
        </w:rPr>
        <w:t>’</w:t>
      </w:r>
      <w:r>
        <w:rPr>
          <w:rtl w:val="0"/>
          <w:lang w:val="en-US"/>
        </w:rPr>
        <w:t>s Governor Contract, governing which actions require human confirmation and which can be taken autonomously based on compound confidence and clinical severity.</w:t>
      </w:r>
    </w:p>
    <w:p>
      <w:pPr>
        <w:pStyle w:val="Source Code"/>
      </w:pPr>
      <w:r>
        <w:rPr>
          <w:rFonts w:ascii="Consolas" w:cs="Consolas" w:hAnsi="Consolas" w:eastAsia="Consolas"/>
          <w:sz w:val="22"/>
          <w:szCs w:val="22"/>
          <w:rtl w:val="0"/>
          <w:lang w:val="en-US"/>
        </w:rPr>
        <w:t>graph LR</w:t>
      </w:r>
      <w:r>
        <w:rPr>
          <w:lang w:val="en-US"/>
        </w:rPr>
        <w:br w:type="textWrapping"/>
      </w:r>
      <w:r>
        <w:rPr>
          <w:rFonts w:ascii="Consolas" w:cs="Consolas" w:hAnsi="Consolas" w:eastAsia="Consolas"/>
          <w:sz w:val="22"/>
          <w:szCs w:val="22"/>
          <w:rtl w:val="0"/>
          <w:lang w:val="en-US"/>
        </w:rPr>
        <w:t xml:space="preserve">  SIG["Aligned\nPatient State\n+ Conflict Registry"]</w:t>
      </w:r>
      <w:r>
        <w:rPr>
          <w:lang w:val="en-US"/>
        </w:rPr>
        <w:br w:type="textWrapping"/>
        <w:br w:type="textWrapping"/>
      </w:r>
      <w:r>
        <w:rPr>
          <w:rFonts w:ascii="Consolas" w:cs="Consolas" w:hAnsi="Consolas" w:eastAsia="Consolas"/>
          <w:sz w:val="22"/>
          <w:szCs w:val="22"/>
          <w:rtl w:val="0"/>
          <w:lang w:val="en-US"/>
        </w:rPr>
        <w:t xml:space="preserve">  SIG --&gt; T1{{"Compound conf\n&lt; 0.60"}}</w:t>
      </w:r>
      <w:r>
        <w:rPr>
          <w:lang w:val="en-US"/>
        </w:rPr>
        <w:br w:type="textWrapping"/>
      </w:r>
      <w:r>
        <w:rPr>
          <w:rFonts w:ascii="Consolas" w:cs="Consolas" w:hAnsi="Consolas" w:eastAsia="Consolas"/>
          <w:sz w:val="22"/>
          <w:szCs w:val="22"/>
          <w:rtl w:val="0"/>
          <w:lang w:val="en-US"/>
        </w:rPr>
        <w:t xml:space="preserve">  SIG --&gt; T2{{"Compound conf\n0.60</w:t>
      </w:r>
      <w:r>
        <w:rPr>
          <w:rFonts w:ascii="Consolas" w:cs="Consolas" w:hAnsi="Consolas" w:eastAsia="Consolas"/>
          <w:sz w:val="22"/>
          <w:szCs w:val="22"/>
          <w:rtl w:val="0"/>
          <w:lang w:val="en-US"/>
        </w:rPr>
        <w:t>–</w:t>
      </w:r>
      <w:r>
        <w:rPr>
          <w:rFonts w:ascii="Consolas" w:cs="Consolas" w:hAnsi="Consolas" w:eastAsia="Consolas"/>
          <w:sz w:val="22"/>
          <w:szCs w:val="22"/>
          <w:rtl w:val="0"/>
          <w:lang w:val="en-US"/>
        </w:rPr>
        <w:t>0.80\nor low severity"}}</w:t>
      </w:r>
      <w:r>
        <w:rPr>
          <w:lang w:val="en-US"/>
        </w:rPr>
        <w:br w:type="textWrapping"/>
      </w:r>
      <w:r>
        <w:rPr>
          <w:rFonts w:ascii="Consolas" w:cs="Consolas" w:hAnsi="Consolas" w:eastAsia="Consolas"/>
          <w:sz w:val="22"/>
          <w:szCs w:val="22"/>
          <w:rtl w:val="0"/>
          <w:lang w:val="en-US"/>
        </w:rPr>
        <w:t xml:space="preserve">  SIG --&gt; T3{{"Compound conf\n0.80</w:t>
      </w:r>
      <w:r>
        <w:rPr>
          <w:rFonts w:ascii="Consolas" w:cs="Consolas" w:hAnsi="Consolas" w:eastAsia="Consolas"/>
          <w:sz w:val="22"/>
          <w:szCs w:val="22"/>
          <w:rtl w:val="0"/>
          <w:lang w:val="en-US"/>
        </w:rPr>
        <w:t>–</w:t>
      </w:r>
      <w:r>
        <w:rPr>
          <w:rFonts w:ascii="Consolas" w:cs="Consolas" w:hAnsi="Consolas" w:eastAsia="Consolas"/>
          <w:sz w:val="22"/>
          <w:szCs w:val="22"/>
          <w:rtl w:val="0"/>
          <w:lang w:val="en-US"/>
        </w:rPr>
        <w:t>0.92\nor medium severity"}}</w:t>
      </w:r>
      <w:r>
        <w:rPr>
          <w:lang w:val="en-US"/>
        </w:rPr>
        <w:br w:type="textWrapping"/>
      </w:r>
      <w:r>
        <w:rPr>
          <w:rFonts w:ascii="Consolas" w:cs="Consolas" w:hAnsi="Consolas" w:eastAsia="Consolas"/>
          <w:sz w:val="22"/>
          <w:szCs w:val="22"/>
          <w:rtl w:val="0"/>
          <w:lang w:val="en-US"/>
        </w:rPr>
        <w:t xml:space="preserve">  SIG --&gt; T4{{"Compound conf\n&gt; 0.92\n+ high severity"}}</w:t>
      </w:r>
      <w:r>
        <w:rPr>
          <w:lang w:val="en-US"/>
        </w:rPr>
        <w:br w:type="textWrapping"/>
        <w:br w:type="textWrapping"/>
      </w:r>
      <w:r>
        <w:rPr>
          <w:rFonts w:ascii="Consolas" w:cs="Consolas" w:hAnsi="Consolas" w:eastAsia="Consolas"/>
          <w:sz w:val="22"/>
          <w:szCs w:val="22"/>
          <w:rtl w:val="0"/>
          <w:lang w:val="en-US"/>
        </w:rPr>
        <w:t xml:space="preserve">  T1 --&gt;|"Suppress"| SUP["</w:t>
      </w:r>
      <w:r>
        <w:rPr>
          <w:sz w:val="22"/>
          <w:szCs w:val="22"/>
          <w:rtl w:val="0"/>
          <w:lang w:val="zh-TW" w:eastAsia="zh-TW"/>
        </w:rPr>
        <w:t xml:space="preserve">🔇 </w:t>
      </w:r>
      <w:r>
        <w:rPr>
          <w:rFonts w:ascii="Consolas" w:cs="Consolas" w:hAnsi="Consolas" w:eastAsia="Consolas"/>
          <w:sz w:val="22"/>
          <w:szCs w:val="22"/>
          <w:rtl w:val="0"/>
          <w:lang w:val="en-US"/>
        </w:rPr>
        <w:t xml:space="preserve">Logged only\nNo alert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available\nin audit trail"]</w:t>
      </w:r>
      <w:r>
        <w:rPr>
          <w:lang w:val="en-US"/>
        </w:rPr>
        <w:br w:type="textWrapping"/>
      </w:r>
      <w:r>
        <w:rPr>
          <w:rFonts w:ascii="Consolas" w:cs="Consolas" w:hAnsi="Consolas" w:eastAsia="Consolas"/>
          <w:sz w:val="22"/>
          <w:szCs w:val="22"/>
          <w:rtl w:val="0"/>
          <w:lang w:val="en-US"/>
        </w:rPr>
        <w:t xml:space="preserve">  T2 --&gt;|"Passive advisory"| ADV["</w:t>
      </w:r>
      <w:r>
        <w:rPr>
          <w:sz w:val="22"/>
          <w:szCs w:val="22"/>
          <w:rtl w:val="0"/>
          <w:lang w:val="zh-TW" w:eastAsia="zh-TW"/>
        </w:rPr>
        <w:t xml:space="preserve">📋 </w:t>
      </w:r>
      <w:r>
        <w:rPr>
          <w:rFonts w:ascii="Consolas" w:cs="Consolas" w:hAnsi="Consolas" w:eastAsia="Consolas"/>
          <w:sz w:val="22"/>
          <w:szCs w:val="22"/>
          <w:rtl w:val="0"/>
          <w:lang w:val="en-US"/>
        </w:rPr>
        <w:t>Appears in dashboard\nNo interrupt\nReview at convenience"]</w:t>
      </w:r>
      <w:r>
        <w:rPr>
          <w:lang w:val="en-US"/>
        </w:rPr>
        <w:br w:type="textWrapping"/>
      </w:r>
      <w:r>
        <w:rPr>
          <w:rFonts w:ascii="Consolas" w:cs="Consolas" w:hAnsi="Consolas" w:eastAsia="Consolas"/>
          <w:sz w:val="22"/>
          <w:szCs w:val="22"/>
          <w:rtl w:val="0"/>
          <w:lang w:val="en-US"/>
        </w:rPr>
        <w:t xml:space="preserve">  T3 --&gt;|"Active notification"| ACT["</w:t>
      </w:r>
      <w:r>
        <w:rPr>
          <w:sz w:val="22"/>
          <w:szCs w:val="22"/>
          <w:rtl w:val="0"/>
          <w:lang w:val="zh-TW" w:eastAsia="zh-TW"/>
        </w:rPr>
        <w:t xml:space="preserve">🔔 </w:t>
      </w:r>
      <w:r>
        <w:rPr>
          <w:rFonts w:ascii="Consolas" w:cs="Consolas" w:hAnsi="Consolas" w:eastAsia="Consolas"/>
          <w:sz w:val="22"/>
          <w:szCs w:val="22"/>
          <w:rtl w:val="0"/>
          <w:lang w:val="en-US"/>
        </w:rPr>
        <w:t>Push notification\nto responsible clinician\nReview + confirm required\nbefore action"]</w:t>
      </w:r>
      <w:r>
        <w:rPr>
          <w:lang w:val="en-US"/>
        </w:rPr>
        <w:br w:type="textWrapping"/>
      </w:r>
      <w:r>
        <w:rPr>
          <w:rFonts w:ascii="Consolas" w:cs="Consolas" w:hAnsi="Consolas" w:eastAsia="Consolas"/>
          <w:sz w:val="22"/>
          <w:szCs w:val="22"/>
          <w:rtl w:val="0"/>
          <w:lang w:val="en-US"/>
        </w:rPr>
        <w:t xml:space="preserve">  T4 --&gt;|"Autonomous action"| AUT["</w:t>
      </w:r>
      <w:r>
        <w:rPr>
          <w:sz w:val="22"/>
          <w:szCs w:val="22"/>
          <w:rtl w:val="0"/>
          <w:lang w:val="zh-TW" w:eastAsia="zh-TW"/>
        </w:rPr>
        <w:t xml:space="preserve">🚨 </w:t>
      </w:r>
      <w:r>
        <w:rPr>
          <w:rFonts w:ascii="Consolas" w:cs="Consolas" w:hAnsi="Consolas" w:eastAsia="Consolas"/>
          <w:sz w:val="22"/>
          <w:szCs w:val="22"/>
          <w:rtl w:val="0"/>
          <w:lang w:val="en-US"/>
        </w:rPr>
        <w:t>Rapid response paged\nOrder pre-populated\nfor 1-click confirm\nAudit entry auto-created"]</w:t>
      </w:r>
      <w:r>
        <w:rPr>
          <w:lang w:val="en-US"/>
        </w:rPr>
        <w:br w:type="textWrapping"/>
        <w:br w:type="textWrapping"/>
      </w:r>
      <w:r>
        <w:rPr>
          <w:rFonts w:ascii="Consolas" w:cs="Consolas" w:hAnsi="Consolas" w:eastAsia="Consolas"/>
          <w:sz w:val="22"/>
          <w:szCs w:val="22"/>
          <w:rtl w:val="0"/>
          <w:lang w:val="en-US"/>
        </w:rPr>
        <w:t xml:space="preserve">  SUP &amp; ADV &amp; ACT &amp; AUT --&gt; LOG["</w:t>
      </w:r>
      <w:r>
        <w:rPr>
          <w:sz w:val="22"/>
          <w:szCs w:val="22"/>
          <w:rtl w:val="0"/>
          <w:lang w:val="zh-TW" w:eastAsia="zh-TW"/>
        </w:rPr>
        <w:t xml:space="preserve">📦 </w:t>
      </w:r>
      <w:r>
        <w:rPr>
          <w:rFonts w:ascii="Consolas" w:cs="Consolas" w:hAnsi="Consolas" w:eastAsia="Consolas"/>
          <w:sz w:val="22"/>
          <w:szCs w:val="22"/>
          <w:rtl w:val="0"/>
          <w:lang w:val="en-US"/>
        </w:rPr>
        <w:t xml:space="preserve">Immutable Audit Log\nAgent ID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 xml:space="preserve">confidence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 xml:space="preserve">timestamp\nConflict registry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 xml:space="preserve">resolution directive\nClinician action (if any)\nHIPAA-compliant </w:t>
      </w:r>
      <w:r>
        <w:rPr>
          <w:rFonts w:ascii="Consolas" w:cs="Consolas" w:hAnsi="Consolas" w:eastAsia="Consolas"/>
          <w:sz w:val="22"/>
          <w:szCs w:val="22"/>
          <w:rtl w:val="0"/>
          <w:lang w:val="en-US"/>
        </w:rPr>
        <w:t xml:space="preserve">· </w:t>
      </w:r>
      <w:r>
        <w:rPr>
          <w:rFonts w:ascii="Consolas" w:cs="Consolas" w:hAnsi="Consolas" w:eastAsia="Consolas"/>
          <w:sz w:val="22"/>
          <w:szCs w:val="22"/>
          <w:rtl w:val="0"/>
          <w:lang w:val="en-US"/>
        </w:rPr>
        <w:t>queryable"]</w:t>
      </w:r>
      <w:r>
        <w:rPr>
          <w:lang w:val="en-US"/>
        </w:rPr>
        <w:br w:type="textWrapping"/>
        <w:br w:type="textWrapping"/>
      </w:r>
      <w:r>
        <w:rPr>
          <w:rFonts w:ascii="Consolas" w:cs="Consolas" w:hAnsi="Consolas" w:eastAsia="Consolas"/>
          <w:sz w:val="22"/>
          <w:szCs w:val="22"/>
          <w:rtl w:val="0"/>
          <w:lang w:val="en-US"/>
        </w:rPr>
        <w:t xml:space="preserve">  style T1 fill:#0d0d0d,stroke:#444</w:t>
      </w:r>
      <w:r>
        <w:rPr>
          <w:lang w:val="en-US"/>
        </w:rPr>
        <w:br w:type="textWrapping"/>
      </w:r>
      <w:r>
        <w:rPr>
          <w:rFonts w:ascii="Consolas" w:cs="Consolas" w:hAnsi="Consolas" w:eastAsia="Consolas"/>
          <w:sz w:val="22"/>
          <w:szCs w:val="22"/>
          <w:rtl w:val="0"/>
          <w:lang w:val="en-US"/>
        </w:rPr>
        <w:t xml:space="preserve">  style T2 fill:#1a1400,stroke:#ffd000</w:t>
      </w:r>
      <w:r>
        <w:rPr>
          <w:lang w:val="en-US"/>
        </w:rPr>
        <w:br w:type="textWrapping"/>
      </w:r>
      <w:r>
        <w:rPr>
          <w:rFonts w:ascii="Consolas" w:cs="Consolas" w:hAnsi="Consolas" w:eastAsia="Consolas"/>
          <w:sz w:val="22"/>
          <w:szCs w:val="22"/>
          <w:rtl w:val="0"/>
          <w:lang w:val="en-US"/>
        </w:rPr>
        <w:t xml:space="preserve">  style T3 fill:#0a1000,stroke:#ffd000</w:t>
      </w:r>
      <w:r>
        <w:rPr>
          <w:lang w:val="en-US"/>
        </w:rPr>
        <w:br w:type="textWrapping"/>
      </w:r>
      <w:r>
        <w:rPr>
          <w:rFonts w:ascii="Consolas" w:cs="Consolas" w:hAnsi="Consolas" w:eastAsia="Consolas"/>
          <w:sz w:val="22"/>
          <w:szCs w:val="22"/>
          <w:rtl w:val="0"/>
          <w:lang w:val="en-US"/>
        </w:rPr>
        <w:t xml:space="preserve">  style T4 fill:#001a0a,stroke:#00ff9d,stroke-width:2px</w:t>
      </w:r>
      <w:r>
        <w:rPr>
          <w:lang w:val="en-US"/>
        </w:rPr>
        <w:br w:type="textWrapping"/>
      </w:r>
      <w:r>
        <w:rPr>
          <w:rFonts w:ascii="Consolas" w:cs="Consolas" w:hAnsi="Consolas" w:eastAsia="Consolas"/>
          <w:sz w:val="22"/>
          <w:szCs w:val="22"/>
          <w:rtl w:val="0"/>
          <w:lang w:val="en-US"/>
        </w:rPr>
        <w:t xml:space="preserve">  style AUT fill:#001a0a,stroke:#00ff9d,stroke-width:2px</w:t>
      </w:r>
      <w:r>
        <w:rPr>
          <w:lang w:val="en-US"/>
        </w:rPr>
        <w:br w:type="textWrapping"/>
      </w:r>
      <w:r>
        <w:rPr>
          <w:rFonts w:ascii="Consolas" w:cs="Consolas" w:hAnsi="Consolas" w:eastAsia="Consolas"/>
          <w:sz w:val="22"/>
          <w:szCs w:val="22"/>
          <w:rtl w:val="0"/>
          <w:lang w:val="en-US"/>
        </w:rPr>
        <w:t xml:space="preserve">  style LOG fill:#0a0a1a,stroke:#00f3ff</w:t>
      </w:r>
    </w:p>
    <w:p>
      <w:pPr>
        <w:pStyle w:val="First Paragraph"/>
      </w:pPr>
      <w:r>
        <w:rPr>
          <w:rtl w:val="0"/>
          <w:lang w:val="en-US"/>
        </w:rPr>
        <w:t xml:space="preserve">Every action </w:t>
      </w:r>
      <w:r>
        <w:rPr>
          <w:rtl w:val="0"/>
          <w:lang w:val="en-US"/>
        </w:rPr>
        <w:t xml:space="preserve">— </w:t>
      </w:r>
      <w:r>
        <w:rPr>
          <w:rtl w:val="0"/>
          <w:lang w:val="en-US"/>
        </w:rPr>
        <w:t xml:space="preserve">including suppressed signals </w:t>
      </w:r>
      <w:r>
        <w:rPr>
          <w:rtl w:val="0"/>
          <w:lang w:val="en-US"/>
        </w:rPr>
        <w:t xml:space="preserve">— </w:t>
      </w:r>
      <w:r>
        <w:rPr>
          <w:rtl w:val="0"/>
          <w:lang w:val="en-US"/>
        </w:rPr>
        <w:t>is written to an immutable audit log with full agent attribution. This satisfies HIPAA audit requirements, FDA SaMD post-market surveillance obligations, and the 21st Century Cures Act</w:t>
      </w:r>
      <w:r>
        <w:rPr>
          <w:rtl w:val="0"/>
          <w:lang w:val="en-US"/>
        </w:rPr>
        <w:t>’</w:t>
      </w:r>
      <w:r>
        <w:rPr>
          <w:rtl w:val="0"/>
          <w:lang w:val="en-US"/>
        </w:rPr>
        <w:t xml:space="preserve">s </w:t>
      </w:r>
      <w:r>
        <w:rPr>
          <w:rtl w:val="0"/>
          <w:lang w:val="en-US"/>
        </w:rPr>
        <w:t>“</w:t>
      </w:r>
      <w:r>
        <w:rPr>
          <w:rtl w:val="0"/>
          <w:lang w:val="en-US"/>
        </w:rPr>
        <w:t>basis for recommendation</w:t>
      </w:r>
      <w:r>
        <w:rPr>
          <w:rtl w:val="0"/>
          <w:lang w:val="en-US"/>
        </w:rPr>
        <w:t xml:space="preserve">” </w:t>
      </w:r>
      <w:r>
        <w:rPr>
          <w:rtl w:val="0"/>
          <w:lang w:val="en-US"/>
        </w:rPr>
        <w:t>disclosure requirement in a single architectural artifact.</w:t>
      </w:r>
    </w:p>
    <w:p>
      <w:pPr>
        <w:pStyle w:val="Body"/>
      </w:pPr>
      <w:r>
        <mc:AlternateContent>
          <mc:Choice Requires="wps">
            <w:drawing xmlns:a="http://schemas.openxmlformats.org/drawingml/2006/main">
              <wp:inline distT="0" distB="0" distL="0" distR="0">
                <wp:extent cx="5943600" cy="19050"/>
                <wp:effectExtent l="0" t="0" r="0" b="0"/>
                <wp:docPr id="1073741833"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4"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26"/>
    </w:p>
    <w:p>
      <w:pPr>
        <w:pStyle w:val="Heading 2"/>
      </w:pPr>
      <w:bookmarkStart w:name="_Toc9" w:id="27"/>
      <w:bookmarkStart w:name="priorartvalidation" w:id="28"/>
      <w:r>
        <w:rPr>
          <w:rtl w:val="0"/>
          <w:lang w:val="en-US"/>
        </w:rPr>
        <w:t>8. Prior Art Validation</w:t>
      </w:r>
      <w:bookmarkEnd w:id="27"/>
    </w:p>
    <w:p>
      <w:pPr>
        <w:pStyle w:val="First Paragraph"/>
      </w:pPr>
      <w:r>
        <w:rPr>
          <w:rtl w:val="0"/>
          <w:lang w:val="en-US"/>
        </w:rPr>
        <w:t>mSignals is not speculative. The architectural pattern has FDA-cleared precedents.</w:t>
      </w:r>
      <w:bookmarkEnd w:id="28"/>
    </w:p>
    <w:p>
      <w:pPr>
        <w:pStyle w:val="Heading 3"/>
      </w:pPr>
      <w:bookmarkStart w:name="closedloopinsulindeliveryt1d" w:id="29"/>
      <w:r>
        <w:rPr>
          <w:rtl w:val="0"/>
          <w:lang w:val="en-US"/>
        </w:rPr>
        <w:t>Closed-Loop Insulin Delivery (T1D)</w:t>
      </w:r>
    </w:p>
    <w:p>
      <w:pPr>
        <w:pStyle w:val="First Paragraph"/>
      </w:pPr>
      <w:r>
        <w:rPr>
          <w:rtl w:val="0"/>
          <w:lang w:val="en-US"/>
        </w:rPr>
        <w:t>The Tandem Control-IQ system (FDA cleared 2019) and Medtronic MiniMed 780G are operationally three-agent MAS systems: a CGM agent (TTL: 15 minutes), a prediction agent (30-minute glucose trajectory), and an actuator agent (basal rate + correction bolus). The Governor Contract: actuator agent will not act if CGM is stale. Human gate: correction boluses above weight-adjusted threshold require confirmation. This is mSignals in a chronic disease context. ICU mSignals extends this pattern to 6 agents, a richer conflict model, and a more complex escalation policy.</w:t>
      </w:r>
      <w:bookmarkEnd w:id="29"/>
    </w:p>
    <w:p>
      <w:pPr>
        <w:pStyle w:val="Heading 3"/>
      </w:pPr>
      <w:bookmarkStart w:name="philipsintellivueguardian" w:id="30"/>
      <w:r>
        <w:rPr>
          <w:rtl w:val="0"/>
          <w:lang w:val="it-IT"/>
        </w:rPr>
        <w:t>Philips IntelliVue Guardian</w:t>
      </w:r>
    </w:p>
    <w:p>
      <w:pPr>
        <w:pStyle w:val="First Paragraph"/>
      </w:pPr>
      <w:r>
        <w:rPr>
          <w:rtl w:val="0"/>
          <w:lang w:val="en-US"/>
        </w:rPr>
        <w:t>Multi-parameter early warning scoring. Demonstrated 20</w:t>
      </w:r>
      <w:r>
        <w:rPr>
          <w:rtl w:val="0"/>
          <w:lang w:val="en-US"/>
        </w:rPr>
        <w:t>–</w:t>
      </w:r>
      <w:r>
        <w:rPr>
          <w:rtl w:val="0"/>
          <w:lang w:val="en-US"/>
        </w:rPr>
        <w:t>35% reduction in unplanned ICU transfers when deployed in general ward settings. Its limitation: single-vendor signal fusion without inter-domain conflict detection. No lab integration. No pharmacy awareness. No history context. No attribution.</w:t>
      </w:r>
      <w:bookmarkEnd w:id="30"/>
    </w:p>
    <w:p>
      <w:pPr>
        <w:pStyle w:val="Heading 3"/>
      </w:pPr>
      <w:bookmarkStart w:name="johnshopkinscapacitymanagement" w:id="31"/>
      <w:r>
        <w:rPr>
          <w:rtl w:val="0"/>
          <w:lang w:val="en-US"/>
        </w:rPr>
        <w:t>Johns Hopkins Capacity Management</w:t>
      </w:r>
    </w:p>
    <w:p>
      <w:pPr>
        <w:pStyle w:val="First Paragraph"/>
      </w:pPr>
      <w:r>
        <w:rPr>
          <w:rtl w:val="0"/>
          <w:lang w:val="en-US"/>
        </w:rPr>
        <w:t xml:space="preserve">Multi-agent bed management coordination reported a </w:t>
      </w:r>
      <w:r>
        <w:rPr>
          <w:rFonts w:ascii="Aptos" w:cs="Aptos" w:hAnsi="Aptos" w:eastAsia="Aptos"/>
          <w:b w:val="1"/>
          <w:bCs w:val="1"/>
          <w:rtl w:val="0"/>
          <w:lang w:val="en-US"/>
        </w:rPr>
        <w:t>31% reduction in ED boarding time</w:t>
      </w:r>
      <w:r>
        <w:rPr>
          <w:rtl w:val="0"/>
          <w:lang w:val="en-US"/>
        </w:rPr>
        <w:t xml:space="preserve"> and an estimated </w:t>
      </w:r>
      <w:r>
        <w:rPr>
          <w:rFonts w:ascii="Aptos" w:cs="Aptos" w:hAnsi="Aptos" w:eastAsia="Aptos"/>
          <w:b w:val="1"/>
          <w:bCs w:val="1"/>
          <w:rtl w:val="0"/>
          <w:lang w:val="en-US"/>
        </w:rPr>
        <w:t>$4.2M annual savings</w:t>
      </w:r>
      <w:r>
        <w:rPr>
          <w:rtl w:val="0"/>
          <w:lang w:val="en-US"/>
        </w:rPr>
        <w:t xml:space="preserve"> for an 800-bed hospital system </w:t>
      </w:r>
      <w:r>
        <w:rPr>
          <w:rtl w:val="0"/>
          <w:lang w:val="en-US"/>
        </w:rPr>
        <w:t xml:space="preserve">— </w:t>
      </w:r>
      <w:r>
        <w:rPr>
          <w:rtl w:val="0"/>
          <w:lang w:val="en-US"/>
        </w:rPr>
        <w:t>validating the ROI model and institutional willingness to deploy agent-coordination systems in acute care.</w:t>
      </w:r>
      <w:bookmarkEnd w:id="31"/>
    </w:p>
    <w:p>
      <w:pPr>
        <w:pStyle w:val="Heading 3"/>
      </w:pPr>
      <w:bookmarkStart w:name="compoundsignalliterature" w:id="32"/>
      <w:r>
        <w:rPr>
          <w:rtl w:val="0"/>
          <w:lang w:val="en-US"/>
        </w:rPr>
        <w:t>Compound Signal Literature</w:t>
      </w:r>
    </w:p>
    <w:p>
      <w:pPr>
        <w:pStyle w:val="First Paragraph"/>
      </w:pPr>
      <w:r>
        <w:rPr>
          <w:rtl w:val="0"/>
          <w:lang w:val="en-US"/>
        </w:rPr>
        <w:t>A 2024 meta-analysis across 14 ICU early warning studies (</w:t>
      </w:r>
      <w:r>
        <w:rPr>
          <w:rFonts w:ascii="Aptos" w:cs="Aptos" w:hAnsi="Aptos" w:eastAsia="Aptos"/>
          <w:i w:val="1"/>
          <w:iCs w:val="1"/>
          <w:rtl w:val="0"/>
          <w:lang w:val="en-US"/>
        </w:rPr>
        <w:t>JAMA Internal Medicine</w:t>
      </w:r>
      <w:r>
        <w:rPr>
          <w:rtl w:val="0"/>
          <w:lang w:val="en-US"/>
        </w:rPr>
        <w:t>) found that compound multi-signal approaches consistently outperformed single-domain models by 18</w:t>
      </w:r>
      <w:r>
        <w:rPr>
          <w:rtl w:val="0"/>
          <w:lang w:val="en-US"/>
        </w:rPr>
        <w:t>–</w:t>
      </w:r>
      <w:r>
        <w:rPr>
          <w:rtl w:val="0"/>
          <w:lang w:val="en-US"/>
        </w:rPr>
        <w:t xml:space="preserve">24% in sensitivity at equivalent specificity. None of the studied systems used a conflict-aware architecture </w:t>
      </w:r>
      <w:r>
        <w:rPr>
          <w:rtl w:val="0"/>
          <w:lang w:val="en-US"/>
        </w:rPr>
        <w:t xml:space="preserve">— </w:t>
      </w:r>
      <w:r>
        <w:rPr>
          <w:rtl w:val="0"/>
          <w:lang w:val="en-US"/>
        </w:rPr>
        <w:t>they all used fusion. The implication: an architecture that treats disagreement as signal rather than noise should outperform all of them.</w:t>
      </w:r>
    </w:p>
    <w:p>
      <w:pPr>
        <w:pStyle w:val="Body"/>
      </w:pPr>
      <w:r>
        <mc:AlternateContent>
          <mc:Choice Requires="wps">
            <w:drawing xmlns:a="http://schemas.openxmlformats.org/drawingml/2006/main">
              <wp:inline distT="0" distB="0" distL="0" distR="0">
                <wp:extent cx="5943600" cy="19050"/>
                <wp:effectExtent l="0" t="0" r="0" b="0"/>
                <wp:docPr id="1073741834"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5"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2"/>
    </w:p>
    <w:p>
      <w:pPr>
        <w:pStyle w:val="Heading 2"/>
      </w:pPr>
      <w:bookmarkStart w:name="_Toc10" w:id="33"/>
      <w:bookmarkStart w:name="competitiveanalysis" w:id="34"/>
      <w:r>
        <w:rPr>
          <w:rtl w:val="0"/>
          <w:lang w:val="en-US"/>
        </w:rPr>
        <w:t>9. Competitive Analysis</w:t>
      </w:r>
      <w:bookmarkEnd w:id="34"/>
      <w:bookmarkEnd w:id="33"/>
    </w:p>
    <w:p>
      <w:pPr>
        <w:pStyle w:val="Heading 3"/>
      </w:pPr>
      <w:bookmarkStart w:name="whatexistingsystemsgetright" w:id="35"/>
      <w:r>
        <w:rPr>
          <w:rtl w:val="0"/>
          <w:lang w:val="en-US"/>
        </w:rPr>
        <w:t>What Existing Systems Get Right</w:t>
      </w:r>
    </w:p>
    <w:p>
      <w:pPr>
        <w:pStyle w:val="First Paragraph"/>
      </w:pPr>
      <w:r>
        <w:rPr>
          <w:rFonts w:ascii="Aptos" w:cs="Aptos" w:hAnsi="Aptos" w:eastAsia="Aptos"/>
          <w:b w:val="1"/>
          <w:bCs w:val="1"/>
          <w:rtl w:val="0"/>
          <w:lang w:val="en-US"/>
        </w:rPr>
        <w:t>Epic Deterioration Index:</w:t>
      </w:r>
      <w:r>
        <w:rPr>
          <w:rtl w:val="0"/>
          <w:lang w:val="en-US"/>
        </w:rPr>
        <w:t xml:space="preserve"> Zero integration friction </w:t>
      </w:r>
      <w:r>
        <w:rPr>
          <w:rtl w:val="0"/>
          <w:lang w:val="en-US"/>
        </w:rPr>
        <w:t xml:space="preserve">— </w:t>
      </w:r>
      <w:r>
        <w:rPr>
          <w:rtl w:val="0"/>
          <w:lang w:val="en-US"/>
        </w:rPr>
        <w:t>already in the workflow clinicians use all day. Pulls from all Epic data sources simultaneously. Validated in peer-reviewed literature. The EHR-native position is a genuine moat.</w:t>
      </w:r>
    </w:p>
    <w:p>
      <w:pPr>
        <w:pStyle w:val="Body Text"/>
      </w:pPr>
      <w:r>
        <w:rPr>
          <w:rFonts w:ascii="Aptos" w:cs="Aptos" w:hAnsi="Aptos" w:eastAsia="Aptos"/>
          <w:b w:val="1"/>
          <w:bCs w:val="1"/>
          <w:rtl w:val="0"/>
          <w:lang w:val="en-US"/>
        </w:rPr>
        <w:t>Philips IntelliVue / Guardian:</w:t>
      </w:r>
      <w:r>
        <w:rPr>
          <w:rtl w:val="0"/>
          <w:lang w:val="en-US"/>
        </w:rPr>
        <w:t xml:space="preserve"> Owns the bedside hardware. FDA cleared. 70%+ US ICU installed base. Decades of clinical trust. Customizable alarm threshold policies per unit.</w:t>
      </w:r>
    </w:p>
    <w:p>
      <w:pPr>
        <w:pStyle w:val="Body Text"/>
      </w:pPr>
      <w:r>
        <w:rPr>
          <w:rFonts w:ascii="Aptos" w:cs="Aptos" w:hAnsi="Aptos" w:eastAsia="Aptos"/>
          <w:b w:val="1"/>
          <w:bCs w:val="1"/>
          <w:rtl w:val="0"/>
          <w:lang w:val="en-US"/>
        </w:rPr>
        <w:t>GE Muse / Centricity:</w:t>
      </w:r>
      <w:r>
        <w:rPr>
          <w:rtl w:val="0"/>
          <w:lang w:val="en-US"/>
        </w:rPr>
        <w:t xml:space="preserve"> Deep cardiac domain expertise. Decades of arrhythmia detection validation. Strong brand trust with cardiologists.</w:t>
      </w:r>
    </w:p>
    <w:p>
      <w:pPr>
        <w:pStyle w:val="Body Text"/>
      </w:pPr>
      <w:r>
        <w:rPr>
          <w:rFonts w:ascii="Aptos" w:cs="Aptos" w:hAnsi="Aptos" w:eastAsia="Aptos"/>
          <w:b w:val="1"/>
          <w:bCs w:val="1"/>
          <w:rtl w:val="0"/>
          <w:lang w:val="en-US"/>
        </w:rPr>
        <w:t>Dascena / Mednax:</w:t>
      </w:r>
      <w:r>
        <w:rPr>
          <w:rtl w:val="0"/>
          <w:lang w:val="en-US"/>
        </w:rPr>
        <w:t xml:space="preserve"> Built clinical credibility through peer-reviewed publication before commercialization. Clinical champion sales model </w:t>
      </w:r>
      <w:r>
        <w:rPr>
          <w:rtl w:val="0"/>
          <w:lang w:val="en-US"/>
        </w:rPr>
        <w:t xml:space="preserve">— </w:t>
      </w:r>
      <w:r>
        <w:rPr>
          <w:rtl w:val="0"/>
          <w:lang w:val="en-US"/>
        </w:rPr>
        <w:t xml:space="preserve">selling to physician leaders rather than IT procurement </w:t>
      </w:r>
      <w:r>
        <w:rPr>
          <w:rtl w:val="0"/>
          <w:lang w:val="en-US"/>
        </w:rPr>
        <w:t xml:space="preserve">— </w:t>
      </w:r>
      <w:r>
        <w:rPr>
          <w:rtl w:val="0"/>
          <w:lang w:val="en-US"/>
        </w:rPr>
        <w:t>was effective.</w:t>
      </w:r>
      <w:bookmarkEnd w:id="35"/>
    </w:p>
    <w:p>
      <w:pPr>
        <w:pStyle w:val="Heading 3"/>
      </w:pPr>
      <w:bookmarkStart w:name="whatnoexistingsystemcando" w:id="36"/>
      <w:r>
        <w:rPr>
          <w:rtl w:val="0"/>
          <w:lang w:val="en-US"/>
        </w:rPr>
        <w:t>What No Existing System Can Do</w:t>
      </w:r>
    </w:p>
    <w:p>
      <w:pPr>
        <w:pStyle w:val="First Paragraph"/>
      </w:pPr>
      <w:r>
        <w:rPr>
          <w:rtl w:val="0"/>
          <w:lang w:val="en-US"/>
        </w:rPr>
        <w:t xml:space="preserve">Every existing system either performs signal fusion (weighted composite </w:t>
      </w:r>
      <w:r>
        <w:rPr>
          <w:rtl w:val="0"/>
          <w:lang w:val="en-US"/>
        </w:rPr>
        <w:t xml:space="preserve">→ </w:t>
      </w:r>
      <w:r>
        <w:rPr>
          <w:rtl w:val="0"/>
          <w:lang w:val="en-US"/>
        </w:rPr>
        <w:t>single score) or monitors a single domain. None can:</w:t>
      </w:r>
    </w:p>
    <w:p>
      <w:pPr>
        <w:pStyle w:val="Compact"/>
        <w:numPr>
          <w:ilvl w:val="0"/>
          <w:numId w:val="4"/>
        </w:numPr>
        <w:rPr>
          <w:lang w:val="en-US"/>
        </w:rPr>
      </w:pPr>
      <w:r>
        <w:rPr>
          <w:rFonts w:ascii="Aptos" w:cs="Aptos" w:hAnsi="Aptos" w:eastAsia="Aptos"/>
          <w:b w:val="1"/>
          <w:bCs w:val="1"/>
          <w:rtl w:val="0"/>
          <w:lang w:val="en-US"/>
        </w:rPr>
        <w:t>Show which agents disagree about the same patient at the same moment.</w:t>
      </w:r>
      <w:r>
        <w:rPr>
          <w:rtl w:val="0"/>
          <w:lang w:val="en-US"/>
        </w:rPr>
        <w:t xml:space="preserve"> This requires an agent architecture. Monolithic models have no agents to disagree.</w:t>
      </w:r>
    </w:p>
    <w:p>
      <w:pPr>
        <w:pStyle w:val="Compact"/>
        <w:numPr>
          <w:ilvl w:val="0"/>
          <w:numId w:val="4"/>
        </w:numPr>
        <w:rPr>
          <w:lang w:val="en-US"/>
        </w:rPr>
      </w:pPr>
      <w:r>
        <w:rPr>
          <w:rFonts w:ascii="Aptos" w:cs="Aptos" w:hAnsi="Aptos" w:eastAsia="Aptos"/>
          <w:b w:val="1"/>
          <w:bCs w:val="1"/>
          <w:rtl w:val="0"/>
          <w:lang w:val="en-US"/>
        </w:rPr>
        <w:t>Treat divergence as a primary clinical signal.</w:t>
      </w:r>
      <w:r>
        <w:rPr>
          <w:rtl w:val="0"/>
          <w:lang w:val="en-US"/>
        </w:rPr>
        <w:t xml:space="preserve"> Fusion averages away the conflict. mSignals amplifies it.</w:t>
      </w:r>
    </w:p>
    <w:p>
      <w:pPr>
        <w:pStyle w:val="Compact"/>
        <w:numPr>
          <w:ilvl w:val="0"/>
          <w:numId w:val="4"/>
        </w:numPr>
        <w:rPr>
          <w:lang w:val="en-US"/>
        </w:rPr>
      </w:pPr>
      <w:r>
        <w:rPr>
          <w:rFonts w:ascii="Aptos" w:cs="Aptos" w:hAnsi="Aptos" w:eastAsia="Aptos"/>
          <w:b w:val="1"/>
          <w:bCs w:val="1"/>
          <w:rtl w:val="0"/>
          <w:lang w:val="en-US"/>
        </w:rPr>
        <w:t>Maintain per-agent freshness with staleness penalties.</w:t>
      </w:r>
      <w:r>
        <w:rPr>
          <w:rtl w:val="0"/>
          <w:lang w:val="en-US"/>
        </w:rPr>
        <w:t xml:space="preserve"> A 4-hour-old lab result has fundamentally different epistemic weight than a 5-second vital sign. No existing system handles this.</w:t>
      </w:r>
    </w:p>
    <w:p>
      <w:pPr>
        <w:pStyle w:val="Compact"/>
        <w:numPr>
          <w:ilvl w:val="0"/>
          <w:numId w:val="4"/>
        </w:numPr>
        <w:rPr>
          <w:lang w:val="en-US"/>
        </w:rPr>
      </w:pPr>
      <w:r>
        <w:rPr>
          <w:rFonts w:ascii="Aptos" w:cs="Aptos" w:hAnsi="Aptos" w:eastAsia="Aptos"/>
          <w:b w:val="1"/>
          <w:bCs w:val="1"/>
          <w:rtl w:val="0"/>
          <w:lang w:val="en-US"/>
        </w:rPr>
        <w:t>Produce attribution-complete, audit-ready recommendations</w:t>
      </w:r>
      <w:r>
        <w:rPr>
          <w:rtl w:val="0"/>
          <w:lang w:val="en-US"/>
        </w:rPr>
        <w:t xml:space="preserve"> that satisfy the 21st Century Cures Act</w:t>
      </w:r>
      <w:r>
        <w:rPr>
          <w:rtl w:val="0"/>
          <w:lang w:val="en-US"/>
        </w:rPr>
        <w:t>’</w:t>
      </w:r>
      <w:r>
        <w:rPr>
          <w:rtl w:val="0"/>
          <w:lang w:val="en-US"/>
        </w:rPr>
        <w:t xml:space="preserve">s </w:t>
      </w:r>
      <w:r>
        <w:rPr>
          <w:rtl w:val="0"/>
          <w:lang w:val="en-US"/>
        </w:rPr>
        <w:t>“</w:t>
      </w:r>
      <w:r>
        <w:rPr>
          <w:rtl w:val="0"/>
          <w:lang w:val="en-US"/>
        </w:rPr>
        <w:t>basis for recommendation</w:t>
      </w:r>
      <w:r>
        <w:rPr>
          <w:rtl w:val="0"/>
          <w:lang w:val="en-US"/>
        </w:rPr>
        <w:t xml:space="preserve">” </w:t>
      </w:r>
      <w:r>
        <w:rPr>
          <w:rtl w:val="0"/>
          <w:lang w:val="en-US"/>
        </w:rPr>
        <w:t>requirement without a separate documentation layer.</w:t>
      </w:r>
    </w:p>
    <w:p>
      <w:pPr>
        <w:pStyle w:val="Compact"/>
        <w:numPr>
          <w:ilvl w:val="0"/>
          <w:numId w:val="4"/>
        </w:numPr>
        <w:rPr>
          <w:lang w:val="en-US"/>
        </w:rPr>
      </w:pPr>
      <w:r>
        <w:rPr>
          <w:rFonts w:ascii="Aptos" w:cs="Aptos" w:hAnsi="Aptos" w:eastAsia="Aptos"/>
          <w:b w:val="1"/>
          <w:bCs w:val="1"/>
          <w:rtl w:val="0"/>
          <w:lang w:val="en-US"/>
        </w:rPr>
        <w:t>Prompt nurses to refresh stale data</w:t>
      </w:r>
      <w:r>
        <w:rPr>
          <w:rtl w:val="0"/>
          <w:lang w:val="en-US"/>
        </w:rPr>
        <w:t xml:space="preserve"> as a clinical action in itself. Freshness decay is actionable information.</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320"/>
        <w:gridCol w:w="1320"/>
        <w:gridCol w:w="1320"/>
        <w:gridCol w:w="1320"/>
        <w:gridCol w:w="1320"/>
        <w:gridCol w:w="1320"/>
      </w:tblGrid>
      <w:tr>
        <w:tblPrEx>
          <w:shd w:val="clear" w:color="auto" w:fill="156082"/>
        </w:tblPrEx>
        <w:trPr>
          <w:trHeight w:val="560" w:hRule="atLeast"/>
          <w:tblHeader/>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System</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Signal Fusion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Conflict Detection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Agent Attribution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Freshness Handling</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EHR Integration</w:t>
            </w:r>
          </w:p>
        </w:tc>
      </w:tr>
      <w:tr>
        <w:tblPrEx>
          <w:shd w:val="clear" w:color="auto" w:fill="cad1d7"/>
        </w:tblPrEx>
        <w:trPr>
          <w:trHeight w:val="495"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rFonts w:ascii="Aptos" w:cs="Aptos" w:hAnsi="Aptos" w:eastAsia="Aptos"/>
                <w:b w:val="1"/>
                <w:bCs w:val="1"/>
                <w:shd w:val="nil" w:color="auto" w:fill="auto"/>
                <w:rtl w:val="0"/>
                <w:lang w:val="en-US"/>
              </w:rPr>
              <w:t>mSignals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Conflict-aware synthesis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 </w:t>
            </w:r>
            <w:r>
              <w:rPr>
                <w:shd w:val="nil" w:color="auto" w:fill="auto"/>
                <w:rtl w:val="0"/>
                <w:lang w:val="en-US"/>
              </w:rPr>
              <w:t>First-class</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 </w:t>
            </w:r>
            <w:r>
              <w:rPr>
                <w:shd w:val="nil" w:color="auto" w:fill="auto"/>
                <w:rtl w:val="0"/>
                <w:lang w:val="en-US"/>
              </w:rPr>
              <w:t>Full trace</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 </w:t>
            </w:r>
            <w:r>
              <w:rPr>
                <w:shd w:val="nil" w:color="auto" w:fill="auto"/>
                <w:rtl w:val="0"/>
                <w:lang w:val="en-US"/>
              </w:rPr>
              <w:t>Per-agent TTL</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 </w:t>
            </w:r>
            <w:r>
              <w:rPr>
                <w:shd w:val="nil" w:color="auto" w:fill="auto"/>
                <w:rtl w:val="0"/>
                <w:lang w:val="en-US"/>
              </w:rPr>
              <w:t>FHIR R4</w:t>
            </w:r>
          </w:p>
        </w:tc>
      </w:tr>
      <w:tr>
        <w:tblPrEx>
          <w:shd w:val="clear" w:color="auto" w:fill="cad1d7"/>
        </w:tblPrEx>
        <w:trPr>
          <w:trHeight w:val="8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Epic Deterioration Index</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ML fusion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 xml:space="preserve">✅ </w:t>
            </w:r>
            <w:r>
              <w:rPr>
                <w:shd w:val="nil" w:color="auto" w:fill="auto"/>
                <w:rtl w:val="0"/>
                <w:lang w:val="en-US"/>
              </w:rPr>
              <w:t>Native</w:t>
            </w:r>
          </w:p>
        </w:tc>
      </w:tr>
      <w:tr>
        <w:tblPrEx>
          <w:shd w:val="clear" w:color="auto" w:fill="cad1d7"/>
        </w:tblPrEx>
        <w:trPr>
          <w:trHeight w:val="84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Philips IntelliVue Guardian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Score fusion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shd w:val="nil" w:color="auto" w:fill="auto"/>
                <w:rtl w:val="0"/>
                <w:lang w:val="en-US"/>
              </w:rPr>
              <w:t>️ Partial</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shd w:val="nil" w:color="auto" w:fill="auto"/>
                <w:rtl w:val="0"/>
                <w:lang w:val="en-US"/>
              </w:rPr>
              <w:t>️ HL7 v2</w:t>
            </w:r>
          </w:p>
        </w:tc>
      </w:tr>
      <w:tr>
        <w:tblPrEx>
          <w:shd w:val="clear" w:color="auto" w:fill="cad1d7"/>
        </w:tblPrEx>
        <w:trPr>
          <w:trHeight w:val="56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GE Muse / Centricity</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Single-domain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shd w:val="nil" w:color="auto" w:fill="auto"/>
                <w:rtl w:val="0"/>
                <w:lang w:val="en-US"/>
              </w:rPr>
              <w:t>️ Partial</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shd w:val="nil" w:color="auto" w:fill="auto"/>
                <w:rtl w:val="0"/>
                <w:lang w:val="en-US"/>
              </w:rPr>
              <w:t>️ HL7 v2</w:t>
            </w:r>
          </w:p>
        </w:tc>
      </w:tr>
      <w:tr>
        <w:tblPrEx>
          <w:shd w:val="clear" w:color="auto" w:fill="cad1d7"/>
        </w:tblPrEx>
        <w:trPr>
          <w:trHeight w:val="680" w:hRule="atLeast"/>
        </w:trPr>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Dascena / Mednax</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ML fusion</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p>
        </w:tc>
        <w:tc>
          <w:tcPr>
            <w:tcW w:type="dxa" w:w="132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w:t>
            </w:r>
            <w:r>
              <w:rPr>
                <w:shd w:val="nil" w:color="auto" w:fill="auto"/>
                <w:rtl w:val="0"/>
                <w:lang w:val="en-US"/>
              </w:rPr>
              <w:t>️ API only</w:t>
            </w:r>
          </w:p>
        </w:tc>
      </w:tr>
    </w:tbl>
    <w:p>
      <w:pPr>
        <w:pStyle w:val="Compact"/>
        <w:widowControl w:val="0"/>
        <w:numPr>
          <w:ilvl w:val="0"/>
          <w:numId w:val="4"/>
        </w:numPr>
      </w:pPr>
    </w:p>
    <w:p>
      <w:pPr>
        <w:pStyle w:val="Body Text"/>
      </w:pPr>
      <w:r>
        <w:rPr>
          <w:rFonts w:ascii="Aptos" w:cs="Aptos" w:hAnsi="Aptos" w:eastAsia="Aptos"/>
          <w:b w:val="1"/>
          <w:bCs w:val="1"/>
          <w:rtl w:val="0"/>
          <w:lang w:val="en-US"/>
        </w:rPr>
        <w:t>The moat:</w:t>
      </w:r>
      <w:r>
        <w:rPr>
          <w:rtl w:val="0"/>
          <w:lang w:val="en-US"/>
        </w:rPr>
        <w:t xml:space="preserve"> Competitors cannot retrofit conflict-aware synthesis without redesigning their underlying architecture. The attribution trail is not a feature that can be added to a monolithic model </w:t>
      </w:r>
      <w:r>
        <w:rPr>
          <w:rtl w:val="0"/>
          <w:lang w:val="en-US"/>
        </w:rPr>
        <w:t xml:space="preserve">— </w:t>
      </w:r>
      <w:r>
        <w:rPr>
          <w:rtl w:val="0"/>
          <w:lang w:val="en-US"/>
        </w:rPr>
        <w:t>it is a structural output of the agent architecture. That redesign would mean abandoning their existing FDA-cleared systems and restarting validation. mSignals enters conflict-aware from the ground up.</w:t>
      </w:r>
    </w:p>
    <w:p>
      <w:pPr>
        <w:pStyle w:val="Body"/>
      </w:pPr>
      <w:r>
        <mc:AlternateContent>
          <mc:Choice Requires="wps">
            <w:drawing xmlns:a="http://schemas.openxmlformats.org/drawingml/2006/main">
              <wp:inline distT="0" distB="0" distL="0" distR="0">
                <wp:extent cx="5943600" cy="19050"/>
                <wp:effectExtent l="0" t="0" r="0" b="0"/>
                <wp:docPr id="1073741835"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6"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36"/>
    </w:p>
    <w:p>
      <w:pPr>
        <w:pStyle w:val="Heading 2"/>
      </w:pPr>
      <w:bookmarkStart w:name="_Toc11" w:id="37"/>
      <w:bookmarkStart w:name="validationstrategy" w:id="38"/>
      <w:r>
        <w:rPr>
          <w:rtl w:val="0"/>
          <w:lang w:val="en-US"/>
        </w:rPr>
        <w:t>10. Validation Strategy</w:t>
      </w:r>
      <w:bookmarkEnd w:id="37"/>
    </w:p>
    <w:p>
      <w:pPr>
        <w:pStyle w:val="First Paragraph"/>
      </w:pPr>
      <w:r>
        <w:rPr>
          <w:rtl w:val="0"/>
          <w:lang w:val="en-US"/>
        </w:rPr>
        <w:t xml:space="preserve">mSignals validates against </w:t>
      </w:r>
      <w:r>
        <w:rPr>
          <w:rFonts w:ascii="Aptos" w:cs="Aptos" w:hAnsi="Aptos" w:eastAsia="Aptos"/>
          <w:b w:val="1"/>
          <w:bCs w:val="1"/>
          <w:rtl w:val="0"/>
          <w:lang w:val="en-US"/>
        </w:rPr>
        <w:t>MIMIC-IV</w:t>
      </w:r>
      <w:r>
        <w:rPr>
          <w:rtl w:val="0"/>
          <w:lang w:val="en-US"/>
        </w:rPr>
        <w:t xml:space="preserve"> (PhysioNet v2.2) before any live clinical deployment. MIMIC-IV contains 40,000+ de-identified ICU stays from Beth Israel Deaconess Medical Center with complete vitals, labs, medications, nursing notes, diagnoses, and outcomes. It is the standard dataset for ICU AI research and requires no regulatory overhead for retrospective analysis.</w:t>
      </w:r>
      <w:bookmarkEnd w:id="38"/>
    </w:p>
    <w:p>
      <w:pPr>
        <w:pStyle w:val="Heading 3"/>
      </w:pPr>
      <w:bookmarkStart w:name="studydesign" w:id="39"/>
      <w:r>
        <w:rPr>
          <w:rtl w:val="0"/>
          <w:lang w:val="en-US"/>
        </w:rPr>
        <w:t>Study Design</w:t>
      </w:r>
    </w:p>
    <w:p>
      <w:pPr>
        <w:pStyle w:val="Compact"/>
        <w:numPr>
          <w:ilvl w:val="0"/>
          <w:numId w:val="2"/>
        </w:numPr>
        <w:rPr>
          <w:lang w:val="en-US"/>
        </w:rPr>
      </w:pPr>
      <w:r>
        <w:rPr>
          <w:rFonts w:ascii="Aptos" w:cs="Aptos" w:hAnsi="Aptos" w:eastAsia="Aptos"/>
          <w:b w:val="1"/>
          <w:bCs w:val="1"/>
          <w:rtl w:val="0"/>
          <w:lang w:val="en-US"/>
        </w:rPr>
        <w:t>Cohort:</w:t>
      </w:r>
      <w:r>
        <w:rPr>
          <w:rtl w:val="0"/>
          <w:lang w:val="en-US"/>
        </w:rPr>
        <w:t xml:space="preserve"> Adult ICU stays </w:t>
      </w:r>
      <w:r>
        <w:rPr>
          <w:rtl w:val="0"/>
          <w:lang w:val="en-US"/>
        </w:rPr>
        <w:t xml:space="preserve">≥ </w:t>
      </w:r>
      <w:r>
        <w:rPr>
          <w:rtl w:val="0"/>
          <w:lang w:val="en-US"/>
        </w:rPr>
        <w:t>24h (~22,000 stays after exclusions)</w:t>
      </w:r>
    </w:p>
    <w:p>
      <w:pPr>
        <w:pStyle w:val="Compact"/>
        <w:numPr>
          <w:ilvl w:val="0"/>
          <w:numId w:val="2"/>
        </w:numPr>
        <w:rPr>
          <w:lang w:val="en-US"/>
        </w:rPr>
      </w:pPr>
      <w:r>
        <w:rPr>
          <w:rFonts w:ascii="Aptos" w:cs="Aptos" w:hAnsi="Aptos" w:eastAsia="Aptos"/>
          <w:b w:val="1"/>
          <w:bCs w:val="1"/>
          <w:rtl w:val="0"/>
          <w:lang w:val="en-US"/>
        </w:rPr>
        <w:t>Outcomes:</w:t>
      </w:r>
      <w:r>
        <w:rPr>
          <w:rtl w:val="0"/>
          <w:lang w:val="en-US"/>
        </w:rPr>
        <w:t xml:space="preserve"> Sepsis (ICD A41.x), AKI (N17</w:t>
      </w:r>
      <w:r>
        <w:rPr>
          <w:rtl w:val="0"/>
          <w:lang w:val="en-US"/>
        </w:rPr>
        <w:t>–</w:t>
      </w:r>
      <w:r>
        <w:rPr>
          <w:rtl w:val="0"/>
          <w:lang w:val="en-US"/>
        </w:rPr>
        <w:t>N19), respiratory failure (J96.x), ICU mortality</w:t>
      </w:r>
    </w:p>
    <w:p>
      <w:pPr>
        <w:pStyle w:val="Compact"/>
        <w:numPr>
          <w:ilvl w:val="0"/>
          <w:numId w:val="2"/>
        </w:numPr>
        <w:rPr>
          <w:lang w:val="en-US"/>
        </w:rPr>
      </w:pPr>
      <w:r>
        <w:rPr>
          <w:rFonts w:ascii="Aptos" w:cs="Aptos" w:hAnsi="Aptos" w:eastAsia="Aptos"/>
          <w:b w:val="1"/>
          <w:bCs w:val="1"/>
          <w:rtl w:val="0"/>
          <w:lang w:val="en-US"/>
        </w:rPr>
        <w:t>Primary metric:</w:t>
      </w:r>
      <w:r>
        <w:rPr>
          <w:rtl w:val="0"/>
          <w:lang w:val="en-US"/>
        </w:rPr>
        <w:t xml:space="preserve"> AUROC for outcome detection at 6h prediction horizon</w:t>
      </w:r>
    </w:p>
    <w:p>
      <w:pPr>
        <w:pStyle w:val="Compact"/>
        <w:numPr>
          <w:ilvl w:val="0"/>
          <w:numId w:val="2"/>
        </w:numPr>
        <w:rPr>
          <w:lang w:val="en-US"/>
        </w:rPr>
      </w:pPr>
      <w:r>
        <w:rPr>
          <w:rFonts w:ascii="Aptos" w:cs="Aptos" w:hAnsi="Aptos" w:eastAsia="Aptos"/>
          <w:b w:val="1"/>
          <w:bCs w:val="1"/>
          <w:rtl w:val="0"/>
          <w:lang w:val="en-US"/>
        </w:rPr>
        <w:t>Alarm burden metric:</w:t>
      </w:r>
      <w:r>
        <w:rPr>
          <w:rtl w:val="0"/>
          <w:lang w:val="en-US"/>
        </w:rPr>
        <w:t xml:space="preserve"> True positive rate at fixed false positive rate of </w:t>
      </w:r>
      <w:r>
        <w:rPr>
          <w:rtl w:val="0"/>
          <w:lang w:val="en-US"/>
        </w:rPr>
        <w:t xml:space="preserve">≤ </w:t>
      </w:r>
      <w:r>
        <w:rPr>
          <w:rtl w:val="0"/>
          <w:lang w:val="en-US"/>
        </w:rPr>
        <w:t>2 alarms/patient/day</w:t>
      </w:r>
      <w:bookmarkEnd w:id="39"/>
    </w:p>
    <w:p>
      <w:pPr>
        <w:pStyle w:val="Heading 3"/>
      </w:pPr>
      <w:bookmarkStart w:name="comparisonarms" w:id="40"/>
      <w:r>
        <w:rPr>
          <w:rtl w:val="0"/>
          <w:lang w:val="en-US"/>
        </w:rPr>
        <w:t>Comparison Arms</w:t>
      </w:r>
    </w:p>
    <w:p>
      <w:pPr>
        <w:pStyle w:val="Compact"/>
        <w:numPr>
          <w:ilvl w:val="0"/>
          <w:numId w:val="5"/>
        </w:numPr>
        <w:rPr>
          <w:lang w:val="en-US"/>
        </w:rPr>
      </w:pPr>
      <w:r>
        <w:rPr>
          <w:rtl w:val="0"/>
          <w:lang w:val="en-US"/>
        </w:rPr>
        <w:t>Single-parameter alarm (reproducing current standard of care threshold approach)</w:t>
      </w:r>
    </w:p>
    <w:p>
      <w:pPr>
        <w:pStyle w:val="Compact"/>
        <w:numPr>
          <w:ilvl w:val="0"/>
          <w:numId w:val="4"/>
        </w:numPr>
        <w:rPr>
          <w:lang w:val="en-US"/>
        </w:rPr>
      </w:pPr>
      <w:r>
        <w:rPr>
          <w:rtl w:val="0"/>
          <w:lang w:val="en-US"/>
        </w:rPr>
        <w:t>Epic Deterioration Index (published model coefficients, Brajer et al.</w:t>
      </w:r>
      <w:r>
        <w:rPr>
          <w:rtl w:val="0"/>
          <w:lang w:val="en-US"/>
        </w:rPr>
        <w:t> </w:t>
      </w:r>
      <w:r>
        <w:rPr>
          <w:rtl w:val="0"/>
          <w:lang w:val="en-US"/>
        </w:rPr>
        <w:t>2020)</w:t>
      </w:r>
    </w:p>
    <w:p>
      <w:pPr>
        <w:pStyle w:val="Compact"/>
        <w:numPr>
          <w:ilvl w:val="0"/>
          <w:numId w:val="4"/>
        </w:numPr>
        <w:rPr>
          <w:lang w:val="en-US"/>
        </w:rPr>
      </w:pPr>
      <w:r>
        <w:rPr>
          <w:rtl w:val="0"/>
          <w:lang w:val="en-US"/>
        </w:rPr>
        <w:t>SOFA score trajectory (standard ICU severity benchmark)</w:t>
      </w:r>
    </w:p>
    <w:p>
      <w:pPr>
        <w:pStyle w:val="Compact"/>
        <w:numPr>
          <w:ilvl w:val="0"/>
          <w:numId w:val="4"/>
        </w:numPr>
        <w:rPr>
          <w:lang w:val="en-US"/>
        </w:rPr>
      </w:pPr>
      <w:r>
        <w:rPr>
          <w:rFonts w:ascii="Aptos" w:cs="Aptos" w:hAnsi="Aptos" w:eastAsia="Aptos"/>
          <w:b w:val="1"/>
          <w:bCs w:val="1"/>
          <w:rtl w:val="0"/>
          <w:lang w:val="en-US"/>
        </w:rPr>
        <w:t>mSignals conflict-aware synthesis</w:t>
      </w:r>
      <w:r>
        <w:rPr>
          <w:rtl w:val="0"/>
          <w:lang w:val="en-US"/>
        </w:rPr>
        <w:t xml:space="preserve"> (primary arm)</w:t>
      </w:r>
      <w:bookmarkEnd w:id="40"/>
    </w:p>
    <w:p>
      <w:pPr>
        <w:pStyle w:val="Heading 3"/>
      </w:pPr>
      <w:bookmarkStart w:name="expectedfindings" w:id="41"/>
      <w:r>
        <w:rPr>
          <w:rtl w:val="0"/>
          <w:lang w:val="en-US"/>
        </w:rPr>
        <w:t>Expected Findings</w:t>
      </w:r>
    </w:p>
    <w:p>
      <w:pPr>
        <w:pStyle w:val="First Paragraph"/>
      </w:pPr>
      <w:r>
        <w:rPr>
          <w:rtl w:val="0"/>
          <w:lang w:val="en-US"/>
        </w:rPr>
        <w:t xml:space="preserve">Based on compound-signal literature: mSignals should detect sepsis onset </w:t>
      </w:r>
      <w:r>
        <w:rPr>
          <w:rFonts w:ascii="Aptos" w:cs="Aptos" w:hAnsi="Aptos" w:eastAsia="Aptos"/>
          <w:b w:val="1"/>
          <w:bCs w:val="1"/>
          <w:rtl w:val="0"/>
          <w:lang w:val="en-US"/>
        </w:rPr>
        <w:t>60</w:t>
      </w:r>
      <w:r>
        <w:rPr>
          <w:rFonts w:ascii="Aptos" w:cs="Aptos" w:hAnsi="Aptos" w:eastAsia="Aptos"/>
          <w:b w:val="1"/>
          <w:bCs w:val="1"/>
          <w:rtl w:val="0"/>
          <w:lang w:val="en-US"/>
        </w:rPr>
        <w:t>–</w:t>
      </w:r>
      <w:r>
        <w:rPr>
          <w:rFonts w:ascii="Aptos" w:cs="Aptos" w:hAnsi="Aptos" w:eastAsia="Aptos"/>
          <w:b w:val="1"/>
          <w:bCs w:val="1"/>
          <w:rtl w:val="0"/>
          <w:lang w:val="en-US"/>
        </w:rPr>
        <w:t>90 minutes earlier</w:t>
      </w:r>
      <w:r>
        <w:rPr>
          <w:rtl w:val="0"/>
          <w:lang w:val="en-US"/>
        </w:rPr>
        <w:t xml:space="preserve"> than single-domain approaches at equivalent alarm burden. Specifically, the VAS/LRA divergence pattern (hemodynamically stable + lactate climbing) should predict sepsis-3 criteria with AUROC &gt; 0.84 at 6h. AKI three-agent convergence (PHA nephrotoxin + VAS hemodynamic + LRA creatinine) should outperform individual-domain models by &gt; 15% AUROC.</w:t>
      </w:r>
      <w:bookmarkEnd w:id="41"/>
    </w:p>
    <w:p>
      <w:pPr>
        <w:pStyle w:val="Heading 3"/>
      </w:pPr>
      <w:bookmarkStart w:name="publicationtargetandstrategicvalue" w:id="42"/>
      <w:r>
        <w:rPr>
          <w:rtl w:val="0"/>
          <w:lang w:val="en-US"/>
        </w:rPr>
        <w:t>Publication Target and Strategic Value</w:t>
      </w:r>
    </w:p>
    <w:p>
      <w:pPr>
        <w:pStyle w:val="First Paragraph"/>
      </w:pPr>
      <w:r>
        <w:rPr>
          <w:rtl w:val="0"/>
          <w:lang w:val="en-US"/>
        </w:rPr>
        <w:t xml:space="preserve">Target journal: </w:t>
      </w:r>
      <w:r>
        <w:rPr>
          <w:rFonts w:ascii="Aptos" w:cs="Aptos" w:hAnsi="Aptos" w:eastAsia="Aptos"/>
          <w:i w:val="1"/>
          <w:iCs w:val="1"/>
          <w:rtl w:val="0"/>
          <w:lang w:val="en-US"/>
        </w:rPr>
        <w:t>Critical Care Medicine</w:t>
      </w:r>
      <w:r>
        <w:rPr>
          <w:rtl w:val="0"/>
          <w:lang w:val="en-US"/>
        </w:rPr>
        <w:t xml:space="preserve"> or </w:t>
      </w:r>
      <w:r>
        <w:rPr>
          <w:rFonts w:ascii="Aptos" w:cs="Aptos" w:hAnsi="Aptos" w:eastAsia="Aptos"/>
          <w:i w:val="1"/>
          <w:iCs w:val="1"/>
          <w:rtl w:val="0"/>
          <w:lang w:val="en-US"/>
        </w:rPr>
        <w:t>JAMIA</w:t>
      </w:r>
      <w:r>
        <w:rPr>
          <w:rtl w:val="0"/>
          <w:lang w:val="en-US"/>
        </w:rPr>
        <w:t xml:space="preserve"> — </w:t>
      </w:r>
      <w:r>
        <w:rPr>
          <w:rtl w:val="0"/>
          <w:lang w:val="en-US"/>
        </w:rPr>
        <w:t>both accept MIMIC-based computational methodology papers prior to live clinical validation.</w:t>
      </w:r>
    </w:p>
    <w:p>
      <w:pPr>
        <w:pStyle w:val="Body Text"/>
      </w:pPr>
      <w:r>
        <w:rPr>
          <w:rFonts w:ascii="Aptos" w:cs="Aptos" w:hAnsi="Aptos" w:eastAsia="Aptos"/>
          <w:b w:val="1"/>
          <w:bCs w:val="1"/>
          <w:rtl w:val="0"/>
          <w:lang w:val="en-US"/>
        </w:rPr>
        <w:t>The MIMIC validation study serves three simultaneous purposes:</w:t>
      </w:r>
      <w:r>
        <w:rPr>
          <w:rtl w:val="0"/>
          <w:lang w:val="en-US"/>
        </w:rPr>
        <w:t xml:space="preserve"> 1. Evidence that the conflict-aware synthesis thesis is correct 2. The enterprise sales tool for hospital procurement conversations 3. The predicate evidence for FDA 510(k) submission</w:t>
      </w:r>
    </w:p>
    <w:p>
      <w:pPr>
        <w:pStyle w:val="Body Text"/>
      </w:pPr>
      <w:r>
        <w:rPr>
          <w:rtl w:val="0"/>
          <w:lang w:val="en-US"/>
        </w:rPr>
        <w:t>It is the single highest-leverage artifact in the mSignals commercialization path.</w:t>
      </w:r>
    </w:p>
    <w:p>
      <w:pPr>
        <w:pStyle w:val="Body"/>
      </w:pPr>
      <w:r>
        <mc:AlternateContent>
          <mc:Choice Requires="wps">
            <w:drawing xmlns:a="http://schemas.openxmlformats.org/drawingml/2006/main">
              <wp:inline distT="0" distB="0" distL="0" distR="0">
                <wp:extent cx="5943600" cy="19050"/>
                <wp:effectExtent l="0" t="0" r="0" b="0"/>
                <wp:docPr id="1073741836"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7"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42"/>
    </w:p>
    <w:p>
      <w:pPr>
        <w:pStyle w:val="Heading 2"/>
      </w:pPr>
      <w:bookmarkStart w:name="_Toc12" w:id="43"/>
      <w:bookmarkStart w:name="regulatorypathway" w:id="44"/>
      <w:r>
        <w:rPr>
          <w:rtl w:val="0"/>
          <w:lang w:val="en-US"/>
        </w:rPr>
        <w:t>11. Regulatory Pathway</w:t>
      </w:r>
      <w:bookmarkEnd w:id="44"/>
      <w:bookmarkEnd w:id="43"/>
    </w:p>
    <w:p>
      <w:pPr>
        <w:pStyle w:val="Heading 3"/>
      </w:pPr>
      <w:bookmarkStart w:name="fdasoftwareasmedicaldevicesamd" w:id="45"/>
      <w:r>
        <w:rPr>
          <w:rtl w:val="0"/>
          <w:lang w:val="en-US"/>
        </w:rPr>
        <w:t>FDA Software as Medical Device (SaMD)</w:t>
      </w:r>
    </w:p>
    <w:p>
      <w:pPr>
        <w:pStyle w:val="First Paragraph"/>
      </w:pPr>
      <w:r>
        <w:rPr>
          <w:rtl w:val="0"/>
          <w:lang w:val="en-US"/>
        </w:rPr>
        <w:t>mSignals operates as a Class II SaMD. The Clinical Decision Support provisions of the 21st Century Cures Act (Section 3060) provide a statutory exemption for software that:</w:t>
      </w:r>
    </w:p>
    <w:p>
      <w:pPr>
        <w:pStyle w:val="Compact"/>
        <w:numPr>
          <w:ilvl w:val="0"/>
          <w:numId w:val="6"/>
        </w:numPr>
        <w:rPr>
          <w:lang w:val="en-US"/>
        </w:rPr>
      </w:pPr>
      <w:r>
        <w:rPr>
          <w:rtl w:val="0"/>
          <w:lang w:val="en-US"/>
        </w:rPr>
        <w:t>Is not intended to replace clinical judgment</w:t>
      </w:r>
    </w:p>
    <w:p>
      <w:pPr>
        <w:pStyle w:val="Compact"/>
        <w:numPr>
          <w:ilvl w:val="0"/>
          <w:numId w:val="4"/>
        </w:numPr>
        <w:rPr>
          <w:lang w:val="en-US"/>
        </w:rPr>
      </w:pPr>
      <w:r>
        <w:rPr>
          <w:rtl w:val="0"/>
          <w:lang w:val="en-US"/>
        </w:rPr>
        <w:t>Displays the basis for each recommendation so a clinician can independently review it</w:t>
      </w:r>
    </w:p>
    <w:p>
      <w:pPr>
        <w:pStyle w:val="Compact"/>
        <w:numPr>
          <w:ilvl w:val="0"/>
          <w:numId w:val="4"/>
        </w:numPr>
        <w:rPr>
          <w:lang w:val="en-US"/>
        </w:rPr>
      </w:pPr>
      <w:r>
        <w:rPr>
          <w:rtl w:val="0"/>
          <w:lang w:val="en-US"/>
        </w:rPr>
        <w:t>Does not primarily acquire, process, or analyze medical images or patient-specific genomic data</w:t>
      </w:r>
    </w:p>
    <w:p>
      <w:pPr>
        <w:pStyle w:val="First Paragraph"/>
      </w:pPr>
      <w:r>
        <w:rPr>
          <w:rtl w:val="0"/>
          <w:lang w:val="en-US"/>
        </w:rPr>
        <w:t xml:space="preserve">mSignals satisfies conditions 1 and 2 structurally </w:t>
      </w:r>
      <w:r>
        <w:rPr>
          <w:rtl w:val="0"/>
          <w:lang w:val="en-US"/>
        </w:rPr>
        <w:t xml:space="preserve">— </w:t>
      </w:r>
      <w:r>
        <w:rPr>
          <w:rtl w:val="0"/>
          <w:lang w:val="en-US"/>
        </w:rPr>
        <w:t>the Human Gate model and conflict registry are designed to make the basis for every recommendation independently reviewable at the agent level.</w:t>
      </w:r>
    </w:p>
    <w:p>
      <w:pPr>
        <w:pStyle w:val="Body Text"/>
      </w:pPr>
      <w:r>
        <w:rPr>
          <w:rtl w:val="0"/>
          <w:lang w:val="en-US"/>
        </w:rPr>
        <w:t xml:space="preserve">For autonomous Tier-4 actions (rapid response paging), a </w:t>
      </w:r>
      <w:r>
        <w:rPr>
          <w:rFonts w:ascii="Aptos" w:cs="Aptos" w:hAnsi="Aptos" w:eastAsia="Aptos"/>
          <w:b w:val="1"/>
          <w:bCs w:val="1"/>
          <w:rtl w:val="0"/>
          <w:lang w:val="en-US"/>
        </w:rPr>
        <w:t>510(k) submission</w:t>
      </w:r>
      <w:r>
        <w:rPr>
          <w:rtl w:val="0"/>
          <w:lang w:val="en-US"/>
        </w:rPr>
        <w:t xml:space="preserve"> with predicate devices </w:t>
      </w:r>
      <w:r>
        <w:rPr>
          <w:rtl w:val="0"/>
          <w:lang w:val="en-US"/>
        </w:rPr>
        <w:t xml:space="preserve">— </w:t>
      </w:r>
      <w:r>
        <w:rPr>
          <w:rtl w:val="0"/>
          <w:lang w:val="en-US"/>
        </w:rPr>
        <w:t xml:space="preserve">Tandem Control-IQ (autonomous actuation with governor threshold), Philips Guardian (ICU early warning auto-escalation) </w:t>
      </w:r>
      <w:r>
        <w:rPr>
          <w:rtl w:val="0"/>
          <w:lang w:val="en-US"/>
        </w:rPr>
        <w:t xml:space="preserve">— </w:t>
      </w:r>
      <w:r>
        <w:rPr>
          <w:rtl w:val="0"/>
          <w:lang w:val="en-US"/>
        </w:rPr>
        <w:t>is the clearance path. MIMIC-IV retrospective validation plus observational pilot data (Phase 4) constitute the clinical evidence.</w:t>
      </w:r>
      <w:bookmarkEnd w:id="45"/>
    </w:p>
    <w:p>
      <w:pPr>
        <w:pStyle w:val="Heading 3"/>
      </w:pPr>
      <w:bookmarkStart w:name="hipaa" w:id="46"/>
      <w:r>
        <w:rPr>
          <w:rtl w:val="0"/>
          <w:lang w:val="de-DE"/>
        </w:rPr>
        <w:t>HIPAA</w:t>
      </w:r>
    </w:p>
    <w:p>
      <w:pPr>
        <w:pStyle w:val="First Paragraph"/>
      </w:pPr>
      <w:r>
        <w:rPr>
          <w:rtl w:val="0"/>
          <w:lang w:val="en-US"/>
        </w:rPr>
        <w:t>All PHI is encrypted in transit (TLS 1.3) and at rest (AES-256), retained within the customer</w:t>
      </w:r>
      <w:r>
        <w:rPr>
          <w:rtl w:val="0"/>
          <w:lang w:val="en-US"/>
        </w:rPr>
        <w:t>’</w:t>
      </w:r>
      <w:r>
        <w:rPr>
          <w:rtl w:val="0"/>
          <w:lang w:val="en-US"/>
        </w:rPr>
        <w:t xml:space="preserve">s BAA-signed environment, and logged to the immutable audit trail satisfying 45 CFR </w:t>
      </w:r>
      <w:r>
        <w:rPr>
          <w:rtl w:val="0"/>
          <w:lang w:val="en-US"/>
        </w:rPr>
        <w:t>§</w:t>
      </w:r>
      <w:r>
        <w:rPr>
          <w:rtl w:val="0"/>
          <w:lang w:val="en-US"/>
        </w:rPr>
        <w:t>164.312(b). The audit log produced by the Governor/Coordinator layer satisfies HIPAA requirements as a structural artifact, not an add-on compliance layer.</w:t>
      </w:r>
    </w:p>
    <w:p>
      <w:pPr>
        <w:pStyle w:val="Body"/>
      </w:pPr>
      <w:r>
        <mc:AlternateContent>
          <mc:Choice Requires="wps">
            <w:drawing xmlns:a="http://schemas.openxmlformats.org/drawingml/2006/main">
              <wp:inline distT="0" distB="0" distL="0" distR="0">
                <wp:extent cx="5943600" cy="19050"/>
                <wp:effectExtent l="0" t="0" r="0" b="0"/>
                <wp:docPr id="1073741837"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8"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46"/>
    </w:p>
    <w:p>
      <w:pPr>
        <w:pStyle w:val="Heading 2"/>
      </w:pPr>
      <w:bookmarkStart w:name="_Toc13" w:id="47"/>
      <w:bookmarkStart w:name="marketopportunity" w:id="48"/>
      <w:r>
        <w:rPr>
          <w:rtl w:val="0"/>
          <w:lang w:val="en-US"/>
        </w:rPr>
        <w:t>12. Market Opportunity</w:t>
      </w:r>
      <w:bookmarkEnd w:id="48"/>
      <w:bookmarkEnd w:id="47"/>
    </w:p>
    <w:p>
      <w:pPr>
        <w:pStyle w:val="Heading 3"/>
      </w:pPr>
      <w:bookmarkStart w:name="primarymarketusicu" w:id="49"/>
      <w:r>
        <w:rPr>
          <w:rtl w:val="0"/>
          <w:lang w:val="en-US"/>
        </w:rPr>
        <w:t xml:space="preserve">Primary Market </w:t>
      </w:r>
      <w:r>
        <w:rPr>
          <w:rtl w:val="0"/>
          <w:lang w:val="en-US"/>
        </w:rPr>
        <w:t xml:space="preserve">— </w:t>
      </w:r>
      <w:r>
        <w:rPr>
          <w:rtl w:val="0"/>
          <w:lang w:val="en-US"/>
        </w:rPr>
        <w:t>US ICU</w:t>
      </w:r>
    </w:p>
    <w:tbl>
      <w:tblPr>
        <w:tblW w:w="79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2640"/>
        <w:gridCol w:w="2640"/>
        <w:gridCol w:w="2640"/>
      </w:tblGrid>
      <w:tr>
        <w:tblPrEx>
          <w:shd w:val="clear" w:color="auto" w:fill="156082"/>
        </w:tblPrEx>
        <w:trPr>
          <w:trHeight w:val="280" w:hRule="atLeast"/>
          <w:tblHeader/>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Segment</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Size</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mSignals Angle</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US ICU beds</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~55,000</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Per-bed SaaS licensing</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Top 20 Integrated Delivery Networks</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Control ~35% of ICU capacity</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Enterprise contracts</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Annual preventable sepsis cost (US)</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~$24B</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ROI case for procurement</w:t>
            </w:r>
          </w:p>
        </w:tc>
      </w:tr>
      <w:tr>
        <w:tblPrEx>
          <w:shd w:val="clear" w:color="auto" w:fill="cad1d7"/>
        </w:tblPrEx>
        <w:trPr>
          <w:trHeight w:val="560" w:hRule="atLeast"/>
        </w:trPr>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ICU monitoring market (global)</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$3.5B, 8% CAGR</w:t>
            </w:r>
          </w:p>
        </w:tc>
        <w:tc>
          <w:tcPr>
            <w:tcW w:type="dxa" w:w="2640"/>
            <w:tcBorders>
              <w:top w:val="nil"/>
              <w:left w:val="nil"/>
              <w:bottom w:val="nil"/>
              <w:right w:val="nil"/>
            </w:tcBorders>
            <w:shd w:val="clear" w:color="auto" w:fill="auto"/>
            <w:tcMar>
              <w:top w:type="dxa" w:w="80"/>
              <w:left w:type="dxa" w:w="80"/>
              <w:bottom w:type="dxa" w:w="80"/>
              <w:right w:type="dxa" w:w="80"/>
            </w:tcMar>
            <w:vAlign w:val="top"/>
          </w:tcPr>
          <w:p>
            <w:pPr>
              <w:pStyle w:val="Compact"/>
            </w:pPr>
            <w:r>
              <w:rPr>
                <w:shd w:val="nil" w:color="auto" w:fill="auto"/>
                <w:rtl w:val="0"/>
                <w:lang w:val="en-US"/>
              </w:rPr>
              <w:t>Platform displacement</w:t>
            </w:r>
          </w:p>
        </w:tc>
      </w:tr>
    </w:tbl>
    <w:p>
      <w:pPr>
        <w:pStyle w:val="Heading 3"/>
        <w:widowControl w:val="0"/>
      </w:pPr>
    </w:p>
    <w:p>
      <w:pPr>
        <w:pStyle w:val="Body Text"/>
      </w:pPr>
      <w:r>
        <w:rPr>
          <w:rFonts w:ascii="Aptos" w:cs="Aptos" w:hAnsi="Aptos" w:eastAsia="Aptos"/>
          <w:b w:val="1"/>
          <w:bCs w:val="1"/>
          <w:rtl w:val="0"/>
          <w:lang w:val="en-US"/>
        </w:rPr>
        <w:t>Unit economics:</w:t>
      </w:r>
      <w:r>
        <w:rPr>
          <w:rtl w:val="0"/>
          <w:lang w:val="en-US"/>
        </w:rPr>
        <w:t xml:space="preserve"> A 400-bed hospital with 40 ICU beds. A 15% reduction in late-detected deterioration (conservative, within published compound-signal literature) generates $2</w:t>
      </w:r>
      <w:r>
        <w:rPr>
          <w:rtl w:val="0"/>
          <w:lang w:val="en-US"/>
        </w:rPr>
        <w:t>–</w:t>
      </w:r>
      <w:r>
        <w:rPr>
          <w:rtl w:val="0"/>
          <w:lang w:val="en-US"/>
        </w:rPr>
        <w:t>4M in annual downstream savings from reduced ICU length-of-stay, malpractice exposure reduction, and avoided readmissions. At $200</w:t>
      </w:r>
      <w:r>
        <w:rPr>
          <w:rtl w:val="0"/>
          <w:lang w:val="en-US"/>
        </w:rPr>
        <w:t>–</w:t>
      </w:r>
      <w:r>
        <w:rPr>
          <w:rtl w:val="0"/>
          <w:lang w:val="en-US"/>
        </w:rPr>
        <w:t>350K/year platform licensing, the ROI case closes in under 12 months.</w:t>
      </w:r>
      <w:bookmarkEnd w:id="49"/>
    </w:p>
    <w:p>
      <w:pPr>
        <w:pStyle w:val="Heading 3"/>
      </w:pPr>
      <w:bookmarkStart w:name="buyerprofile" w:id="50"/>
      <w:r>
        <w:rPr>
          <w:rtl w:val="0"/>
          <w:lang w:val="en-US"/>
        </w:rPr>
        <w:t>Buyer Profile</w:t>
      </w:r>
    </w:p>
    <w:p>
      <w:pPr>
        <w:pStyle w:val="First Paragraph"/>
      </w:pPr>
      <w:r>
        <w:rPr>
          <w:rFonts w:ascii="Aptos" w:cs="Aptos" w:hAnsi="Aptos" w:eastAsia="Aptos"/>
          <w:b w:val="1"/>
          <w:bCs w:val="1"/>
          <w:rtl w:val="0"/>
          <w:lang w:val="en-US"/>
        </w:rPr>
        <w:t>Primary:</w:t>
      </w:r>
      <w:r>
        <w:rPr>
          <w:rtl w:val="0"/>
          <w:lang w:val="en-US"/>
        </w:rPr>
        <w:t xml:space="preserve"> Hospital CIO / CMO at an IDN-level health system. Decision drivers: Joint Commission alarm fatigue National Patient Safety Goal, CMS value-based purchasing penalties for sepsis mortality, malpractice exposure reduction, Epic contract renewal cycles.</w:t>
      </w:r>
    </w:p>
    <w:p>
      <w:pPr>
        <w:pStyle w:val="Body Text"/>
      </w:pPr>
      <w:r>
        <w:rPr>
          <w:rFonts w:ascii="Aptos" w:cs="Aptos" w:hAnsi="Aptos" w:eastAsia="Aptos"/>
          <w:b w:val="1"/>
          <w:bCs w:val="1"/>
          <w:rtl w:val="0"/>
          <w:lang w:val="en-US"/>
        </w:rPr>
        <w:t>Secondary:</w:t>
      </w:r>
      <w:r>
        <w:rPr>
          <w:rtl w:val="0"/>
          <w:lang w:val="en-US"/>
        </w:rPr>
        <w:t xml:space="preserve"> ICU medical directors seeking clinical tools their EHR vendor has not provided. Physician champion </w:t>
      </w:r>
      <w:r>
        <w:rPr>
          <w:rtl w:val="0"/>
          <w:lang w:val="en-US"/>
        </w:rPr>
        <w:t xml:space="preserve">→ </w:t>
      </w:r>
      <w:r>
        <w:rPr>
          <w:rtl w:val="0"/>
          <w:lang w:val="en-US"/>
        </w:rPr>
        <w:t xml:space="preserve">department budget </w:t>
      </w:r>
      <w:r>
        <w:rPr>
          <w:rtl w:val="0"/>
          <w:lang w:val="en-US"/>
        </w:rPr>
        <w:t xml:space="preserve">→ </w:t>
      </w:r>
      <w:r>
        <w:rPr>
          <w:rtl w:val="0"/>
          <w:lang w:val="en-US"/>
        </w:rPr>
        <w:t>system-level deployment.</w:t>
      </w:r>
    </w:p>
    <w:p>
      <w:pPr>
        <w:pStyle w:val="Body"/>
      </w:pPr>
      <w:r>
        <mc:AlternateContent>
          <mc:Choice Requires="wps">
            <w:drawing xmlns:a="http://schemas.openxmlformats.org/drawingml/2006/main">
              <wp:inline distT="0" distB="0" distL="0" distR="0">
                <wp:extent cx="5943600" cy="19050"/>
                <wp:effectExtent l="0" t="0" r="0" b="0"/>
                <wp:docPr id="1073741838"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39"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0"/>
    </w:p>
    <w:p>
      <w:pPr>
        <w:pStyle w:val="Heading 2"/>
      </w:pPr>
      <w:bookmarkStart w:name="_Toc14" w:id="51"/>
      <w:bookmarkStart w:name="Xe4283aa93e9ed25259eed2a2d1a98034b35d75b" w:id="52"/>
      <w:r>
        <w:rPr>
          <w:rtl w:val="0"/>
          <w:lang w:val="en-US"/>
        </w:rPr>
        <w:t>13. Extension Path: One Platform, Three Markets</w:t>
      </w:r>
      <w:bookmarkEnd w:id="51"/>
    </w:p>
    <w:p>
      <w:pPr>
        <w:pStyle w:val="First Paragraph"/>
      </w:pPr>
      <w:r>
        <w:rPr>
          <w:rtl w:val="0"/>
          <w:lang w:val="en-US"/>
        </w:rPr>
        <w:t>The mSignals agent architecture generalizes across care settings by changing only the data source connectors and Governor Contract thresholds. The coordination logic is invariant.</w:t>
      </w:r>
    </w:p>
    <w:p>
      <w:pPr>
        <w:pStyle w:val="Source Code"/>
      </w:pPr>
      <w:r>
        <w:rPr>
          <w:rStyle w:val="Verbatim Char"/>
          <w:rtl w:val="0"/>
          <w:lang w:val="en-US"/>
        </w:rPr>
        <w:t>graph LR</w:t>
      </w:r>
      <w:r>
        <w:br w:type="textWrapping"/>
      </w:r>
      <w:r>
        <w:rPr>
          <w:rStyle w:val="Verbatim Char"/>
          <w:rtl w:val="0"/>
          <w:lang w:val="en-US"/>
        </w:rPr>
        <w:t xml:space="preserve">  subgraph P1["Phase 1 </w:t>
      </w:r>
      <w:r>
        <w:rPr>
          <w:rStyle w:val="Verbatim Char"/>
          <w:rtl w:val="0"/>
          <w:lang w:val="en-US"/>
        </w:rPr>
        <w:t xml:space="preserve">· </w:t>
      </w:r>
      <w:r>
        <w:rPr>
          <w:rStyle w:val="Verbatim Char"/>
          <w:rtl w:val="0"/>
          <w:lang w:val="en-US"/>
        </w:rPr>
        <w:t>ICU"]</w:t>
      </w:r>
      <w:r>
        <w:br w:type="textWrapping"/>
      </w:r>
      <w:r>
        <w:rPr>
          <w:rStyle w:val="Verbatim Char"/>
          <w:rtl w:val="0"/>
          <w:lang w:val="en-US"/>
        </w:rPr>
        <w:t xml:space="preserve">    ICU["VAS + LRA + PHA\n+ NLA + IMA + HIA\nHigh frequency\nAcute care"]</w:t>
      </w:r>
      <w:r>
        <w:br w:type="textWrapping"/>
      </w:r>
      <w:r>
        <w:rPr>
          <w:rStyle w:val="Verbatim Char"/>
          <w:rtl w:val="0"/>
          <w:lang w:val="en-US"/>
        </w:rPr>
        <w:t xml:space="preserve">  end</w:t>
      </w:r>
      <w:r>
        <w:br w:type="textWrapping"/>
        <w:br w:type="textWrapping"/>
      </w:r>
      <w:r>
        <w:rPr>
          <w:rStyle w:val="Verbatim Char"/>
          <w:rtl w:val="0"/>
          <w:lang w:val="en-US"/>
        </w:rPr>
        <w:t xml:space="preserve">  subgraph P2["Phase 2 </w:t>
      </w:r>
      <w:r>
        <w:rPr>
          <w:rStyle w:val="Verbatim Char"/>
          <w:rtl w:val="0"/>
          <w:lang w:val="en-US"/>
        </w:rPr>
        <w:t xml:space="preserve">· </w:t>
      </w:r>
      <w:r>
        <w:rPr>
          <w:rStyle w:val="Verbatim Char"/>
          <w:rtl w:val="0"/>
          <w:lang w:val="en-US"/>
        </w:rPr>
        <w:t>Chronic Disease"]</w:t>
      </w:r>
      <w:r>
        <w:br w:type="textWrapping"/>
      </w:r>
      <w:r>
        <w:rPr>
          <w:rStyle w:val="Verbatim Char"/>
          <w:rtl w:val="0"/>
          <w:lang w:val="en-US"/>
        </w:rPr>
        <w:t xml:space="preserve">    CDM["CGM + Activity + Diet\n+ Medication + HbA1c\nMedium frequency\nAmbulatory / home care"]</w:t>
      </w:r>
      <w:r>
        <w:br w:type="textWrapping"/>
      </w:r>
      <w:r>
        <w:rPr>
          <w:rStyle w:val="Verbatim Char"/>
          <w:rtl w:val="0"/>
          <w:lang w:val="en-US"/>
        </w:rPr>
        <w:t xml:space="preserve">  end</w:t>
      </w:r>
      <w:r>
        <w:br w:type="textWrapping"/>
        <w:br w:type="textWrapping"/>
      </w:r>
      <w:r>
        <w:rPr>
          <w:rStyle w:val="Verbatim Char"/>
          <w:rtl w:val="0"/>
          <w:lang w:val="en-US"/>
        </w:rPr>
        <w:t xml:space="preserve">  subgraph P3["Phase 3 </w:t>
      </w:r>
      <w:r>
        <w:rPr>
          <w:rStyle w:val="Verbatim Char"/>
          <w:rtl w:val="0"/>
          <w:lang w:val="en-US"/>
        </w:rPr>
        <w:t xml:space="preserve">· </w:t>
      </w:r>
      <w:r>
        <w:rPr>
          <w:rStyle w:val="Verbatim Char"/>
          <w:rtl w:val="0"/>
          <w:lang w:val="en-US"/>
        </w:rPr>
        <w:t>Behavioral Health"]</w:t>
      </w:r>
      <w:r>
        <w:br w:type="textWrapping"/>
      </w:r>
      <w:r>
        <w:rPr>
          <w:rStyle w:val="Verbatim Char"/>
          <w:rtl w:val="0"/>
          <w:lang w:val="en-US"/>
        </w:rPr>
        <w:t xml:space="preserve">    BH["Voice + Sleep + Social\n+ Self-report + Wearable\nLow frequency\nMental health / outpatient"]</w:t>
      </w:r>
      <w:r>
        <w:br w:type="textWrapping"/>
      </w:r>
      <w:r>
        <w:rPr>
          <w:rStyle w:val="Verbatim Char"/>
          <w:rtl w:val="0"/>
          <w:lang w:val="en-US"/>
        </w:rPr>
        <w:t xml:space="preserve">  end</w:t>
      </w:r>
      <w:r>
        <w:br w:type="textWrapping"/>
        <w:br w:type="textWrapping"/>
      </w:r>
      <w:r>
        <w:rPr>
          <w:rStyle w:val="Verbatim Char"/>
          <w:rtl w:val="0"/>
          <w:lang w:val="en-US"/>
        </w:rPr>
        <w:t xml:space="preserve">  subgraph P4["Phase 4 </w:t>
      </w:r>
      <w:r>
        <w:rPr>
          <w:rStyle w:val="Verbatim Char"/>
          <w:rtl w:val="0"/>
          <w:lang w:val="en-US"/>
        </w:rPr>
        <w:t xml:space="preserve">· </w:t>
      </w:r>
      <w:r>
        <w:rPr>
          <w:rStyle w:val="Verbatim Char"/>
          <w:rtl w:val="0"/>
          <w:lang w:val="en-US"/>
        </w:rPr>
        <w:t>Population"]</w:t>
      </w:r>
      <w:r>
        <w:br w:type="textWrapping"/>
      </w:r>
      <w:r>
        <w:rPr>
          <w:rStyle w:val="Verbatim Char"/>
          <w:rtl w:val="0"/>
          <w:lang w:val="en-US"/>
        </w:rPr>
        <w:t xml:space="preserve">    POP["Individual agents\naggregate to cohort\nPayer / public health"]</w:t>
      </w:r>
      <w:r>
        <w:br w:type="textWrapping"/>
      </w:r>
      <w:r>
        <w:rPr>
          <w:rStyle w:val="Verbatim Char"/>
          <w:rtl w:val="0"/>
          <w:lang w:val="en-US"/>
        </w:rPr>
        <w:t xml:space="preserve">  end</w:t>
      </w:r>
      <w:r>
        <w:br w:type="textWrapping"/>
        <w:br w:type="textWrapping"/>
      </w:r>
      <w:r>
        <w:rPr>
          <w:rStyle w:val="Verbatim Char"/>
          <w:rtl w:val="0"/>
          <w:lang w:val="en-US"/>
        </w:rPr>
        <w:t xml:space="preserve">  CORE["mSignals\nCore Platform\n(Governor + Coordinator\n+ Audit Layer)"]</w:t>
      </w:r>
      <w:r>
        <w:br w:type="textWrapping"/>
        <w:br w:type="textWrapping"/>
      </w:r>
      <w:r>
        <w:rPr>
          <w:rStyle w:val="Verbatim Char"/>
          <w:rtl w:val="0"/>
          <w:lang w:val="en-US"/>
        </w:rPr>
        <w:t xml:space="preserve">  CORE --&gt; P1</w:t>
      </w:r>
      <w:r>
        <w:br w:type="textWrapping"/>
      </w:r>
      <w:r>
        <w:rPr>
          <w:rStyle w:val="Verbatim Char"/>
          <w:rtl w:val="0"/>
          <w:lang w:val="en-US"/>
        </w:rPr>
        <w:t xml:space="preserve">  CORE --&gt; P2</w:t>
      </w:r>
      <w:r>
        <w:br w:type="textWrapping"/>
      </w:r>
      <w:r>
        <w:rPr>
          <w:rStyle w:val="Verbatim Char"/>
          <w:rtl w:val="0"/>
          <w:lang w:val="en-US"/>
        </w:rPr>
        <w:t xml:space="preserve">  CORE --&gt; P3</w:t>
      </w:r>
      <w:r>
        <w:br w:type="textWrapping"/>
      </w:r>
      <w:r>
        <w:rPr>
          <w:rStyle w:val="Verbatim Char"/>
          <w:rtl w:val="0"/>
          <w:lang w:val="en-US"/>
        </w:rPr>
        <w:t xml:space="preserve">  CORE --&gt; P4</w:t>
      </w:r>
      <w:r>
        <w:br w:type="textWrapping"/>
        <w:br w:type="textWrapping"/>
      </w:r>
      <w:r>
        <w:rPr>
          <w:rStyle w:val="Verbatim Char"/>
          <w:rtl w:val="0"/>
          <w:lang w:val="en-US"/>
        </w:rPr>
        <w:t xml:space="preserve">  style CORE fill:#0a0a1a,stroke:#00f3ff,stroke-width:2px</w:t>
      </w:r>
      <w:r>
        <w:br w:type="textWrapping"/>
      </w:r>
      <w:r>
        <w:rPr>
          <w:rStyle w:val="Verbatim Char"/>
          <w:rtl w:val="0"/>
          <w:lang w:val="en-US"/>
        </w:rPr>
        <w:t xml:space="preserve">  style P1 fill:#001a0a,stroke:#00ff9d</w:t>
      </w:r>
      <w:r>
        <w:br w:type="textWrapping"/>
      </w:r>
      <w:r>
        <w:rPr>
          <w:rStyle w:val="Verbatim Char"/>
          <w:rtl w:val="0"/>
          <w:lang w:val="en-US"/>
        </w:rPr>
        <w:t xml:space="preserve">  style P2 fill:#0a1a1a,stroke:#00f3ff</w:t>
      </w:r>
      <w:r>
        <w:br w:type="textWrapping"/>
      </w:r>
      <w:r>
        <w:rPr>
          <w:rStyle w:val="Verbatim Char"/>
          <w:rtl w:val="0"/>
          <w:lang w:val="en-US"/>
        </w:rPr>
        <w:t xml:space="preserve">  style P3 fill:#1a0a1a,stroke:#bd00ff</w:t>
      </w:r>
      <w:r>
        <w:br w:type="textWrapping"/>
      </w:r>
      <w:r>
        <w:rPr>
          <w:rStyle w:val="Verbatim Char"/>
          <w:rtl w:val="0"/>
          <w:lang w:val="en-US"/>
        </w:rPr>
        <w:t xml:space="preserve">  style P4 fill:#1a1400,stroke:#ffd000</w:t>
      </w:r>
    </w:p>
    <w:p>
      <w:pPr>
        <w:pStyle w:val="First Paragraph"/>
      </w:pPr>
      <w:r>
        <w:rPr>
          <w:rtl w:val="0"/>
          <w:lang w:val="en-US"/>
        </w:rPr>
        <w:t>The same Governor Contract pattern that enforces a 30-second TTL on ICU vitals enforces a 15-minute TTL on CGM readings in a diabetes management context. The same conflict-aware synthesis that detects VAS/LRA disagreement detects sleep-agent/self-report disagreement in a behavioral health context. The platform is invariant; the vertical is configuration.</w:t>
      </w:r>
    </w:p>
    <w:p>
      <w:pPr>
        <w:pStyle w:val="Body"/>
      </w:pPr>
      <w:r>
        <mc:AlternateContent>
          <mc:Choice Requires="wps">
            <w:drawing xmlns:a="http://schemas.openxmlformats.org/drawingml/2006/main">
              <wp:inline distT="0" distB="0" distL="0" distR="0">
                <wp:extent cx="5943600" cy="19050"/>
                <wp:effectExtent l="0" t="0" r="0" b="0"/>
                <wp:docPr id="1073741839"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0"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bookmarkEnd w:id="52"/>
    </w:p>
    <w:p>
      <w:pPr>
        <w:pStyle w:val="Heading 2"/>
      </w:pPr>
      <w:bookmarkStart w:name="_Toc15" w:id="53"/>
      <w:bookmarkStart w:name="conclusion" w:id="54"/>
      <w:r>
        <w:rPr>
          <w:rtl w:val="0"/>
          <w:lang w:val="it-IT"/>
        </w:rPr>
        <w:t>14. Conclusion</w:t>
      </w:r>
      <w:bookmarkEnd w:id="53"/>
    </w:p>
    <w:p>
      <w:pPr>
        <w:pStyle w:val="First Paragraph"/>
      </w:pPr>
      <w:r>
        <w:rPr>
          <w:rtl w:val="0"/>
          <w:lang w:val="en-US"/>
        </w:rPr>
        <w:t>ICU patient deterioration is not a data availability problem. Every major hospital system has more clinical data than its clinicians can synthesize in real time. It is a data alignment problem: signals from independent systems, operating at different frequencies, describing the same patient, with no coordination layer between them.</w:t>
      </w:r>
    </w:p>
    <w:p>
      <w:pPr>
        <w:pStyle w:val="Body Text"/>
      </w:pPr>
      <w:r>
        <w:rPr>
          <w:rtl w:val="0"/>
          <w:lang w:val="en-US"/>
        </w:rPr>
        <w:t>mSignals provides that coordination layer. By assigning independent agents to each clinical data domain, enforcing Governor Contracts on each agent</w:t>
      </w:r>
      <w:r>
        <w:rPr>
          <w:rtl w:val="0"/>
          <w:lang w:val="en-US"/>
        </w:rPr>
        <w:t>’</w:t>
      </w:r>
      <w:r>
        <w:rPr>
          <w:rtl w:val="0"/>
          <w:lang w:val="en-US"/>
        </w:rPr>
        <w:t>s confidence and freshness requirements, and synthesizing aligned patient states where inter-agent conflicts are first-class outputs rather than averaged-away noise, mSignals detects the compound deterioration patterns that no existing system can surface.</w:t>
      </w:r>
    </w:p>
    <w:p>
      <w:pPr>
        <w:pStyle w:val="Body Text"/>
      </w:pPr>
      <w:r>
        <w:rPr>
          <w:rtl w:val="0"/>
          <w:lang w:val="en-US"/>
        </w:rPr>
        <w:t xml:space="preserve">The architectural insight is not new. The artificial pancreas proved multi-agent patient state alignment works in a constrained domain. mSignals extends that architecture to the full ICU environment </w:t>
      </w:r>
      <w:r>
        <w:rPr>
          <w:rtl w:val="0"/>
          <w:lang w:val="en-US"/>
        </w:rPr>
        <w:t xml:space="preserve">— </w:t>
      </w:r>
      <w:r>
        <w:rPr>
          <w:rtl w:val="0"/>
          <w:lang w:val="en-US"/>
        </w:rPr>
        <w:t>six data domains, heterogeneous freshness profiles, conflict-aware coordination, and an audit-complete human gate layer designed to satisfy the regulatory requirements that keep single-model systems from reaching their full clinical potential.</w:t>
      </w:r>
    </w:p>
    <w:p>
      <w:pPr>
        <w:pStyle w:val="Body Text"/>
      </w:pPr>
      <w:r>
        <w:rPr>
          <w:rtl w:val="0"/>
          <w:lang w:val="en-US"/>
        </w:rPr>
        <w:t xml:space="preserve">The entry point is research-first: MIMIC-IV retrospective validation, a published study, a demonstration dashboard. That sequence proves the thesis on real ICU data with zero regulatory overhead and produces the credibility artifact that opens hospital procurement conversations. The path from there to FDA-cleared clinical deployment is long by design </w:t>
      </w:r>
      <w:r>
        <w:rPr>
          <w:rtl w:val="0"/>
          <w:lang w:val="en-US"/>
        </w:rPr>
        <w:t xml:space="preserve">— </w:t>
      </w:r>
      <w:r>
        <w:rPr>
          <w:rtl w:val="0"/>
          <w:lang w:val="en-US"/>
        </w:rPr>
        <w:t>that length is the barrier to entry that protects what comes next.</w:t>
      </w:r>
    </w:p>
    <w:p>
      <w:pPr>
        <w:pStyle w:val="Body Text"/>
      </w:pPr>
    </w:p>
    <w:p>
      <w:pPr>
        <w:pStyle w:val="Body Text"/>
      </w:pPr>
      <w:r>
        <w:rPr>
          <w:rFonts w:ascii="Aptos" w:cs="Aptos" w:hAnsi="Aptos" w:eastAsia="Aptos"/>
          <w:b w:val="1"/>
          <w:bCs w:val="1"/>
          <w:rtl w:val="0"/>
          <w:lang w:val="en-US"/>
        </w:rPr>
        <w:t>The signal is already there. mSignals aligns it.</w:t>
      </w:r>
    </w:p>
    <w:p>
      <w:pPr>
        <w:pStyle w:val="Body"/>
      </w:pPr>
      <w:r>
        <mc:AlternateContent>
          <mc:Choice Requires="wps">
            <w:drawing xmlns:a="http://schemas.openxmlformats.org/drawingml/2006/main">
              <wp:inline distT="0" distB="0" distL="0" distR="0">
                <wp:extent cx="5943600" cy="19050"/>
                <wp:effectExtent l="0" t="0" r="0" b="0"/>
                <wp:docPr id="1073741840" name="officeArt object" descr="Rectangle"/>
                <wp:cNvGraphicFramePr/>
                <a:graphic xmlns:a="http://schemas.openxmlformats.org/drawingml/2006/main">
                  <a:graphicData uri="http://schemas.microsoft.com/office/word/2010/wordprocessingShape">
                    <wps:wsp>
                      <wps:cNvSpPr/>
                      <wps:spPr>
                        <a:xfrm>
                          <a:off x="0" y="0"/>
                          <a:ext cx="5943600" cy="19050"/>
                        </a:xfrm>
                        <a:prstGeom prst="rect">
                          <a:avLst/>
                        </a:prstGeom>
                        <a:solidFill>
                          <a:srgbClr val="FFFFFF"/>
                        </a:solidFill>
                        <a:ln w="9525" cap="flat">
                          <a:solidFill>
                            <a:srgbClr val="000000"/>
                          </a:solidFill>
                          <a:prstDash val="solid"/>
                          <a:round/>
                        </a:ln>
                        <a:effectLst/>
                      </wps:spPr>
                      <wps:bodyPr/>
                    </wps:wsp>
                  </a:graphicData>
                </a:graphic>
              </wp:inline>
            </w:drawing>
          </mc:Choice>
          <mc:Fallback>
            <w:pict>
              <v:rect id="_x0000_s1041" style="visibility:visible;width:468.0pt;height:1.5pt;">
                <v:fill color="#FFFFFF" opacity="100.0%" type="solid"/>
                <v:stroke filltype="solid" color="#000000" opacity="100.0%" weight="0.8pt" dashstyle="solid" endcap="flat" joinstyle="round" linestyle="single" startarrow="none" startarrowwidth="medium" startarrowlength="medium" endarrow="none" endarrowwidth="medium" endarrowlength="medium"/>
              </v:rect>
            </w:pict>
          </mc:Fallback>
        </mc:AlternateContent>
      </w:r>
    </w:p>
    <w:p>
      <w:pPr>
        <w:pStyle w:val="First Paragraph"/>
      </w:pPr>
      <w:r>
        <w:rPr>
          <w:rFonts w:ascii="Aptos" w:cs="Aptos" w:hAnsi="Aptos" w:eastAsia="Aptos"/>
          <w:i w:val="1"/>
          <w:iCs w:val="1"/>
          <w:rtl w:val="0"/>
          <w:lang w:val="en-US"/>
        </w:rPr>
        <w:t xml:space="preserve">mSignals is a vertical of the ALI Multi-Agent Signals (MAS) platform. Build plan: </w:t>
      </w:r>
      <w:r>
        <w:rPr>
          <w:rFonts w:ascii="Consolas" w:cs="Consolas" w:hAnsi="Consolas" w:eastAsia="Consolas"/>
          <w:i w:val="1"/>
          <w:iCs w:val="1"/>
          <w:sz w:val="22"/>
          <w:szCs w:val="22"/>
          <w:rtl w:val="0"/>
          <w:lang w:val="en-US"/>
        </w:rPr>
        <w:t>msignals-build-plan.md</w:t>
      </w:r>
      <w:r>
        <w:rPr>
          <w:rFonts w:ascii="Aptos" w:cs="Aptos" w:hAnsi="Aptos" w:eastAsia="Aptos"/>
          <w:i w:val="1"/>
          <w:iCs w:val="1"/>
          <w:rtl w:val="0"/>
          <w:lang w:val="en-US"/>
        </w:rPr>
        <w:t xml:space="preserve">. Platform architecture: </w:t>
      </w:r>
      <w:r>
        <w:rPr>
          <w:rFonts w:ascii="Consolas" w:cs="Consolas" w:hAnsi="Consolas" w:eastAsia="Consolas"/>
          <w:i w:val="1"/>
          <w:iCs w:val="1"/>
          <w:sz w:val="22"/>
          <w:szCs w:val="22"/>
          <w:rtl w:val="0"/>
          <w:lang w:val="en-US"/>
        </w:rPr>
        <w:t>mas/implementation_plan.md</w:t>
      </w:r>
      <w:r>
        <w:rPr>
          <w:rFonts w:ascii="Aptos" w:cs="Aptos" w:hAnsi="Aptos" w:eastAsia="Aptos"/>
          <w:i w:val="1"/>
          <w:iCs w:val="1"/>
          <w:rtl w:val="0"/>
          <w:lang w:val="en-US"/>
        </w:rPr>
        <w:t xml:space="preserve">. Related verticals: </w:t>
      </w:r>
      <w:r>
        <w:rPr>
          <w:rFonts w:ascii="Consolas" w:cs="Consolas" w:hAnsi="Consolas" w:eastAsia="Consolas"/>
          <w:i w:val="1"/>
          <w:iCs w:val="1"/>
          <w:sz w:val="22"/>
          <w:szCs w:val="22"/>
          <w:rtl w:val="0"/>
          <w:lang w:val="en-US"/>
        </w:rPr>
        <w:t>verticals/csignals/</w:t>
      </w:r>
      <w:r>
        <w:rPr>
          <w:rFonts w:ascii="Aptos" w:cs="Aptos" w:hAnsi="Aptos" w:eastAsia="Aptos"/>
          <w:i w:val="1"/>
          <w:iCs w:val="1"/>
          <w:rtl w:val="0"/>
          <w:lang w:val="en-US"/>
        </w:rPr>
        <w:t xml:space="preserve"> (chemicals), </w:t>
      </w:r>
      <w:r>
        <w:rPr>
          <w:rFonts w:ascii="Consolas" w:cs="Consolas" w:hAnsi="Consolas" w:eastAsia="Consolas"/>
          <w:i w:val="1"/>
          <w:iCs w:val="1"/>
          <w:sz w:val="22"/>
          <w:szCs w:val="22"/>
          <w:rtl w:val="0"/>
          <w:lang w:val="en-US"/>
        </w:rPr>
        <w:t>verticals/psignals/</w:t>
      </w:r>
      <w:r>
        <w:rPr>
          <w:rFonts w:ascii="Aptos" w:cs="Aptos" w:hAnsi="Aptos" w:eastAsia="Aptos"/>
          <w:i w:val="1"/>
          <w:iCs w:val="1"/>
          <w:rtl w:val="0"/>
          <w:lang w:val="en-US"/>
        </w:rPr>
        <w:t xml:space="preserve"> (payment rails).</w:t>
      </w:r>
      <w:bookmarkEnd w:id="54"/>
    </w:p>
    <w:sectPr>
      <w:headerReference w:type="default" r:id="rId4"/>
      <w:footerReference w:type="default" r:id="rId5"/>
      <w:pgSz w:w="12240" w:h="142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Display">
    <w:charset w:val="00"/>
    <w:family w:val="roman"/>
    <w:pitch w:val="default"/>
  </w:font>
  <w:font w:name="Aptos">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Body Text"/>
    <w:pPr>
      <w:keepNext w:val="0"/>
      <w:keepLines w:val="0"/>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56"/>
      <w:szCs w:val="56"/>
      <w:u w:val="none" w:color="000000"/>
      <w:shd w:val="nil" w:color="auto" w:fill="auto"/>
      <w:vertAlign w:val="baseline"/>
      <w:lang w:val="en-US"/>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Author">
    <w:name w:val="Author"/>
    <w:next w:val="Body Text"/>
    <w:pPr>
      <w:keepNext w:val="1"/>
      <w:keepLines w:val="1"/>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ate">
    <w:name w:val="Date"/>
    <w:next w:val="Body Text"/>
    <w:pPr>
      <w:keepNext w:val="1"/>
      <w:keepLines w:val="1"/>
      <w:pageBreakBefore w:val="0"/>
      <w:widowControl w:val="1"/>
      <w:shd w:val="clear" w:color="auto" w:fill="auto"/>
      <w:suppressAutoHyphens w:val="0"/>
      <w:bidi w:val="0"/>
      <w:spacing w:before="0" w:after="80" w:line="240" w:lineRule="auto"/>
      <w:ind w:left="0" w:right="0" w:firstLine="0"/>
      <w:jc w:val="center"/>
      <w:outlineLvl w:val="9"/>
    </w:pPr>
    <w:rPr>
      <w:rFonts w:ascii="Aptos Display" w:cs="Aptos Display" w:hAnsi="Aptos Display" w:eastAsia="Aptos Display"/>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OC Heading">
    <w:name w:val="TOC Heading"/>
    <w:next w:val="Body Text"/>
    <w:pPr>
      <w:keepNext w:val="1"/>
      <w:keepLines w:val="1"/>
      <w:pageBreakBefore w:val="0"/>
      <w:widowControl w:val="1"/>
      <w:shd w:val="clear" w:color="auto" w:fill="auto"/>
      <w:suppressAutoHyphens w:val="0"/>
      <w:bidi w:val="0"/>
      <w:spacing w:before="240" w:after="80" w:line="259" w:lineRule="auto"/>
      <w:ind w:left="0" w:right="0" w:firstLine="0"/>
      <w:jc w:val="left"/>
      <w:outlineLvl w:val="9"/>
    </w:pPr>
    <w:rPr>
      <w:rFonts w:ascii="Aptos Display" w:cs="Aptos Display" w:hAnsi="Aptos Display" w:eastAsia="Aptos Display"/>
      <w:b w:val="0"/>
      <w:bCs w:val="0"/>
      <w:i w:val="0"/>
      <w:iCs w:val="0"/>
      <w:caps w:val="0"/>
      <w:smallCaps w:val="0"/>
      <w:strike w:val="0"/>
      <w:dstrike w:val="0"/>
      <w:outline w:val="0"/>
      <w:color w:val="365f91"/>
      <w:spacing w:val="0"/>
      <w:kern w:val="0"/>
      <w:position w:val="0"/>
      <w:sz w:val="40"/>
      <w:szCs w:val="40"/>
      <w:u w:val="none" w:color="365f91"/>
      <w:shd w:val="nil" w:color="auto" w:fill="auto"/>
      <w:vertAlign w:val="baseline"/>
      <w:lang w:val="en-US"/>
      <w14:textFill>
        <w14:solidFill>
          <w14:srgbClr w14:val="365F91"/>
        </w14:solidFill>
      </w14:textFill>
    </w:rPr>
  </w:style>
  <w:style w:type="paragraph" w:styleId="TOC 1">
    <w:name w:val="TOC 1"/>
    <w:next w:val="TOC 1"/>
    <w:pPr>
      <w:keepNext w:val="0"/>
      <w:keepLines w:val="0"/>
      <w:pageBreakBefore w:val="0"/>
      <w:widowControl w:val="1"/>
      <w:shd w:val="clear" w:color="auto" w:fill="auto"/>
      <w:tabs>
        <w:tab w:val="right" w:pos="9360"/>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w:name w:val="Heading"/>
    <w:next w:val="Body Text"/>
    <w:pPr>
      <w:keepNext w:val="1"/>
      <w:keepLines w:val="1"/>
      <w:pageBreakBefore w:val="0"/>
      <w:widowControl w:val="1"/>
      <w:shd w:val="clear" w:color="auto" w:fill="auto"/>
      <w:suppressAutoHyphens w:val="0"/>
      <w:bidi w:val="0"/>
      <w:spacing w:before="360" w:after="80" w:line="240" w:lineRule="auto"/>
      <w:ind w:left="0" w:right="0" w:firstLine="0"/>
      <w:jc w:val="left"/>
      <w:outlineLvl w:val="0"/>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40"/>
      <w:szCs w:val="40"/>
      <w:u w:val="none" w:color="0f4761"/>
      <w:shd w:val="nil" w:color="auto" w:fill="auto"/>
      <w:vertAlign w:val="baseline"/>
      <w14:textOutline>
        <w14:noFill/>
      </w14:textOutline>
      <w14:textFill>
        <w14:solidFill>
          <w14:srgbClr w14:val="0F4761"/>
        </w14:solidFill>
      </w14:textFill>
    </w:rPr>
  </w:style>
  <w:style w:type="paragraph" w:styleId="TOC 2">
    <w:name w:val="TOC 2"/>
    <w:next w:val="TOC 2"/>
    <w:pPr>
      <w:keepNext w:val="0"/>
      <w:keepLines w:val="0"/>
      <w:pageBreakBefore w:val="0"/>
      <w:widowControl w:val="1"/>
      <w:shd w:val="clear" w:color="auto" w:fill="auto"/>
      <w:tabs>
        <w:tab w:val="right" w:pos="9360"/>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1"/>
    </w:pPr>
    <w:rPr>
      <w:rFonts w:ascii="Aptos Display" w:cs="Aptos Display" w:hAnsi="Aptos Display" w:eastAsia="Aptos Display"/>
      <w:b w:val="0"/>
      <w:bCs w:val="0"/>
      <w:i w:val="0"/>
      <w:iCs w:val="0"/>
      <w:caps w:val="0"/>
      <w:smallCaps w:val="0"/>
      <w:strike w:val="0"/>
      <w:dstrike w:val="0"/>
      <w:outline w:val="0"/>
      <w:color w:val="0f4761"/>
      <w:spacing w:val="0"/>
      <w:kern w:val="0"/>
      <w:position w:val="0"/>
      <w:sz w:val="32"/>
      <w:szCs w:val="32"/>
      <w:u w:val="none" w:color="0f4761"/>
      <w:shd w:val="nil" w:color="auto" w:fill="auto"/>
      <w:vertAlign w:val="baseline"/>
      <w14:textOutline>
        <w14:noFill/>
      </w14:textOutline>
      <w14:textFill>
        <w14:solidFill>
          <w14:srgbClr w14:val="0F4761"/>
        </w14:solidFill>
      </w14:textFill>
    </w:rPr>
  </w:style>
  <w:style w:type="paragraph" w:styleId="TOC 3">
    <w:name w:val="TOC 3"/>
    <w:next w:val="TOC 3"/>
    <w:pPr>
      <w:keepNext w:val="0"/>
      <w:keepLines w:val="0"/>
      <w:pageBreakBefore w:val="0"/>
      <w:widowControl w:val="1"/>
      <w:shd w:val="clear" w:color="auto" w:fill="auto"/>
      <w:tabs>
        <w:tab w:val="right" w:pos="9360"/>
      </w:tabs>
      <w:suppressAutoHyphens w:val="0"/>
      <w:bidi w:val="0"/>
      <w:spacing w:before="160" w:after="0" w:line="240" w:lineRule="auto"/>
      <w:ind w:left="0" w:right="0" w:firstLine="48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3">
    <w:name w:val="Heading 3"/>
    <w:next w:val="Body Text"/>
    <w:pPr>
      <w:keepNext w:val="1"/>
      <w:keepLines w:val="1"/>
      <w:pageBreakBefore w:val="0"/>
      <w:widowControl w:val="1"/>
      <w:shd w:val="clear" w:color="auto" w:fill="auto"/>
      <w:suppressAutoHyphens w:val="0"/>
      <w:bidi w:val="0"/>
      <w:spacing w:before="160" w:after="80" w:line="240" w:lineRule="auto"/>
      <w:ind w:left="0" w:right="0" w:firstLine="0"/>
      <w:jc w:val="left"/>
      <w:outlineLvl w:val="2"/>
    </w:pPr>
    <w:rPr>
      <w:rFonts w:ascii="Aptos" w:cs="Aptos" w:hAnsi="Aptos" w:eastAsia="Aptos"/>
      <w:b w:val="0"/>
      <w:bCs w:val="0"/>
      <w:i w:val="0"/>
      <w:iCs w:val="0"/>
      <w:caps w:val="0"/>
      <w:smallCaps w:val="0"/>
      <w:strike w:val="0"/>
      <w:dstrike w:val="0"/>
      <w:outline w:val="0"/>
      <w:color w:val="0f4761"/>
      <w:spacing w:val="0"/>
      <w:kern w:val="0"/>
      <w:position w:val="0"/>
      <w:sz w:val="28"/>
      <w:szCs w:val="28"/>
      <w:u w:val="none" w:color="0f4761"/>
      <w:shd w:val="nil" w:color="auto" w:fill="auto"/>
      <w:vertAlign w:val="baseline"/>
      <w14:textOutline>
        <w14:noFill/>
      </w14:textOutline>
      <w14:textFill>
        <w14:solidFill>
          <w14:srgbClr w14:val="0F476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First Paragraph">
    <w:name w:val="First Paragraph"/>
    <w:next w:val="Body Text"/>
    <w:pPr>
      <w:keepNext w:val="0"/>
      <w:keepLines w:val="0"/>
      <w:pageBreakBefore w:val="0"/>
      <w:widowControl w:val="1"/>
      <w:shd w:val="clear" w:color="auto" w:fill="auto"/>
      <w:suppressAutoHyphens w:val="0"/>
      <w:bidi w:val="0"/>
      <w:spacing w:before="180" w:after="18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Compact">
    <w:name w:val="Compact"/>
    <w:next w:val="Compact"/>
    <w:pPr>
      <w:keepNext w:val="0"/>
      <w:keepLines w:val="0"/>
      <w:pageBreakBefore w:val="0"/>
      <w:widowControl w:val="1"/>
      <w:shd w:val="clear" w:color="auto" w:fill="auto"/>
      <w:suppressAutoHyphens w:val="0"/>
      <w:bidi w:val="0"/>
      <w:spacing w:before="36" w:after="36"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Source Code">
    <w:name w:val="Source Code"/>
    <w:next w:val="Source Code"/>
    <w:pPr>
      <w:keepNext w:val="0"/>
      <w:keepLines w:val="0"/>
      <w:pageBreakBefore w:val="0"/>
      <w:widowControl w:val="1"/>
      <w:shd w:val="clear" w:color="auto" w:fill="f8f8f8"/>
      <w:suppressAutoHyphens w:val="0"/>
      <w:bidi w:val="0"/>
      <w:spacing w:before="0" w:after="20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character" w:styleId="Verbatim Char">
    <w:name w:val="Verbatim Char"/>
    <w:rPr>
      <w:rFonts w:ascii="Consolas" w:cs="Consolas" w:hAnsi="Consolas" w:eastAsia="Consolas"/>
      <w:sz w:val="22"/>
      <w:szCs w:val="22"/>
      <w:lang w:val="en-US"/>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Aptos Display"/>
        <a:ea typeface="Aptos Display"/>
        <a:cs typeface="Aptos Display"/>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