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21C0B">
      <w:pPr>
        <w:jc w:val="center"/>
        <w:rPr>
          <w:rFonts w:hint="eastAsia" w:ascii="黑体" w:hAnsi="黑体" w:eastAsia="黑体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sz w:val="28"/>
          <w:szCs w:val="28"/>
        </w:rPr>
        <w:t>生育抉择背后的“冰山”——经济压力、文化流变与价值观重塑</w:t>
      </w:r>
    </w:p>
    <w:p w14:paraId="396AAB3D">
      <w:pPr>
        <w:jc w:val="center"/>
        <w:rPr>
          <w:rFonts w:hint="eastAsia" w:ascii="黑体" w:hAnsi="黑体" w:eastAsia="黑体"/>
          <w:sz w:val="28"/>
          <w:szCs w:val="28"/>
        </w:rPr>
      </w:pPr>
      <w:r>
        <w:rPr>
          <w:rFonts w:eastAsia="黑体" w:cs="Calibri"/>
          <w:sz w:val="28"/>
          <w:szCs w:val="28"/>
        </w:rPr>
        <w:t> </w:t>
      </w:r>
      <w:r>
        <w:rPr>
          <w:rFonts w:ascii="黑体" w:hAnsi="黑体" w:eastAsia="黑体"/>
          <w:sz w:val="28"/>
          <w:szCs w:val="28"/>
        </w:rPr>
        <w:t>一份关于年轻人为何“不愿生”的数据探查</w:t>
      </w:r>
    </w:p>
    <w:p w14:paraId="4C380373"/>
    <w:p w14:paraId="1BE926C6">
      <w:pPr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引言</w:t>
      </w:r>
    </w:p>
    <w:p w14:paraId="5A814528">
      <w:pPr>
        <w:rPr>
          <w:sz w:val="24"/>
          <w:szCs w:val="24"/>
        </w:rPr>
      </w:pPr>
      <w:r>
        <w:rPr>
          <w:sz w:val="24"/>
          <w:szCs w:val="24"/>
        </w:rPr>
        <w:t>从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单独二孩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到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全面三孩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，国家的政策工具箱不断开启，以期唤醒一场生育热情。然而，数据的回声却沉入了一片看似沉默的广场</w:t>
      </w:r>
      <w:r>
        <w:rPr>
          <w:rFonts w:hint="eastAsia"/>
          <w:sz w:val="24"/>
          <w:szCs w:val="24"/>
        </w:rPr>
        <w:t>——</w:t>
      </w:r>
      <w:r>
        <w:rPr>
          <w:sz w:val="24"/>
          <w:szCs w:val="24"/>
        </w:rPr>
        <w:t>出生人口数量持续探底，年轻人的讨论区充满了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不婚不育保平安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的戏谑。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为什么慷慨的“政策红包”，却难以兑换成真实的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生育意愿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？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本报告试图潜入这片沉默的深海，揭开生育抉择背后那座巨大的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冰山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。我们发现，水面之上的政策激励，只是冰山一角；真正决定性的力量，深藏于水面之下</w:t>
      </w:r>
      <w:r>
        <w:rPr>
          <w:rFonts w:hint="eastAsia"/>
          <w:sz w:val="24"/>
          <w:szCs w:val="24"/>
        </w:rPr>
        <w:t>——</w:t>
      </w:r>
      <w:r>
        <w:rPr>
          <w:sz w:val="24"/>
          <w:szCs w:val="24"/>
        </w:rPr>
        <w:t>那是经济理性的精密计算、文化镜像的悄然重塑，与生命价值的根本性重构。</w:t>
      </w:r>
    </w:p>
    <w:p w14:paraId="2C46F77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67960" cy="5204460"/>
            <wp:effectExtent l="0" t="0" r="8890" b="5715"/>
            <wp:docPr id="1026" name="图片 7" descr="冰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7" descr="冰山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1ADF">
      <w:pPr>
        <w:rPr>
          <w:sz w:val="24"/>
          <w:szCs w:val="24"/>
        </w:rPr>
      </w:pPr>
    </w:p>
    <w:p w14:paraId="6863AEE8">
      <w:pPr>
        <w:rPr>
          <w:sz w:val="24"/>
          <w:szCs w:val="24"/>
        </w:rPr>
      </w:pPr>
    </w:p>
    <w:p w14:paraId="5339E893">
      <w:pPr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第一部分：冰山之上——政策与现实的“鸿沟”</w:t>
      </w:r>
    </w:p>
    <w:p w14:paraId="6F9C37A0">
      <w:pPr>
        <w:rPr>
          <w:rFonts w:hint="eastAsia" w:ascii="宋体" w:hAnsi="宋体"/>
          <w:b/>
          <w:bCs/>
          <w:color w:val="E97132"/>
          <w:sz w:val="24"/>
          <w:szCs w:val="24"/>
        </w:rPr>
      </w:pPr>
      <w:r>
        <w:rPr>
          <w:rFonts w:hint="eastAsia" w:ascii="宋体" w:hAnsi="宋体"/>
          <w:b/>
          <w:bCs/>
          <w:color w:val="E97132"/>
          <w:sz w:val="24"/>
          <w:szCs w:val="24"/>
        </w:rPr>
        <w:t>政策红包vs.养育成本巨峰</w:t>
      </w:r>
    </w:p>
    <w:p w14:paraId="570EE85D">
      <w:pPr>
        <w:rPr>
          <w:sz w:val="24"/>
          <w:szCs w:val="24"/>
        </w:rPr>
      </w:pPr>
      <w:r>
        <w:rPr>
          <w:sz w:val="24"/>
          <w:szCs w:val="24"/>
        </w:rPr>
        <w:t>当我们将几个代表性地区的最高生育补贴，与一个孩子从0岁至18岁的估算养育成本并置时，一个巨大的鸿沟赫然显现。</w:t>
      </w:r>
      <w:r>
        <w:rPr>
          <w:sz w:val="24"/>
          <w:szCs w:val="24"/>
        </w:rPr>
        <w:drawing>
          <wp:inline distT="0" distB="0" distL="0" distR="0">
            <wp:extent cx="4580255" cy="2751455"/>
            <wp:effectExtent l="0" t="0" r="0" b="0"/>
            <wp:docPr id="315749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99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1FB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中国城乡生育成本（0-17岁）以人均GDP倍数衡量，不仅远高于美国、日本等发达国家，且城镇生育成本显著高于农村；无论城乡，生育成本均随孩次增加呈递减趋势，但即便农村三孩的27.7倍，也远超国际最高的日本4.26倍，中国整体生育成本的人均GDP倍速（6.3）同样大幅高于国际水平。</w:t>
      </w:r>
    </w:p>
    <w:p w14:paraId="63CE607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4838065" cy="3103245"/>
            <wp:effectExtent l="0" t="0" r="635" b="1905"/>
            <wp:docPr id="1027" name="图片 1" descr="图片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 descr="图片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4717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数据来源《中国生育成本报告2024》）</w:t>
      </w:r>
    </w:p>
    <w:p w14:paraId="78AC3995">
      <w:pPr>
        <w:rPr>
          <w:sz w:val="24"/>
          <w:szCs w:val="24"/>
        </w:rPr>
      </w:pPr>
      <w:r>
        <w:rPr>
          <w:sz w:val="24"/>
          <w:szCs w:val="24"/>
        </w:rPr>
        <w:t>这并非否定政策的努力，而是揭示了一个残酷的现实：一次性的补贴，在持续十余年、高达百万的刚性支出面前，如同向一片广袤的干旱土地洒下一杯水，瞬间蒸发，难以解渴。政策的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痛点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未能触及生活的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痛处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。</w:t>
      </w:r>
    </w:p>
    <w:p w14:paraId="022A0FA1">
      <w:pPr>
        <w:rPr>
          <w:sz w:val="24"/>
          <w:szCs w:val="24"/>
        </w:rPr>
      </w:pPr>
    </w:p>
    <w:p w14:paraId="22A648C4">
      <w:pPr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第二部分：冰山之中 —— 压垮意愿的“三座大山”</w:t>
      </w:r>
    </w:p>
    <w:p w14:paraId="6042404D">
      <w:pPr>
        <w:rPr>
          <w:rFonts w:hint="eastAsia" w:ascii="宋体" w:hAnsi="宋体"/>
          <w:b/>
          <w:bCs/>
          <w:color w:val="E97132"/>
          <w:sz w:val="24"/>
          <w:szCs w:val="24"/>
        </w:rPr>
      </w:pPr>
      <w:r>
        <w:rPr>
          <w:rFonts w:hint="eastAsia" w:ascii="宋体" w:hAnsi="宋体"/>
          <w:b/>
          <w:bCs/>
          <w:color w:val="E97132"/>
          <w:sz w:val="24"/>
          <w:szCs w:val="24"/>
        </w:rPr>
        <w:t>家庭消费结构的“变脸”</w:t>
      </w:r>
    </w:p>
    <w:p w14:paraId="68A9A42F">
      <w:pPr>
        <w:rPr>
          <w:sz w:val="24"/>
          <w:szCs w:val="24"/>
        </w:rPr>
      </w:pPr>
      <w:r>
        <w:rPr>
          <w:sz w:val="24"/>
          <w:szCs w:val="24"/>
        </w:rPr>
        <w:t>回顾过去二十年，中国城镇家庭的消费图谱发生了剧烈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变脸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。代表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三座大山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的教育、医疗、居住（房贷/房租）支出占比持续扩张，如同一张不断拉满的弓，而衣食行等基本生活开支的占比则被相应挤压。</w:t>
      </w:r>
    </w:p>
    <w:p w14:paraId="4F0C93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482975" cy="2439670"/>
            <wp:effectExtent l="0" t="0" r="2540" b="8255"/>
            <wp:docPr id="1028" name="图片 9" descr="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9" descr="2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609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CC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69230" cy="3545840"/>
            <wp:effectExtent l="0" t="0" r="7620" b="6985"/>
            <wp:docPr id="1029" name="图片 2" descr="2005年—2025年中国家庭消费结构趋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2" descr="2005年—2025年中国家庭消费结构趋势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7FAD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（数据来源百度文库）</w:t>
      </w:r>
    </w:p>
    <w:p w14:paraId="56DFF05B">
      <w:pPr>
        <w:rPr>
          <w:sz w:val="24"/>
          <w:szCs w:val="24"/>
        </w:rPr>
      </w:pPr>
      <w:r>
        <w:rPr>
          <w:sz w:val="24"/>
          <w:szCs w:val="24"/>
        </w:rPr>
        <w:t>2005-2025年，中国家庭消费结构持续升级：食品烟酒占比下降、居住占比上升后趋稳，教育培训呈阶段性波动，交通、医疗和休闲娱乐占比稳步提高，服装与日用品等传统消费占比整体下降，消费重心逐步向生活品质和精神需求倾斜。这不仅仅是数字的变化，更是生活重心的迁移。家庭预算正在被生存与发展的焦虑所主导，用于抚育新生命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情感与财务空间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被大幅挤占。当一个家庭的经济弹性消失，生育便从一种情感渴望，退行为一项高风险的财务决策。</w:t>
      </w:r>
    </w:p>
    <w:p w14:paraId="6814AB19">
      <w:pPr>
        <w:rPr>
          <w:sz w:val="24"/>
          <w:szCs w:val="24"/>
        </w:rPr>
      </w:pPr>
    </w:p>
    <w:p w14:paraId="7BF4C854">
      <w:pPr>
        <w:rPr>
          <w:rFonts w:hint="eastAsia" w:ascii="宋体" w:hAnsi="宋体"/>
          <w:b/>
          <w:bCs/>
          <w:color w:val="E97132"/>
          <w:sz w:val="24"/>
          <w:szCs w:val="24"/>
        </w:rPr>
      </w:pPr>
      <w:r>
        <w:rPr>
          <w:rFonts w:hint="eastAsia" w:ascii="宋体" w:hAnsi="宋体"/>
          <w:b/>
          <w:bCs/>
          <w:color w:val="E97132"/>
          <w:sz w:val="24"/>
          <w:szCs w:val="24"/>
        </w:rPr>
        <w:t>教育内卷的“无底洞”</w:t>
      </w:r>
    </w:p>
    <w:p w14:paraId="78B62E15">
      <w:pPr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跟随一个典型中产家庭的教育资金流向，我们能看到一条清晰的“内卷”路径。资金如溪流汇入江河，猛烈地灌入学科培训、兴趣培养、学区房（隐性成本）、夏令营/游学等各个赛道。</w:t>
      </w:r>
    </w:p>
    <w:p w14:paraId="0012C74E">
      <w:pPr>
        <w:rPr>
          <w:rFonts w:hint="eastAsia" w:ascii="宋体" w:hAnsi="宋体"/>
          <w:sz w:val="24"/>
          <w:szCs w:val="24"/>
        </w:rPr>
      </w:pPr>
      <w:r>
        <w:drawing>
          <wp:inline distT="0" distB="0" distL="0" distR="0">
            <wp:extent cx="5049520" cy="2842260"/>
            <wp:effectExtent l="0" t="0" r="0" b="0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085" cy="284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AF8F">
      <w:pPr>
        <w:jc w:val="center"/>
        <w:rPr>
          <w:rFonts w:hint="eastAsia" w:ascii="宋体" w:hAnsi="宋体"/>
          <w:sz w:val="24"/>
          <w:szCs w:val="24"/>
        </w:rPr>
      </w:pPr>
      <w:r>
        <w:rPr>
          <w:sz w:val="24"/>
          <w:szCs w:val="24"/>
        </w:rPr>
        <w:t>（数据来源百度文库）</w:t>
      </w:r>
    </w:p>
    <w:p w14:paraId="767FF1F1">
      <w:pPr>
        <w:jc w:val="center"/>
      </w:pPr>
      <w:r>
        <w:rPr>
          <w:rFonts w:ascii="宋体" w:hAnsi="宋体"/>
          <w:sz w:val="24"/>
          <w:szCs w:val="24"/>
        </w:rPr>
        <w:t>教育，这本应是托举未来的力量，在实践中却异化成一个吞噬巨额资金与家庭精力的“黑洞”。父母们被迫卷入一场没有终点的军备竞赛，这种对未来的巨大不确定性和投入恐惧，成为了压垮生育意愿最核心的那根稻草。</w:t>
      </w:r>
      <w:r>
        <w:drawing>
          <wp:inline distT="0" distB="0" distL="114300" distR="114300">
            <wp:extent cx="2628900" cy="1479550"/>
            <wp:effectExtent l="0" t="0" r="0" b="0"/>
            <wp:docPr id="103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zh-CN"/>
        </w:rPr>
        <w:drawing>
          <wp:inline distT="0" distB="0" distL="0" distR="0">
            <wp:extent cx="2394585" cy="1438275"/>
            <wp:effectExtent l="0" t="0" r="5715" b="9525"/>
            <wp:docPr id="1149246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6841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936" cy="144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（数据来源育娲人口研究）</w:t>
      </w:r>
    </w:p>
    <w:p w14:paraId="25718EE2">
      <w:pPr>
        <w:jc w:val="center"/>
        <w:rPr>
          <w:rFonts w:hint="eastAsia" w:ascii="宋体" w:hAnsi="宋体"/>
          <w:sz w:val="24"/>
          <w:szCs w:val="24"/>
        </w:rPr>
      </w:pPr>
      <w:r>
        <w:drawing>
          <wp:inline distT="0" distB="0" distL="114300" distR="114300">
            <wp:extent cx="2628900" cy="1479550"/>
            <wp:effectExtent l="0" t="0" r="0" b="0"/>
            <wp:docPr id="103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1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8900" cy="1479550"/>
            <wp:effectExtent l="0" t="0" r="0" b="0"/>
            <wp:docPr id="103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Image1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2FF9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（数据来源国家统计局）</w:t>
      </w:r>
    </w:p>
    <w:p w14:paraId="13D41B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而更让家庭陷入焦虑的是，高成本的教育投入还遭遇了学历贬值的现实冲击——2004-2023年普通专科、本科毕业生累计分别达5911万人、5832万人，硕士、博士毕业生累计也有829万、99万，高等教育从精英化快速转向大众化，本专科学历早已从就业市场的“稀缺资源”沦为“基础门槛”，硕士学历的竞争优势也大幅弱化。</w:t>
      </w:r>
    </w:p>
    <w:p w14:paraId="4B4137D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从养育成本来看，孩子0-21岁的成长过程中，仅大学阶段年均投入就达35500元，幼儿园阶段也需33559元，6-14岁义务教育阶段累计成本占比更是高达17.27%，家庭为教育砸下的真金白银持续攀升。但这份高投入却未能换来对等的学历价值：海量本专科毕业生扎堆基础岗位，硕士学历求职的薪资溢价、岗位层级优势持续收窄，即便是累计仅99万的博士学历，在科研、高校等核心领域也出现竞争加剧的情况。教育投入与学历回报的严重失衡，让家庭在生育决策时更添顾虑——当“养娃”意味着投入高昂成本却难换学历的实际价值，生育的动力自然被进一步消解。</w:t>
      </w:r>
    </w:p>
    <w:p w14:paraId="2007B834">
      <w:pPr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第三部分：冰山之下——观念与文化的“暗流”</w:t>
      </w:r>
    </w:p>
    <w:p w14:paraId="633263DA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color w:val="E97132"/>
          <w:sz w:val="24"/>
          <w:szCs w:val="24"/>
        </w:rPr>
        <w:t>媒体如何塑造我们的“想象”</w:t>
      </w:r>
      <w:r>
        <w:rPr>
          <w:rFonts w:hint="eastAsia" w:ascii="宋体" w:hAnsi="宋体"/>
          <w:sz w:val="24"/>
          <w:szCs w:val="24"/>
        </w:rPr>
        <w:t>？</w:t>
      </w:r>
    </w:p>
    <w:p w14:paraId="1F2D8E8B">
      <w:pPr>
        <w:rPr>
          <w:sz w:val="24"/>
          <w:szCs w:val="24"/>
        </w:rPr>
      </w:pPr>
      <w:r>
        <w:rPr>
          <w:sz w:val="24"/>
          <w:szCs w:val="24"/>
        </w:rPr>
        <w:t>在社交媒体关于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低欲望社会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不婚不育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的讨论中，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躺平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压力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自由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孤独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自我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 等词汇高频涌现，构成了一幅复杂的当代青年心态地图。情感分析显示，其中交织着对现实的无奈、对自由的向往，以及对个人空间的坚决捍卫。</w:t>
      </w:r>
    </w:p>
    <w:p w14:paraId="31C23700">
      <w:pPr>
        <w:rPr>
          <w:sz w:val="24"/>
          <w:szCs w:val="24"/>
        </w:rPr>
      </w:pPr>
      <w:r>
        <w:rPr>
          <w:sz w:val="24"/>
          <w:szCs w:val="24"/>
        </w:rPr>
        <w:t>来自外部的文化概念（如日本的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低欲望社会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），通过媒体不断传播，为本土青年的无力感提供了命名和归属。它不再是个体的偶然情绪，而是一种被广泛讨论和认同的群体心态，悄然重塑着一代人的集体选择。</w:t>
      </w:r>
      <w:r>
        <w:rPr>
          <w:sz w:val="24"/>
          <w:szCs w:val="24"/>
        </w:rPr>
        <w:drawing>
          <wp:inline distT="0" distB="0" distL="0" distR="0">
            <wp:extent cx="5262880" cy="2910205"/>
            <wp:effectExtent l="0" t="0" r="7620" b="10795"/>
            <wp:docPr id="1031" name="图片 5" descr="20e84069fae43485227df8365f686c5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5" descr="20e84069fae43485227df8365f686c5d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BFF0">
      <w:pPr>
        <w:rPr>
          <w:rFonts w:hint="eastAsia" w:ascii="宋体" w:hAnsi="宋体"/>
          <w:b/>
          <w:bCs/>
          <w:color w:val="E97132"/>
          <w:sz w:val="24"/>
          <w:szCs w:val="24"/>
        </w:rPr>
      </w:pPr>
      <w:r>
        <w:rPr>
          <w:rFonts w:hint="eastAsia" w:ascii="宋体" w:hAnsi="宋体"/>
          <w:b/>
          <w:bCs/>
          <w:color w:val="E97132"/>
          <w:sz w:val="24"/>
          <w:szCs w:val="24"/>
        </w:rPr>
        <w:t>生死观的古今之变</w:t>
      </w:r>
    </w:p>
    <w:p w14:paraId="510411DC">
      <w:pPr>
        <w:rPr>
          <w:sz w:val="24"/>
          <w:szCs w:val="24"/>
        </w:rPr>
      </w:pPr>
      <w:r>
        <w:rPr>
          <w:sz w:val="24"/>
          <w:szCs w:val="24"/>
        </w:rPr>
        <w:t>传统范式以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家族传承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为轴心，生命的意义在血脉延续、四世同堂、光宗耀祖中得以确认。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现代范式则以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个人实现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为核心，生命的价值在探索世界、发展爱好、滋养友谊、经营个人舒适与社会贡献中充分体现。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这是一场静默而深刻的革命。当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为我而生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的价值感超越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为家族而活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的使命感，生育便从一项默认的生物本能与文化义务，转变为众多人生选项中的一种。养老金、保险、朋友社群和个人兴趣，共同构成了传统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养儿防老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之外新的、可靠的安全网。</w:t>
      </w:r>
    </w:p>
    <w:p w14:paraId="242DFD3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34305" cy="3418840"/>
            <wp:effectExtent l="0" t="0" r="4445" b="635"/>
            <wp:docPr id="1032" name="图片 10" descr="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图片 10" descr="3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34岁的山东创业者李雪珂，凭借一手创办的12所模特学校与风生水起的电商直播产业，早早实现了经济与精神的双重独立。在事业版图稳步扩张的同时，她却始终没遇到能携手步入婚姻的契合伴侣，眼看最佳生育年龄将至，她不愿让人生留下遗憾，于是在2019年做出了一个大胆的决定——远赴泰国通过试管婴儿技术生下中英混血三胞胎，成为国内较早公开自己不婚生育选择的女性之一。</w:t>
      </w:r>
    </w:p>
    <w:p w14:paraId="13570A3C">
      <w:pPr>
        <w:rPr>
          <w:sz w:val="24"/>
          <w:szCs w:val="24"/>
        </w:rPr>
      </w:pPr>
      <w:r>
        <w:rPr>
          <w:sz w:val="24"/>
          <w:szCs w:val="24"/>
        </w:rPr>
        <w:t>生育后的日子里，李雪珂独自扛起了养育三个孩子的重任，从聘请专业育儿嫂、规划高端早教课程，到孩子的衣食住行、医疗保障，每一笔开销都不菲，她每年为孩子的投入超过200万元。在社交平台分享育儿日常时，她也时常面对外界的质疑，其中被问及最多的就是“孩子缺少父亲的陪伴，成长会不会有缺憾”。面对这样的声音，李雪珂总是从容回应：“爱从来没有固定的形式，我既能给孩子细腻的母爱，也能学着做他们的‘超级老爸’，陪他们奔跑、冒险、探索世界，用双倍的精力弥补所谓的角色缺失。”</w:t>
      </w:r>
    </w:p>
    <w:p w14:paraId="0D305393">
      <w:pPr>
        <w:rPr>
          <w:sz w:val="24"/>
          <w:szCs w:val="24"/>
        </w:rPr>
      </w:pPr>
      <w:r>
        <w:rPr>
          <w:sz w:val="24"/>
          <w:szCs w:val="24"/>
        </w:rPr>
        <w:t>2023年，四川取消生育登记结婚限制的政策落地，让李雪珂明显感受到社会对生育多元化的包容度在提升，但她也再三郑重提醒：“不婚生育从来不是一场浪漫的冒险，而是一场需要直面传统观念非议、扛住育儿经济压力的硬仗。它需要足够的经济底气来支撑孩子的成长，更需要强大的内心去应对外界的流言蜚语，普通女性千万别一时冲动盲目跟风。”</w:t>
      </w:r>
    </w:p>
    <w:p w14:paraId="1202F596">
      <w:pPr>
        <w:rPr>
          <w:sz w:val="24"/>
          <w:szCs w:val="24"/>
        </w:rPr>
      </w:pPr>
      <w:r>
        <w:rPr>
          <w:sz w:val="24"/>
          <w:szCs w:val="24"/>
        </w:rPr>
        <w:t>这一选择，正是“为我而生”的现代生育观对“为家族而活”传统理念的勇敢突破，也折射出当代女性在生育这件人生大事上，拥有了更多自主选择的权利与底气。</w:t>
      </w:r>
    </w:p>
    <w:p w14:paraId="16944466">
      <w:r>
        <w:drawing>
          <wp:inline distT="0" distB="0" distL="0" distR="0">
            <wp:extent cx="2628900" cy="3557270"/>
            <wp:effectExtent l="0" t="0" r="0" b="0"/>
            <wp:docPr id="103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1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55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CCC7">
      <w:r>
        <w:t>成都的鲁翊岚夫妇婚后携手走过十年光阴，始终坚定地选择丁克生活，在亲友圈里掀起过不小的波澜。在看重“传宗接代”的传统观念语境下，他们的选择曾招来不少议论，双方父母更是轮番上阵劝说，甚至用“老来无人照料”的担忧反复敲打。但鲁翊岚和丈夫始终有着清醒的认知：婚姻的核心价值是两个人的相知相守、彼此陪伴，而非完成生育的“任务”。</w:t>
      </w:r>
    </w:p>
    <w:p w14:paraId="0C8CD253">
      <w:r>
        <w:t>他们将旁人眼中本该投入孩子身上的时间与金钱，悉数倾注在自己的生活里。每个周末，他们会自驾前往近郊露营，在山林间搭起帐篷，伴着星空与虫鸣享受二人世界；闲暇时，他们是福利院的常客，陪着孩子们读书、做手工，用点滴行动传递善意；每年，他们还会抽出两个月的时间出国旅行，从北欧的极光下到东南亚的海岛边，都留下了他们的足迹。</w:t>
      </w:r>
    </w:p>
    <w:p w14:paraId="116D8070">
      <w:r>
        <w:t xml:space="preserve"> 为了打消晚年养老的顾虑，鲁翊岚夫妇早早做好了周全规划。他们不仅足额缴纳职工养老保险，还精心配置了商业医疗险和重疾险，同时坚持定期储蓄，用完善的社会保障和稳健的积蓄，替代了“养儿防老”的传统模式。随着时间推移，父母们看着他们把小日子过得充实又有滋有味，脸上的担忧渐渐褪去，取而代之的是理解与接纳。</w:t>
      </w:r>
    </w:p>
    <w:p w14:paraId="30E50AB3">
      <w:r>
        <w:t xml:space="preserve"> 这份从反对到认可的转变，不仅印证了当代人对生活自主权的追求，更折射出养老方式的深刻变革——越来越多的人开始从“依赖子女”的单一路径，转向“依托制度+自我规划”的多元保障，用理性的选择勾勒出属于自己的理想生活图景。</w:t>
      </w:r>
    </w:p>
    <w:p w14:paraId="5DD84FD7">
      <w:pPr>
        <w:rPr>
          <w:sz w:val="24"/>
          <w:szCs w:val="24"/>
        </w:rPr>
      </w:pPr>
    </w:p>
    <w:p w14:paraId="4E7BCA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733800" cy="4136390"/>
            <wp:effectExtent l="0" t="0" r="0" b="6985"/>
            <wp:docPr id="1034" name="图片 6" descr="b0860dead50ac422b3dadf9635618dc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图片 6" descr="b0860dead50ac422b3dadf9635618dcf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BFC1">
      <w:pPr>
        <w:jc w:val="center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（数据来源调查问卷）</w:t>
      </w:r>
    </w:p>
    <w:p w14:paraId="3CDE4893">
      <w:pPr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结语</w:t>
      </w:r>
    </w:p>
    <w:p w14:paraId="3692F3D0">
      <w:pPr>
        <w:rPr>
          <w:sz w:val="24"/>
          <w:szCs w:val="24"/>
        </w:rPr>
      </w:pPr>
      <w:r>
        <w:rPr>
          <w:sz w:val="24"/>
          <w:szCs w:val="24"/>
        </w:rPr>
        <w:t>我们的探查表明，低生育率并非年轻人任性或自私的结果，而是在当前经济结构、文化氛围与价值系统共同作用下的一种理性且深刻的应对。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因此，解决方案必须超越简单的“催生”逻辑，转向构建一个真正“友好”的生态系统：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1. 从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现金补贴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到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系统减负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：推动住房、教育、医疗领域的深层改革，切实降低生活成本。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2. 从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女性责任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到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共同分担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：通过强制性男性育儿假、完善普惠托育等，打破“母职惩罚”。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3. 从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家庭牺牲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到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社会支持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：塑造尊重个人选择、鼓励家庭责任共担的社会文化。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唯有当政策的触角，能够穿透冰山的表层，真正理解并回应那深藏于下的经济重压与文化暗流，才能孕育出真正的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生有所愿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。这需要的不仅是资金，更是观念的革新与系统的智慧。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F16"/>
    <w:rsid w:val="001C4F16"/>
    <w:rsid w:val="00205B61"/>
    <w:rsid w:val="00F4048C"/>
    <w:rsid w:val="776E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="等线 Light" w:hAnsi="等线 Light" w:eastAsia="等线 Light" w:cs="宋体"/>
      <w:color w:val="104862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="等线 Light" w:hAnsi="等线 Light" w:eastAsia="等线 Light" w:cs="宋体"/>
      <w:color w:val="104862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="等线 Light" w:hAnsi="等线 Light" w:eastAsia="等线 Light" w:cs="宋体"/>
      <w:color w:val="104862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="等线" w:hAnsi="等线" w:eastAsia="等线" w:cs="宋体"/>
      <w:color w:val="104862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="等线" w:hAnsi="等线" w:eastAsia="等线" w:cs="宋体"/>
      <w:color w:val="104862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ascii="等线" w:hAnsi="等线" w:eastAsia="等线" w:cs="宋体"/>
      <w:b/>
      <w:bCs/>
      <w:color w:val="104862"/>
    </w:rPr>
  </w:style>
  <w:style w:type="paragraph" w:styleId="8">
    <w:name w:val="heading 7"/>
    <w:basedOn w:val="1"/>
    <w:next w:val="1"/>
    <w:link w:val="21"/>
    <w:qFormat/>
    <w:uiPriority w:val="9"/>
    <w:pPr>
      <w:keepNext/>
      <w:keepLines/>
      <w:spacing w:before="40"/>
      <w:outlineLvl w:val="6"/>
    </w:pPr>
    <w:rPr>
      <w:rFonts w:ascii="等线" w:hAnsi="等线" w:eastAsia="等线" w:cs="宋体"/>
      <w:b/>
      <w:bCs/>
      <w:color w:val="595959"/>
    </w:rPr>
  </w:style>
  <w:style w:type="paragraph" w:styleId="9">
    <w:name w:val="heading 8"/>
    <w:basedOn w:val="1"/>
    <w:next w:val="1"/>
    <w:link w:val="22"/>
    <w:qFormat/>
    <w:uiPriority w:val="9"/>
    <w:pPr>
      <w:keepNext/>
      <w:keepLines/>
      <w:outlineLvl w:val="7"/>
    </w:pPr>
    <w:rPr>
      <w:rFonts w:ascii="等线" w:hAnsi="等线" w:eastAsia="等线" w:cs="宋体"/>
      <w:color w:val="595959"/>
    </w:rPr>
  </w:style>
  <w:style w:type="paragraph" w:styleId="10">
    <w:name w:val="heading 9"/>
    <w:basedOn w:val="1"/>
    <w:next w:val="1"/>
    <w:link w:val="23"/>
    <w:qFormat/>
    <w:uiPriority w:val="9"/>
    <w:pPr>
      <w:keepNext/>
      <w:keepLines/>
      <w:outlineLvl w:val="8"/>
    </w:pPr>
    <w:rPr>
      <w:rFonts w:ascii="等线" w:hAnsi="等线" w:eastAsia="等线 Light" w:cs="宋体"/>
      <w:color w:val="595959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="等线 Light" w:hAnsi="等线 Light" w:eastAsia="等线 Light" w:cs="宋体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="等线 Light" w:hAnsi="等线 Light" w:eastAsia="等线 Light" w:cs="宋体"/>
      <w:color w:val="104862"/>
      <w:sz w:val="48"/>
      <w:szCs w:val="48"/>
    </w:rPr>
  </w:style>
  <w:style w:type="character" w:customStyle="1" w:styleId="16">
    <w:name w:val="标题 2 字符"/>
    <w:basedOn w:val="14"/>
    <w:link w:val="3"/>
    <w:uiPriority w:val="9"/>
    <w:rPr>
      <w:rFonts w:ascii="等线 Light" w:hAnsi="等线 Light" w:eastAsia="等线 Light" w:cs="宋体"/>
      <w:color w:val="104862"/>
      <w:sz w:val="40"/>
      <w:szCs w:val="40"/>
    </w:rPr>
  </w:style>
  <w:style w:type="character" w:customStyle="1" w:styleId="17">
    <w:name w:val="标题 3 字符"/>
    <w:basedOn w:val="14"/>
    <w:link w:val="4"/>
    <w:uiPriority w:val="9"/>
    <w:rPr>
      <w:rFonts w:ascii="等线 Light" w:hAnsi="等线 Light" w:eastAsia="等线 Light" w:cs="宋体"/>
      <w:color w:val="104862"/>
      <w:sz w:val="32"/>
      <w:szCs w:val="32"/>
    </w:rPr>
  </w:style>
  <w:style w:type="character" w:customStyle="1" w:styleId="18">
    <w:name w:val="标题 4 字符"/>
    <w:basedOn w:val="14"/>
    <w:link w:val="5"/>
    <w:uiPriority w:val="9"/>
    <w:rPr>
      <w:rFonts w:cs="宋体"/>
      <w:color w:val="104862"/>
      <w:sz w:val="28"/>
      <w:szCs w:val="28"/>
    </w:rPr>
  </w:style>
  <w:style w:type="character" w:customStyle="1" w:styleId="19">
    <w:name w:val="标题 5 字符"/>
    <w:basedOn w:val="14"/>
    <w:link w:val="6"/>
    <w:uiPriority w:val="9"/>
    <w:rPr>
      <w:rFonts w:cs="宋体"/>
      <w:color w:val="104862"/>
      <w:sz w:val="24"/>
      <w:szCs w:val="24"/>
    </w:rPr>
  </w:style>
  <w:style w:type="character" w:customStyle="1" w:styleId="20">
    <w:name w:val="标题 6 字符"/>
    <w:basedOn w:val="14"/>
    <w:link w:val="7"/>
    <w:uiPriority w:val="9"/>
    <w:rPr>
      <w:rFonts w:cs="宋体"/>
      <w:b/>
      <w:bCs/>
      <w:color w:val="104862"/>
    </w:rPr>
  </w:style>
  <w:style w:type="character" w:customStyle="1" w:styleId="21">
    <w:name w:val="标题 7 字符"/>
    <w:basedOn w:val="14"/>
    <w:link w:val="8"/>
    <w:uiPriority w:val="9"/>
    <w:rPr>
      <w:rFonts w:cs="宋体"/>
      <w:b/>
      <w:bCs/>
      <w:color w:val="595959"/>
    </w:rPr>
  </w:style>
  <w:style w:type="character" w:customStyle="1" w:styleId="22">
    <w:name w:val="标题 8 字符"/>
    <w:basedOn w:val="14"/>
    <w:link w:val="9"/>
    <w:uiPriority w:val="9"/>
    <w:rPr>
      <w:rFonts w:cs="宋体"/>
      <w:color w:val="595959"/>
    </w:rPr>
  </w:style>
  <w:style w:type="character" w:customStyle="1" w:styleId="23">
    <w:name w:val="标题 9 字符"/>
    <w:basedOn w:val="14"/>
    <w:link w:val="10"/>
    <w:uiPriority w:val="9"/>
    <w:rPr>
      <w:rFonts w:eastAsia="等线 Light" w:cs="宋体"/>
      <w:color w:val="595959"/>
    </w:rPr>
  </w:style>
  <w:style w:type="character" w:customStyle="1" w:styleId="24">
    <w:name w:val="标题 字符"/>
    <w:basedOn w:val="14"/>
    <w:link w:val="12"/>
    <w:uiPriority w:val="10"/>
    <w:rPr>
      <w:rFonts w:ascii="等线 Light" w:hAnsi="等线 Light" w:eastAsia="等线 Light" w:cs="宋体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rFonts w:ascii="等线" w:hAnsi="等线" w:eastAsia="等线" w:cs="宋体"/>
      <w:i/>
      <w:iCs/>
      <w:color w:val="3F3F3F"/>
    </w:rPr>
  </w:style>
  <w:style w:type="character" w:customStyle="1" w:styleId="27">
    <w:name w:val="引用 字符"/>
    <w:basedOn w:val="14"/>
    <w:link w:val="26"/>
    <w:uiPriority w:val="29"/>
    <w:rPr>
      <w:i/>
      <w:iCs/>
      <w:color w:val="3F3F3F"/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rFonts w:ascii="等线" w:hAnsi="等线" w:eastAsia="等线" w:cs="宋体"/>
    </w:rPr>
  </w:style>
  <w:style w:type="character" w:customStyle="1" w:styleId="29">
    <w:name w:val="Intense Emphasis_92170450-a762-470a-862d-107b5f0c7858"/>
    <w:basedOn w:val="14"/>
    <w:qFormat/>
    <w:uiPriority w:val="21"/>
    <w:rPr>
      <w:i/>
      <w:iCs/>
      <w:color w:val="104862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rFonts w:ascii="等线" w:hAnsi="等线" w:eastAsia="等线" w:cs="宋体"/>
      <w:i/>
      <w:iCs/>
      <w:color w:val="104862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/>
    </w:rPr>
  </w:style>
  <w:style w:type="character" w:customStyle="1" w:styleId="32">
    <w:name w:val="Intense Reference_6c89ce07-298e-48d2-ad97-abd8affc5a58"/>
    <w:basedOn w:val="14"/>
    <w:qFormat/>
    <w:uiPriority w:val="32"/>
    <w:rPr>
      <w:b/>
      <w:bCs/>
      <w:smallCaps/>
      <w:color w:val="104862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3511</Words>
  <Characters>3592</Characters>
  <Lines>74</Lines>
  <Paragraphs>39</Paragraphs>
  <TotalTime>22</TotalTime>
  <ScaleCrop>false</ScaleCrop>
  <LinksUpToDate>false</LinksUpToDate>
  <CharactersWithSpaces>3601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2025-11-05T07:45:00Z</dcterms:created>
  <dc:creator>可欣 胡</dc:creator>
  <cp:lastModifiedBy>真的会很恼火</cp:lastModifiedBy>
  <dcterms:modified xsi:type="dcterms:W3CDTF">2025-12-23T06:28:32Z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eyJoZGlkIjoiZmU5Yjc2MGNlMGNkNjIyYTUyNmQyMzA1YWQwZTg3YmIiLCJ1c2VySWQiOiI2MTI3MzA1ODQifQ==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C15A22B3284D4C97926D06999280CD93_13</vt:lpwstr>
  </property>
</Properties>
</file>