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left="-270" w:firstLine="0"/>
        <w:rPr>
          <w:rFonts w:ascii="Nunito" w:cs="Nunito" w:eastAsia="Nunito" w:hAnsi="Nunito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-270" w:firstLine="0"/>
        <w:rPr>
          <w:rFonts w:ascii="Nunito" w:cs="Nunito" w:eastAsia="Nunito" w:hAnsi="Nunito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sz w:val="16"/>
          <w:szCs w:val="16"/>
          <w:rtl w:val="0"/>
        </w:rPr>
        <w:t xml:space="preserve">Skills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sz w:val="16"/>
          <w:szCs w:val="16"/>
          <w:rtl w:val="0"/>
        </w:rPr>
        <w:t xml:space="preserve">________________________________________________________________________________________________________________________________________</w:t>
        <w:br w:type="textWrapping"/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3c78d8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Java | Spring Boot | JavaScript | TypeScript | MSSQL | Node.js | Express.js | React | Redux | Angular| Next.js| Docker | Redis</w:t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AWS| Nginx | IIS |Microservices | Frontend | Backend | Full-Stack | NoSQL | English, Turkish – </w:t>
      </w:r>
      <w:r w:rsidDel="00000000" w:rsidR="00000000" w:rsidRPr="00000000">
        <w:rPr>
          <w:rFonts w:ascii="Nunito" w:cs="Nunito" w:eastAsia="Nunito" w:hAnsi="Nunito"/>
          <w:i w:val="1"/>
          <w:color w:val="0f0f0f"/>
          <w:sz w:val="16"/>
          <w:szCs w:val="16"/>
          <w:rtl w:val="0"/>
        </w:rPr>
        <w:t xml:space="preserve">All professional proficiency or above 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-270" w:firstLine="0"/>
        <w:rPr>
          <w:rFonts w:ascii="Nunito" w:cs="Nunito" w:eastAsia="Nunito" w:hAnsi="Nunito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sz w:val="16"/>
          <w:szCs w:val="16"/>
          <w:rtl w:val="0"/>
        </w:rPr>
        <w:t xml:space="preserve">Experience</w:t>
      </w:r>
      <w:r w:rsidDel="00000000" w:rsidR="00000000" w:rsidRPr="00000000">
        <w:rPr>
          <w:rFonts w:ascii="Nunito" w:cs="Nunito" w:eastAsia="Nunito" w:hAnsi="Nunito"/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sz w:val="16"/>
          <w:szCs w:val="16"/>
          <w:rtl w:val="0"/>
        </w:rPr>
        <w:t xml:space="preserve">___________________________________________________________________________________________________________________________________</w:t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11310.0" w:type="dxa"/>
        <w:jc w:val="left"/>
        <w:tblInd w:w="-288.0" w:type="dxa"/>
        <w:tblLayout w:type="fixed"/>
        <w:tblLook w:val="0600"/>
      </w:tblPr>
      <w:tblGrid>
        <w:gridCol w:w="2775"/>
        <w:gridCol w:w="1980"/>
        <w:gridCol w:w="2235"/>
        <w:gridCol w:w="2400"/>
        <w:gridCol w:w="1920"/>
        <w:tblGridChange w:id="0">
          <w:tblGrid>
            <w:gridCol w:w="2775"/>
            <w:gridCol w:w="1980"/>
            <w:gridCol w:w="2235"/>
            <w:gridCol w:w="2400"/>
            <w:gridCol w:w="1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16"/>
                <w:szCs w:val="16"/>
                <w:rtl w:val="0"/>
              </w:rPr>
              <w:t xml:space="preserve">Full-Stack Developer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color w:val="45818e"/>
                <w:sz w:val="16"/>
                <w:szCs w:val="16"/>
              </w:rPr>
            </w:pPr>
            <w:hyperlink r:id="rId7">
              <w:r w:rsidDel="00000000" w:rsidR="00000000" w:rsidRPr="00000000">
                <w:rPr>
                  <w:rFonts w:ascii="Nunito" w:cs="Nunito" w:eastAsia="Nunito" w:hAnsi="Nunito"/>
                  <w:b w:val="1"/>
                  <w:color w:val="45818e"/>
                  <w:sz w:val="16"/>
                  <w:szCs w:val="16"/>
                  <w:u w:val="single"/>
                  <w:rtl w:val="0"/>
                </w:rPr>
                <w:t xml:space="preserve">Innova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16"/>
                <w:szCs w:val="16"/>
                <w:rtl w:val="0"/>
              </w:rPr>
              <w:t xml:space="preserve">Ankara, Türkiye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16"/>
                <w:szCs w:val="16"/>
                <w:rtl w:val="0"/>
              </w:rPr>
              <w:t xml:space="preserve">03/2022 - Current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16"/>
                <w:szCs w:val="16"/>
                <w:rtl w:val="0"/>
              </w:rPr>
              <w:t xml:space="preserve">ITOOLS  04/2022 – 01/2023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widowControl w:val="0"/>
              <w:spacing w:line="180" w:lineRule="auto"/>
              <w:ind w:left="-27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spacing w:line="180" w:lineRule="auto"/>
              <w:rPr>
                <w:sz w:val="16"/>
                <w:szCs w:val="16"/>
              </w:rPr>
            </w:pPr>
            <w:bookmarkStart w:colFirst="0" w:colLast="0" w:name="_heading=h.aflph0fzppc4" w:id="0"/>
            <w:bookmarkEnd w:id="0"/>
            <w:r w:rsidDel="00000000" w:rsidR="00000000" w:rsidRPr="00000000">
              <w:rPr>
                <w:rFonts w:ascii="Spectral" w:cs="Spectral" w:eastAsia="Spectral" w:hAnsi="Spectral"/>
                <w:sz w:val="16"/>
                <w:szCs w:val="16"/>
              </w:rPr>
              <w:drawing>
                <wp:inline distB="114300" distT="114300" distL="114300" distR="114300">
                  <wp:extent cx="91440" cy="91440"/>
                  <wp:effectExtent b="0" l="0" r="0" t="0"/>
                  <wp:docPr id="1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" cy="914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Spectral" w:cs="Spectral" w:eastAsia="Spectral" w:hAnsi="Spectral"/>
                <w:sz w:val="16"/>
                <w:szCs w:val="16"/>
                <w:rtl w:val="0"/>
              </w:rPr>
              <w:t xml:space="preserve"> </w:t>
            </w:r>
            <w:hyperlink r:id="rId9">
              <w:r w:rsidDel="00000000" w:rsidR="00000000" w:rsidRPr="00000000">
                <w:rPr>
                  <w:rFonts w:ascii="Spectral" w:cs="Spectral" w:eastAsia="Spectral" w:hAnsi="Spectral"/>
                  <w:color w:val="45818e"/>
                  <w:sz w:val="16"/>
                  <w:szCs w:val="16"/>
                  <w:u w:val="single"/>
                  <w:rtl w:val="0"/>
                </w:rPr>
                <w:t xml:space="preserve">Live</w:t>
              </w:r>
            </w:hyperlink>
            <w:r w:rsidDel="00000000" w:rsidR="00000000" w:rsidRPr="00000000">
              <w:rPr>
                <w:rFonts w:ascii="Nunito" w:cs="Nunito" w:eastAsia="Nunito" w:hAnsi="Nunito"/>
                <w:color w:val="0f0f0f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Spectral" w:cs="Spectral" w:eastAsia="Spectral" w:hAnsi="Spectral"/>
                <w:sz w:val="16"/>
                <w:szCs w:val="16"/>
                <w:rtl w:val="0"/>
              </w:rPr>
              <w:t xml:space="preserve">| </w:t>
            </w:r>
            <w:r w:rsidDel="00000000" w:rsidR="00000000" w:rsidRPr="00000000">
              <w:rPr>
                <w:rFonts w:ascii="Spectral" w:cs="Spectral" w:eastAsia="Spectral" w:hAnsi="Spectral"/>
                <w:sz w:val="16"/>
                <w:szCs w:val="16"/>
              </w:rPr>
              <w:drawing>
                <wp:inline distB="114300" distT="114300" distL="114300" distR="114300">
                  <wp:extent cx="100584" cy="100584"/>
                  <wp:effectExtent b="0" l="0" r="0" t="0"/>
                  <wp:docPr id="1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" cy="1005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Spectral" w:cs="Spectral" w:eastAsia="Spectral" w:hAnsi="Spectral"/>
                <w:sz w:val="16"/>
                <w:szCs w:val="16"/>
                <w:rtl w:val="0"/>
              </w:rPr>
              <w:t xml:space="preserve"> </w:t>
            </w:r>
            <w:hyperlink r:id="rId11">
              <w:r w:rsidDel="00000000" w:rsidR="00000000" w:rsidRPr="00000000">
                <w:rPr>
                  <w:rFonts w:ascii="Spectral" w:cs="Spectral" w:eastAsia="Spectral" w:hAnsi="Spectral"/>
                  <w:color w:val="45818e"/>
                  <w:sz w:val="16"/>
                  <w:szCs w:val="16"/>
                  <w:u w:val="single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spacing w:line="180" w:lineRule="auto"/>
              <w:ind w:left="-27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 Delivered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6"/>
          <w:szCs w:val="16"/>
          <w:rtl w:val="0"/>
        </w:rPr>
        <w:t xml:space="preserve">ITOOLS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, a comprehensive full-stack web application, in January 2023 after 9 months of solo development. The application was designed to streamline subcontractor progress payments, replacing outdated Excel-based workflows, and provides secure data storage with a robust tracking system. </w:t>
      </w:r>
    </w:p>
    <w:p w:rsidR="00000000" w:rsidDel="00000000" w:rsidP="00000000" w:rsidRDefault="00000000" w:rsidRPr="00000000" w14:paraId="00000015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 Built with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6"/>
          <w:szCs w:val="16"/>
          <w:rtl w:val="0"/>
        </w:rPr>
        <w:t xml:space="preserve">React (frontend)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6"/>
          <w:szCs w:val="16"/>
          <w:rtl w:val="0"/>
        </w:rPr>
        <w:t xml:space="preserve">Express.js (backend)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6"/>
          <w:szCs w:val="16"/>
          <w:rtl w:val="0"/>
        </w:rPr>
        <w:t xml:space="preserve">IIS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, and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6"/>
          <w:szCs w:val="16"/>
          <w:rtl w:val="0"/>
        </w:rPr>
        <w:t xml:space="preserve">SQL Server (database)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, utilizing a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6"/>
          <w:szCs w:val="16"/>
          <w:rtl w:val="0"/>
        </w:rPr>
        <w:t xml:space="preserve">JWT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refresh token mechanism and interceptors to generate a new token every 10 minutes, thereby enhancing system security and ensuring seamless authentication.</w:t>
      </w:r>
    </w:p>
    <w:p w:rsidR="00000000" w:rsidDel="00000000" w:rsidP="00000000" w:rsidRDefault="00000000" w:rsidRPr="00000000" w14:paraId="00000016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 Managed payments exceeding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6"/>
          <w:szCs w:val="16"/>
          <w:rtl w:val="0"/>
        </w:rPr>
        <w:t xml:space="preserve">$2 million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, streamlining financial operations with improved accuracy.</w:t>
      </w:r>
    </w:p>
    <w:p w:rsidR="00000000" w:rsidDel="00000000" w:rsidP="00000000" w:rsidRDefault="00000000" w:rsidRPr="00000000" w14:paraId="00000017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 Successfully adopted by users: Since its launch in January 2023, ITOOLS has been actively used by over 100 daily users.</w:t>
      </w:r>
    </w:p>
    <w:p w:rsidR="00000000" w:rsidDel="00000000" w:rsidP="00000000" w:rsidRDefault="00000000" w:rsidRPr="00000000" w14:paraId="00000018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4733.0" w:type="dxa"/>
        <w:jc w:val="left"/>
        <w:tblInd w:w="-264.0" w:type="dxa"/>
        <w:tblLayout w:type="fixed"/>
        <w:tblLook w:val="0600"/>
      </w:tblPr>
      <w:tblGrid>
        <w:gridCol w:w="3257"/>
        <w:gridCol w:w="1476"/>
        <w:tblGridChange w:id="0">
          <w:tblGrid>
            <w:gridCol w:w="3257"/>
            <w:gridCol w:w="147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16"/>
                <w:szCs w:val="16"/>
                <w:rtl w:val="0"/>
              </w:rPr>
              <w:t xml:space="preserve">ITTS 09/2023 –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spacing w:line="180" w:lineRule="auto"/>
              <w:rPr>
                <w:rFonts w:ascii="Nunito" w:cs="Nunito" w:eastAsia="Nunito" w:hAnsi="Nunit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spacing w:line="1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Spectral" w:cs="Spectral" w:eastAsia="Spectral" w:hAnsi="Spectral"/>
                <w:sz w:val="16"/>
                <w:szCs w:val="16"/>
              </w:rPr>
              <w:drawing>
                <wp:inline distB="114300" distT="114300" distL="114300" distR="114300">
                  <wp:extent cx="91440" cy="91440"/>
                  <wp:effectExtent b="0" l="0" r="0" t="0"/>
                  <wp:docPr id="1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" cy="914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Spectral" w:cs="Spectral" w:eastAsia="Spectral" w:hAnsi="Spectral"/>
                <w:sz w:val="16"/>
                <w:szCs w:val="16"/>
                <w:rtl w:val="0"/>
              </w:rPr>
              <w:t xml:space="preserve"> </w:t>
            </w:r>
            <w:hyperlink r:id="rId12">
              <w:r w:rsidDel="00000000" w:rsidR="00000000" w:rsidRPr="00000000">
                <w:rPr>
                  <w:rFonts w:ascii="Spectral" w:cs="Spectral" w:eastAsia="Spectral" w:hAnsi="Spectral"/>
                  <w:color w:val="45818e"/>
                  <w:sz w:val="16"/>
                  <w:szCs w:val="16"/>
                  <w:u w:val="single"/>
                  <w:rtl w:val="0"/>
                </w:rPr>
                <w:t xml:space="preserve">Live</w:t>
              </w:r>
            </w:hyperlink>
            <w:r w:rsidDel="00000000" w:rsidR="00000000" w:rsidRPr="00000000">
              <w:rPr>
                <w:rFonts w:ascii="Nunito" w:cs="Nunito" w:eastAsia="Nunito" w:hAnsi="Nunito"/>
                <w:color w:val="0f0f0f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Spectral" w:cs="Spectral" w:eastAsia="Spectral" w:hAnsi="Spectral"/>
                <w:sz w:val="16"/>
                <w:szCs w:val="16"/>
                <w:rtl w:val="0"/>
              </w:rPr>
              <w:t xml:space="preserve">| </w:t>
            </w:r>
            <w:r w:rsidDel="00000000" w:rsidR="00000000" w:rsidRPr="00000000">
              <w:rPr>
                <w:rFonts w:ascii="Spectral" w:cs="Spectral" w:eastAsia="Spectral" w:hAnsi="Spectral"/>
                <w:sz w:val="16"/>
                <w:szCs w:val="16"/>
              </w:rPr>
              <w:drawing>
                <wp:inline distB="114300" distT="114300" distL="114300" distR="114300">
                  <wp:extent cx="100584" cy="100584"/>
                  <wp:effectExtent b="0" l="0" r="0" t="0"/>
                  <wp:docPr id="2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" cy="1005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Spectral" w:cs="Spectral" w:eastAsia="Spectral" w:hAnsi="Spectral"/>
                <w:sz w:val="16"/>
                <w:szCs w:val="16"/>
                <w:rtl w:val="0"/>
              </w:rPr>
              <w:t xml:space="preserve"> </w:t>
            </w:r>
            <w:hyperlink r:id="rId13">
              <w:r w:rsidDel="00000000" w:rsidR="00000000" w:rsidRPr="00000000">
                <w:rPr>
                  <w:rFonts w:ascii="Spectral" w:cs="Spectral" w:eastAsia="Spectral" w:hAnsi="Spectral"/>
                  <w:color w:val="45818e"/>
                  <w:sz w:val="16"/>
                  <w:szCs w:val="16"/>
                  <w:u w:val="single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spacing w:line="180" w:lineRule="auto"/>
              <w:rPr>
                <w:rFonts w:ascii="Nunito" w:cs="Nunito" w:eastAsia="Nunito" w:hAnsi="Nunit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 Built and deployed a scalable system integrating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6"/>
          <w:szCs w:val="16"/>
          <w:rtl w:val="0"/>
        </w:rPr>
        <w:t xml:space="preserve">React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6"/>
          <w:szCs w:val="16"/>
          <w:rtl w:val="0"/>
        </w:rPr>
        <w:t xml:space="preserve">Spring Boot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6"/>
          <w:szCs w:val="16"/>
          <w:rtl w:val="0"/>
        </w:rPr>
        <w:t xml:space="preserve">Nginx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6"/>
          <w:szCs w:val="16"/>
          <w:rtl w:val="0"/>
        </w:rPr>
        <w:t xml:space="preserve">Docker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6"/>
          <w:szCs w:val="16"/>
          <w:rtl w:val="0"/>
        </w:rPr>
        <w:t xml:space="preserve">Redis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, and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6"/>
          <w:szCs w:val="16"/>
          <w:rtl w:val="0"/>
        </w:rPr>
        <w:t xml:space="preserve">SQL Server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, automating subcontractor offer evaluation and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6"/>
          <w:szCs w:val="16"/>
          <w:rtl w:val="0"/>
        </w:rPr>
        <w:t xml:space="preserve">reducing Excel usage by 95%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. </w:t>
      </w:r>
    </w:p>
    <w:p w:rsidR="00000000" w:rsidDel="00000000" w:rsidP="00000000" w:rsidRDefault="00000000" w:rsidRPr="00000000" w14:paraId="0000001E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 Automated subcontractors offer evaluation, replacing manual Excel-based workflows, resulting in increased operational efficiency and reduced errors.</w:t>
      </w:r>
    </w:p>
    <w:p w:rsidR="00000000" w:rsidDel="00000000" w:rsidP="00000000" w:rsidRDefault="00000000" w:rsidRPr="00000000" w14:paraId="0000001F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 Resolved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6"/>
          <w:szCs w:val="16"/>
          <w:rtl w:val="0"/>
        </w:rPr>
        <w:t xml:space="preserve">N+1 Query Problem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through optimized join queries and lazy loading, reducing database load and query execution number by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6"/>
          <w:szCs w:val="16"/>
          <w:rtl w:val="0"/>
        </w:rPr>
        <w:t xml:space="preserve">80%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20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 Orchestrated the deployment of ITTS using 3 Docker containers and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6"/>
          <w:szCs w:val="16"/>
          <w:rtl w:val="0"/>
        </w:rPr>
        <w:t xml:space="preserve">Nginx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, managing the entire deployment process. Collaborated with the company's IT team to resolve port conflicts and ensure seamless communication across services, configuring Docker networking for optimal performance.</w:t>
      </w:r>
    </w:p>
    <w:p w:rsidR="00000000" w:rsidDel="00000000" w:rsidP="00000000" w:rsidRDefault="00000000" w:rsidRPr="00000000" w14:paraId="00000021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 Enhanced user experience with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6"/>
          <w:szCs w:val="16"/>
          <w:rtl w:val="0"/>
        </w:rPr>
        <w:t xml:space="preserve">Redis caching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, significantly improving application response times and task efficiency.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3"/>
        <w:tblW w:w="11331.0" w:type="dxa"/>
        <w:jc w:val="left"/>
        <w:tblInd w:w="-264.0" w:type="dxa"/>
        <w:tblLayout w:type="fixed"/>
        <w:tblLook w:val="0600"/>
      </w:tblPr>
      <w:tblGrid>
        <w:gridCol w:w="3263"/>
        <w:gridCol w:w="1490"/>
        <w:gridCol w:w="2259"/>
        <w:gridCol w:w="2274"/>
        <w:gridCol w:w="2045"/>
        <w:tblGridChange w:id="0">
          <w:tblGrid>
            <w:gridCol w:w="3263"/>
            <w:gridCol w:w="1490"/>
            <w:gridCol w:w="2259"/>
            <w:gridCol w:w="2274"/>
            <w:gridCol w:w="20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16"/>
                <w:szCs w:val="16"/>
                <w:rtl w:val="0"/>
              </w:rPr>
              <w:t xml:space="preserve">Software Engineer, Intern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16"/>
                <w:szCs w:val="16"/>
                <w:u w:val="single"/>
              </w:rPr>
            </w:pPr>
            <w:hyperlink r:id="rId14">
              <w:r w:rsidDel="00000000" w:rsidR="00000000" w:rsidRPr="00000000">
                <w:rPr>
                  <w:rFonts w:ascii="Nunito" w:cs="Nunito" w:eastAsia="Nunito" w:hAnsi="Nunito"/>
                  <w:b w:val="1"/>
                  <w:color w:val="45818e"/>
                  <w:sz w:val="16"/>
                  <w:szCs w:val="16"/>
                  <w:u w:val="single"/>
                  <w:rtl w:val="0"/>
                </w:rPr>
                <w:t xml:space="preserve">Netas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16"/>
                <w:szCs w:val="16"/>
                <w:rtl w:val="0"/>
              </w:rPr>
              <w:t xml:space="preserve">Ankara, Türkiye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16"/>
                <w:szCs w:val="16"/>
                <w:rtl w:val="0"/>
              </w:rPr>
              <w:t xml:space="preserve">07/2019 - 08/2019</w:t>
            </w:r>
          </w:p>
        </w:tc>
      </w:tr>
    </w:tbl>
    <w:p w:rsidR="00000000" w:rsidDel="00000000" w:rsidP="00000000" w:rsidRDefault="00000000" w:rsidRPr="00000000" w14:paraId="00000027">
      <w:pPr>
        <w:spacing w:line="240" w:lineRule="auto"/>
        <w:ind w:left="-270" w:firstLine="0"/>
        <w:rPr>
          <w:rFonts w:ascii="Nunito" w:cs="Nunito" w:eastAsia="Nunito" w:hAnsi="Nunito"/>
          <w:color w:val="1155cc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 Contributed to the MEB Smart Board Payment System (Fatih Project) as a Full Stack Developer in a team of 5 interns and 1 lead engineer, creating a web interface to streamline payments and meet Ministry of National Education goals.</w:t>
      </w:r>
    </w:p>
    <w:p w:rsidR="00000000" w:rsidDel="00000000" w:rsidP="00000000" w:rsidRDefault="00000000" w:rsidRPr="00000000" w14:paraId="00000029">
      <w:pPr>
        <w:spacing w:line="240" w:lineRule="auto"/>
        <w:ind w:left="-270" w:firstLine="0"/>
        <w:rPr>
          <w:rFonts w:ascii="Nunito" w:cs="Nunito" w:eastAsia="Nunito" w:hAnsi="Nunito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</w:p>
    <w:p w:rsidR="00000000" w:rsidDel="00000000" w:rsidP="00000000" w:rsidRDefault="00000000" w:rsidRPr="00000000" w14:paraId="0000002A">
      <w:pPr>
        <w:spacing w:line="240" w:lineRule="auto"/>
        <w:ind w:left="-270" w:firstLine="0"/>
        <w:rPr>
          <w:rFonts w:ascii="Nunito" w:cs="Nunito" w:eastAsia="Nunito" w:hAnsi="Nunito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sz w:val="16"/>
          <w:szCs w:val="16"/>
          <w:rtl w:val="0"/>
        </w:rPr>
        <w:t xml:space="preserve">Education</w:t>
      </w:r>
      <w:r w:rsidDel="00000000" w:rsidR="00000000" w:rsidRPr="00000000">
        <w:rPr>
          <w:rFonts w:ascii="Nunito" w:cs="Nunito" w:eastAsia="Nunito" w:hAnsi="Nunito"/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sz w:val="16"/>
          <w:szCs w:val="16"/>
          <w:rtl w:val="0"/>
        </w:rPr>
        <w:t xml:space="preserve">____________________________________________________________________________________________________________________________________</w:t>
        <w:br w:type="textWrapping"/>
      </w:r>
      <w:r w:rsidDel="00000000" w:rsidR="00000000" w:rsidRPr="00000000">
        <w:rPr>
          <w:rtl w:val="0"/>
        </w:rPr>
      </w:r>
    </w:p>
    <w:tbl>
      <w:tblPr>
        <w:tblStyle w:val="Table4"/>
        <w:tblW w:w="11265.0" w:type="dxa"/>
        <w:jc w:val="left"/>
        <w:tblInd w:w="-240.0" w:type="dxa"/>
        <w:tblLayout w:type="fixed"/>
        <w:tblLook w:val="0600"/>
      </w:tblPr>
      <w:tblGrid>
        <w:gridCol w:w="3257"/>
        <w:gridCol w:w="1187"/>
        <w:gridCol w:w="2802"/>
        <w:gridCol w:w="2022"/>
        <w:gridCol w:w="1997"/>
        <w:tblGridChange w:id="0">
          <w:tblGrid>
            <w:gridCol w:w="3257"/>
            <w:gridCol w:w="1187"/>
            <w:gridCol w:w="2802"/>
            <w:gridCol w:w="2022"/>
            <w:gridCol w:w="199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16"/>
                <w:szCs w:val="16"/>
                <w:rtl w:val="0"/>
              </w:rPr>
              <w:t xml:space="preserve">Bachelor of Science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16"/>
                <w:szCs w:val="16"/>
                <w:u w:val="single"/>
              </w:rPr>
            </w:pPr>
            <w:hyperlink r:id="rId15">
              <w:r w:rsidDel="00000000" w:rsidR="00000000" w:rsidRPr="00000000">
                <w:rPr>
                  <w:rFonts w:ascii="Nunito" w:cs="Nunito" w:eastAsia="Nunito" w:hAnsi="Nunito"/>
                  <w:b w:val="1"/>
                  <w:color w:val="0000ff"/>
                  <w:sz w:val="16"/>
                  <w:szCs w:val="16"/>
                  <w:u w:val="single"/>
                  <w:rtl w:val="0"/>
                </w:rPr>
                <w:t xml:space="preserve">ATILIM University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16"/>
                <w:szCs w:val="16"/>
                <w:rtl w:val="0"/>
              </w:rPr>
              <w:t xml:space="preserve">Ankara, Türkiye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16"/>
                <w:szCs w:val="16"/>
                <w:rtl w:val="0"/>
              </w:rPr>
              <w:t xml:space="preserve">08/2016 - 01/2022</w:t>
            </w:r>
          </w:p>
        </w:tc>
      </w:tr>
    </w:tbl>
    <w:p w:rsidR="00000000" w:rsidDel="00000000" w:rsidP="00000000" w:rsidRDefault="00000000" w:rsidRPr="00000000" w14:paraId="00000030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 Bachelor’s Degree in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6"/>
          <w:szCs w:val="16"/>
          <w:rtl w:val="0"/>
        </w:rPr>
        <w:t xml:space="preserve">Information Systems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left="-270" w:firstLine="0"/>
        <w:rPr>
          <w:rFonts w:ascii="Nunito" w:cs="Nunito" w:eastAsia="Nunito" w:hAnsi="Nunito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sz w:val="16"/>
          <w:szCs w:val="16"/>
          <w:rtl w:val="0"/>
        </w:rPr>
        <w:t xml:space="preserve">Projects</w:t>
      </w:r>
      <w:r w:rsidDel="00000000" w:rsidR="00000000" w:rsidRPr="00000000">
        <w:rPr>
          <w:rFonts w:ascii="Nunito" w:cs="Nunito" w:eastAsia="Nunito" w:hAnsi="Nunito"/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sz w:val="16"/>
          <w:szCs w:val="16"/>
          <w:rtl w:val="0"/>
        </w:rPr>
        <w:t xml:space="preserve">_____________________________________________________________________________________________________________________________________</w:t>
        <w:br w:type="textWrapping"/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Designed </w:t>
      </w:r>
      <w:hyperlink r:id="rId16">
        <w:r w:rsidDel="00000000" w:rsidR="00000000" w:rsidRPr="00000000">
          <w:rPr>
            <w:rFonts w:ascii="Nunito" w:cs="Nunito" w:eastAsia="Nunito" w:hAnsi="Nunito"/>
            <w:b w:val="1"/>
            <w:color w:val="0000ff"/>
            <w:sz w:val="16"/>
            <w:szCs w:val="16"/>
            <w:u w:val="single"/>
            <w:rtl w:val="0"/>
          </w:rPr>
          <w:t xml:space="preserve">Spring Boot Advanced Starter Pack</w:t>
        </w:r>
      </w:hyperlink>
      <w:r w:rsidDel="00000000" w:rsidR="00000000" w:rsidRPr="00000000">
        <w:rPr>
          <w:rFonts w:ascii="Nunito" w:cs="Nunito" w:eastAsia="Nunito" w:hAnsi="Nunito"/>
          <w:b w:val="1"/>
          <w:color w:val="0f0f0f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with pre-configured integrations, including database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connections, Spring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Security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with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JWT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(refresh token mechanism), email services, and Aspect-Oriented Programming (AOP) for logging. The starter pack will be available as a Maven/Gradle dependency in 2025, significantly accelerating development and enabling developers to quickly adapt projects with minimal configuration adjustments. </w:t>
      </w:r>
    </w:p>
    <w:p w:rsidR="00000000" w:rsidDel="00000000" w:rsidP="00000000" w:rsidRDefault="00000000" w:rsidRPr="00000000" w14:paraId="00000033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Engineered </w:t>
      </w:r>
      <w:hyperlink r:id="rId17">
        <w:r w:rsidDel="00000000" w:rsidR="00000000" w:rsidRPr="00000000">
          <w:rPr>
            <w:rFonts w:ascii="Nunito" w:cs="Nunito" w:eastAsia="Nunito" w:hAnsi="Nunito"/>
            <w:b w:val="1"/>
            <w:color w:val="0000ff"/>
            <w:sz w:val="16"/>
            <w:szCs w:val="16"/>
            <w:u w:val="single"/>
            <w:rtl w:val="0"/>
          </w:rPr>
          <w:t xml:space="preserve">VoiceSpace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, a real-time voice communication platform enabling users to join virtual rooms, collaborate, and communicate seamlessly. Optimized the system to deliver low-latency audio streaming, achieving an average delay of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6"/>
          <w:szCs w:val="16"/>
          <w:rtl w:val="0"/>
        </w:rPr>
        <w:t xml:space="preserve">less than 100ms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, ensuring a smooth and responsive user experience. </w:t>
      </w:r>
    </w:p>
    <w:p w:rsidR="00000000" w:rsidDel="00000000" w:rsidP="00000000" w:rsidRDefault="00000000" w:rsidRPr="00000000" w14:paraId="00000034">
      <w:pPr>
        <w:spacing w:line="240" w:lineRule="auto"/>
        <w:ind w:left="-270" w:firstLine="0"/>
        <w:rPr>
          <w:rFonts w:ascii="Nunito" w:cs="Nunito" w:eastAsia="Nunito" w:hAnsi="Nunito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color w:val="1155cc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Created  </w:t>
      </w:r>
      <w:hyperlink r:id="rId18">
        <w:r w:rsidDel="00000000" w:rsidR="00000000" w:rsidRPr="00000000">
          <w:rPr>
            <w:rFonts w:ascii="Nunito" w:cs="Nunito" w:eastAsia="Nunito" w:hAnsi="Nunito"/>
            <w:b w:val="1"/>
            <w:color w:val="0000ff"/>
            <w:sz w:val="16"/>
            <w:szCs w:val="16"/>
            <w:u w:val="single"/>
            <w:rtl w:val="0"/>
          </w:rPr>
          <w:t xml:space="preserve">GluteNot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, a platform for gluten-free diet users to easily search and discover gluten-free products. I’m still developing the platform and plan to deploy it on AWS EC2 in 2025 for scalability and reliability.</w:t>
      </w:r>
      <w:r w:rsidDel="00000000" w:rsidR="00000000" w:rsidRPr="00000000">
        <w:rPr>
          <w:rtl w:val="0"/>
        </w:rPr>
      </w:r>
    </w:p>
    <w:sectPr>
      <w:headerReference r:id="rId19" w:type="default"/>
      <w:pgSz w:h="15840" w:w="12240" w:orient="portrait"/>
      <w:pgMar w:bottom="90" w:top="270" w:left="720" w:right="4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Thin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5">
    <w:pPr>
      <w:widowControl w:val="0"/>
      <w:spacing w:line="240" w:lineRule="auto"/>
      <w:jc w:val="center"/>
      <w:rPr>
        <w:rFonts w:ascii="Spectral Medium" w:cs="Spectral Medium" w:eastAsia="Spectral Medium" w:hAnsi="Spectral Medium"/>
        <w:sz w:val="28"/>
        <w:szCs w:val="28"/>
      </w:rPr>
    </w:pPr>
    <w:r w:rsidDel="00000000" w:rsidR="00000000" w:rsidRPr="00000000">
      <w:rPr>
        <w:rFonts w:ascii="Spectral Medium" w:cs="Spectral Medium" w:eastAsia="Spectral Medium" w:hAnsi="Spectral Medium"/>
        <w:sz w:val="32"/>
        <w:szCs w:val="32"/>
        <w:rtl w:val="0"/>
      </w:rPr>
      <w:t xml:space="preserve">ALİ TEMURTAŞ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widowControl w:val="0"/>
      <w:spacing w:line="240" w:lineRule="auto"/>
      <w:jc w:val="center"/>
      <w:rPr>
        <w:rFonts w:ascii="Spectral" w:cs="Spectral" w:eastAsia="Spectral" w:hAnsi="Spectral"/>
        <w:color w:val="45818e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20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2"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u w:val="single"/>
          <w:rtl w:val="0"/>
        </w:rPr>
        <w:t xml:space="preserve">LinkedIn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1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+90 </w:t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505-370-25-07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1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5"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u w:val="single"/>
          <w:rtl w:val="0"/>
        </w:rPr>
        <w:t xml:space="preserve">https://aligorithm.dev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16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6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@</w:t>
    </w:r>
    <w:hyperlink r:id="rId7">
      <w:r w:rsidDel="00000000" w:rsidR="00000000" w:rsidRPr="00000000">
        <w:rPr>
          <w:rFonts w:ascii="Spectral" w:cs="Spectral" w:eastAsia="Spectral" w:hAnsi="Spectral"/>
          <w:color w:val="0000ff"/>
          <w:sz w:val="20"/>
          <w:szCs w:val="20"/>
          <w:u w:val="single"/>
          <w:rtl w:val="0"/>
        </w:rPr>
        <w:t xml:space="preserve">atemurtas97@gmail.com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100584" cy="100584"/>
          <wp:effectExtent b="0" l="0" r="0" t="0"/>
          <wp:docPr id="1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8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9"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u w:val="single"/>
          <w:rtl w:val="0"/>
        </w:rPr>
        <w:t xml:space="preserve">GitHub</w:t>
      </w:r>
    </w:hyperlink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  <w:rsid w:val="0005650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Header">
    <w:name w:val="header"/>
    <w:basedOn w:val="Normal"/>
    <w:link w:val="HeaderChar"/>
    <w:uiPriority w:val="99"/>
    <w:unhideWhenUsed w:val="1"/>
    <w:rsid w:val="00E7252C"/>
    <w:pPr>
      <w:tabs>
        <w:tab w:val="center" w:pos="4536"/>
        <w:tab w:val="right" w:pos="9072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7252C"/>
  </w:style>
  <w:style w:type="paragraph" w:styleId="Footer">
    <w:name w:val="footer"/>
    <w:basedOn w:val="Normal"/>
    <w:link w:val="FooterChar"/>
    <w:uiPriority w:val="99"/>
    <w:unhideWhenUsed w:val="1"/>
    <w:rsid w:val="00E7252C"/>
    <w:pPr>
      <w:tabs>
        <w:tab w:val="center" w:pos="4536"/>
        <w:tab w:val="right" w:pos="9072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7252C"/>
  </w:style>
  <w:style w:type="character" w:styleId="Hyperlink">
    <w:name w:val="Hyperlink"/>
    <w:basedOn w:val="DefaultParagraphFont"/>
    <w:uiPriority w:val="99"/>
    <w:unhideWhenUsed w:val="1"/>
    <w:rsid w:val="00E7252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E7252C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E7252C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 w:val="1"/>
    <w:unhideWhenUsed w:val="1"/>
    <w:rsid w:val="00494AB9"/>
    <w:rPr>
      <w:rFonts w:ascii="Times New Roman" w:cs="Times New Roman" w:hAnsi="Times New Roman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Aligorithm-97/Itools-Alt-Yuklenici-Is-Hakedis-Modulu" TargetMode="External"/><Relationship Id="rId10" Type="http://schemas.openxmlformats.org/officeDocument/2006/relationships/image" Target="media/image3.png"/><Relationship Id="rId13" Type="http://schemas.openxmlformats.org/officeDocument/2006/relationships/hyperlink" Target="https://github.com/Aligorithm-97/ITTS" TargetMode="External"/><Relationship Id="rId12" Type="http://schemas.openxmlformats.org/officeDocument/2006/relationships/hyperlink" Target="https://itts.itoolsinnova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itools.com.tr" TargetMode="External"/><Relationship Id="rId15" Type="http://schemas.openxmlformats.org/officeDocument/2006/relationships/hyperlink" Target="https://www.atilim.edu.tr/en" TargetMode="External"/><Relationship Id="rId14" Type="http://schemas.openxmlformats.org/officeDocument/2006/relationships/hyperlink" Target="https://netas.com.tr/?lang=en" TargetMode="External"/><Relationship Id="rId17" Type="http://schemas.openxmlformats.org/officeDocument/2006/relationships/hyperlink" Target="https://voicechannel.online/" TargetMode="External"/><Relationship Id="rId16" Type="http://schemas.openxmlformats.org/officeDocument/2006/relationships/hyperlink" Target="https://github.com/Aligorithm-97/SpringBootAdvancedStarterPack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hyperlink" Target="https://github.com/Aligorithm-97/GluteNot" TargetMode="External"/><Relationship Id="rId7" Type="http://schemas.openxmlformats.org/officeDocument/2006/relationships/hyperlink" Target="https://www.innova.com.tr/en/home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pectralMedium-italic.ttf"/><Relationship Id="rId10" Type="http://schemas.openxmlformats.org/officeDocument/2006/relationships/font" Target="fonts/SpectralMedium-bold.ttf"/><Relationship Id="rId13" Type="http://schemas.openxmlformats.org/officeDocument/2006/relationships/font" Target="fonts/MontserratThin-regular.ttf"/><Relationship Id="rId12" Type="http://schemas.openxmlformats.org/officeDocument/2006/relationships/font" Target="fonts/SpectralMedium-boldItalic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SpectralMedium-regular.ttf"/><Relationship Id="rId15" Type="http://schemas.openxmlformats.org/officeDocument/2006/relationships/font" Target="fonts/MontserratThin-italic.ttf"/><Relationship Id="rId14" Type="http://schemas.openxmlformats.org/officeDocument/2006/relationships/font" Target="fonts/MontserratThin-bold.ttf"/><Relationship Id="rId16" Type="http://schemas.openxmlformats.org/officeDocument/2006/relationships/font" Target="fonts/MontserratThin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hyperlink" Target="https://www.linkedin.com/in/ali-temurtas/" TargetMode="External"/><Relationship Id="rId3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hyperlink" Target="https://github.com/Aligorithm-97" TargetMode="External"/><Relationship Id="rId5" Type="http://schemas.openxmlformats.org/officeDocument/2006/relationships/hyperlink" Target="https://aligorithm.dev" TargetMode="External"/><Relationship Id="rId6" Type="http://schemas.openxmlformats.org/officeDocument/2006/relationships/image" Target="media/image5.png"/><Relationship Id="rId7" Type="http://schemas.openxmlformats.org/officeDocument/2006/relationships/hyperlink" Target="mailto:atemurtas97@gmail.com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0mqxqv1xKa/+SaoMViL7BX6Eug==">CgMxLjAyDmguYWZscGgwZnpwcGM0OAByITFwUGtaaVBuSGZUbkFvc2Z6cUhaZF9vZENURWowNEhRYg==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2024-12-24T06:53:00Z</dcterms:created>
  <dc:creator>Ali TEMURTAŞ</dc:creator>
</cp:coreProperties>
</file>