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2A44"/>
          <w:sz w:val="64"/>
          <w:szCs w:val="64"/>
        </w:rPr>
        <w:t xml:space="preserve">AgentThreshold</w:t>
      </w:r>
    </w:p>
    <w:p>
      <w:pPr>
        <w:spacing w:after="100" w:before="150"/>
        <w:jc w:val="center"/>
      </w:pPr>
      <w:r>
        <w:rPr>
          <w:b/>
          <w:bCs/>
          <w:color w:val="2E5AAC"/>
          <w:sz w:val="30"/>
          <w:szCs w:val="30"/>
        </w:rPr>
        <w:t xml:space="preserve">Real-Time Transaction Firewall for Autonomous AI Agents</w:t>
      </w:r>
    </w:p>
    <w:p>
      <w:pPr>
        <w:spacing w:after="800" w:before="100"/>
        <w:jc w:val="center"/>
      </w:pPr>
      <w:r>
        <w:rPr>
          <w:i/>
          <w:iCs/>
          <w:color w:val="6B7280"/>
          <w:sz w:val="22"/>
          <w:szCs w:val="22"/>
        </w:rPr>
        <w:t xml:space="preserve">Enterprise Technical Requirements Document (SRS + Architecture Specification)</w:t>
      </w:r>
    </w:p>
    <w:p>
      <w:pPr>
        <w:spacing w:before="2400"/>
        <w:jc w:val="center"/>
      </w:pPr>
      <w:r>
        <w:rPr>
          <w:color w:val="6B7280"/>
          <w:sz w:val="18"/>
          <w:szCs w:val="18"/>
        </w:rPr>
        <w:t xml:space="preserve">Document Version 1.0  |  Status: Implementation-Ready  |  Classification: Confidential</w:t>
      </w:r>
    </w:p>
    <w:p>
      <w:pPr>
        <w:spacing w:before="100"/>
        <w:jc w:val="center"/>
      </w:pPr>
      <w:r>
        <w:rPr>
          <w:color w:val="6B7280"/>
          <w:sz w:val="18"/>
          <w:szCs w:val="18"/>
        </w:rPr>
        <w:t xml:space="preserve">Prepared for: Engineering, Architecture, Security, and Investor Review</w:t>
      </w:r>
    </w:p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</w:rPr>
        <w:t xml:space="preserve">1. Project Definition</w:t>
      </w:r>
    </w:p>
    <w:p>
      <w:pPr>
        <w:spacing w:after="120"/>
      </w:pPr>
      <w:r>
        <w:rPr>
          <w:sz w:val="22"/>
          <w:szCs w:val="22"/>
        </w:rPr>
        <w:t xml:space="preserve">2. Requirements</w:t>
      </w:r>
    </w:p>
    <w:p>
      <w:pPr>
        <w:spacing w:after="120"/>
      </w:pPr>
      <w:r>
        <w:rPr>
          <w:sz w:val="22"/>
          <w:szCs w:val="22"/>
        </w:rPr>
        <w:t xml:space="preserve">3. System Architecture</w:t>
      </w:r>
    </w:p>
    <w:p>
      <w:pPr>
        <w:spacing w:after="120"/>
      </w:pPr>
      <w:r>
        <w:rPr>
          <w:sz w:val="22"/>
          <w:szCs w:val="22"/>
        </w:rPr>
        <w:t xml:space="preserve">4. AI Architecture</w:t>
      </w:r>
    </w:p>
    <w:p>
      <w:pPr>
        <w:spacing w:after="120"/>
      </w:pPr>
      <w:r>
        <w:rPr>
          <w:sz w:val="22"/>
          <w:szCs w:val="22"/>
        </w:rPr>
        <w:t xml:space="preserve">5. Blockchain Architecture</w:t>
      </w:r>
    </w:p>
    <w:p>
      <w:pPr>
        <w:spacing w:after="120"/>
      </w:pPr>
      <w:r>
        <w:rPr>
          <w:sz w:val="22"/>
          <w:szCs w:val="22"/>
        </w:rPr>
        <w:t xml:space="preserve">6. Smart Contract Design</w:t>
      </w:r>
    </w:p>
    <w:p>
      <w:pPr>
        <w:spacing w:after="120"/>
      </w:pPr>
      <w:r>
        <w:rPr>
          <w:sz w:val="22"/>
          <w:szCs w:val="22"/>
        </w:rPr>
        <w:t xml:space="preserve">7. Database &amp; API Design</w:t>
      </w:r>
    </w:p>
    <w:p>
      <w:pPr>
        <w:spacing w:after="120"/>
      </w:pPr>
      <w:r>
        <w:rPr>
          <w:sz w:val="22"/>
          <w:szCs w:val="22"/>
        </w:rPr>
        <w:t xml:space="preserve">8. Security Architecture</w:t>
      </w:r>
    </w:p>
    <w:p>
      <w:pPr>
        <w:spacing w:after="120"/>
      </w:pPr>
      <w:r>
        <w:rPr>
          <w:sz w:val="22"/>
          <w:szCs w:val="22"/>
        </w:rPr>
        <w:t xml:space="preserve">9. Non-Functional Requirements</w:t>
      </w:r>
    </w:p>
    <w:p>
      <w:pPr>
        <w:spacing w:after="120"/>
      </w:pPr>
      <w:r>
        <w:rPr>
          <w:sz w:val="22"/>
          <w:szCs w:val="22"/>
        </w:rPr>
        <w:t xml:space="preserve">10. Technology Stack</w:t>
      </w:r>
    </w:p>
    <w:p>
      <w:pPr>
        <w:spacing w:after="120"/>
      </w:pPr>
      <w:r>
        <w:rPr>
          <w:sz w:val="22"/>
          <w:szCs w:val="22"/>
        </w:rPr>
        <w:t xml:space="preserve">11. Implementation Plan</w:t>
      </w:r>
    </w:p>
    <w:p>
      <w:pPr>
        <w:spacing w:after="120"/>
      </w:pPr>
      <w:r>
        <w:rPr>
          <w:sz w:val="22"/>
          <w:szCs w:val="22"/>
        </w:rPr>
        <w:t xml:space="preserve">12. Testing</w:t>
      </w:r>
    </w:p>
    <w:p>
      <w:pPr>
        <w:spacing w:after="120"/>
      </w:pPr>
      <w:r>
        <w:rPr>
          <w:sz w:val="22"/>
          <w:szCs w:val="22"/>
        </w:rPr>
        <w:t xml:space="preserve">13. Production &amp; DevOps</w:t>
      </w:r>
    </w:p>
    <w:p>
      <w:pPr>
        <w:spacing w:after="120"/>
      </w:pPr>
      <w:r>
        <w:rPr>
          <w:sz w:val="22"/>
          <w:szCs w:val="22"/>
        </w:rPr>
        <w:t xml:space="preserve">14. Requirement Traceability</w:t>
      </w:r>
    </w:p>
    <w:p>
      <w:pPr>
        <w:spacing w:after="120"/>
      </w:pPr>
      <w:r>
        <w:rPr>
          <w:sz w:val="22"/>
          <w:szCs w:val="22"/>
        </w:rPr>
        <w:t xml:space="preserve">15. Final MVP Blueprint</w:t>
      </w:r>
    </w:p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1. Project Definition</w:t>
      </w:r>
    </w:p>
    <w:p>
      <w:pPr>
        <w:pStyle w:val="Heading2"/>
        <w:spacing w:after="150" w:before="300"/>
      </w:pPr>
      <w:r>
        <w:t xml:space="preserve">1.1 Problem</w:t>
      </w:r>
    </w:p>
    <w:p>
      <w:pPr>
        <w:spacing w:after="150"/>
      </w:pPr>
      <w:r>
        <w:t xml:space="preserve">Autonomous AI agents are increasingly granted the ability to initiate financial and on-chain actions: swapping tokens, paying for API/data services, rebalancing treasuries, and calling smart contracts. Once an agent holds a signing credential (private key, session key, or API payment token), a single hallucination, prompt injection, compromised tool call, or logic error can result in irreversible loss of funds within seconds — with no human in the decision loop. No mature, purpose-built safety layer exists between an agent's decision and an agent's irreversible on-chain or financial action.</w:t>
      </w:r>
    </w:p>
    <w:p>
      <w:pPr>
        <w:pStyle w:val="Heading2"/>
        <w:spacing w:after="150" w:before="300"/>
      </w:pPr>
      <w:r>
        <w:t xml:space="preserve">1.2 Solution</w:t>
      </w:r>
    </w:p>
    <w:p>
      <w:pPr>
        <w:spacing w:after="150"/>
      </w:pPr>
      <w:r>
        <w:t xml:space="preserve">AgentThreshold is a policy-enforcement and simulation proxy that intercepts every financial/on-chain action an AI agent attempts before it is signed or broadcast. It simulates the outcome, scores the action against the agent's declared scope and historical behavior, enforces configurable spend/allow-list policies, and either auto-approves, blocks, or escalates the action to a human approver — producing a tamper-evident audit trail for every decision.</w:t>
      </w:r>
    </w:p>
    <w:p>
      <w:pPr>
        <w:pStyle w:val="Heading2"/>
        <w:spacing w:after="150" w:before="300"/>
      </w:pPr>
      <w:r>
        <w:t xml:space="preserve">1.3 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Engineering teams building agentic products that move money or sign transactions (fintechs, exchanges, DeFi protocols).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/ Risk officers who must certify that autonomous transactions are governed and auditable.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DAO / treasury operators granting agents limited execution authority over multisig-controlled funds.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Agent-framework and wallet-infrastructure vendors who want to offer "safe by default" transaction signing to their own customers.</w:t>
      </w:r>
    </w:p>
    <w:p>
      <w:pPr>
        <w:pStyle w:val="Heading2"/>
        <w:spacing w:after="150" w:before="300"/>
      </w:pPr>
      <w:r>
        <w:t xml:space="preserve">1.4 Core Use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UC-1: An agent attempts a token swap; AgentThreshold simulates it, checks it against the agent's spend limit, and auto-approves within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UC-2: An agent attempts to send funds to a previously unseen address above a risk threshold; AgentThreshold blocks and escalates to a human approver via Slack.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UC-3: A compliance officer reviews a searchable, exportable audit log of every screened transaction and its decision rationale.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UC-4: An administrator configures per-agent policies (spend limits, allow-lists, rate limits, time windows) via the dashboard or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UC-5: An agent's behavior deviates sharply from its historical baseline (e.g., sudden large transfer); AgentThreshold flags this as anomalous even though it is within static policy limits.</w:t>
      </w:r>
    </w:p>
    <w:p>
      <w:pPr>
        <w:pStyle w:val="Heading2"/>
        <w:spacing w:after="150" w:before="300"/>
      </w:pPr>
      <w:r>
        <w:t xml:space="preserve">1.5 Business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Removes the single largest adoption blocker for agentic finance features: fear of unbounded, irreversible loss.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Converts an unquantified tail risk into a measurable, insurable, and auditable control — unlocking compliance sign-off.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Provides compliance and legal teams a system of record for agent-initiated financial activity.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Reduces incident response cost and time by preventing losses pre-execution rather than detecting them post-execution.</w:t>
      </w:r>
    </w:p>
    <w:p>
      <w:pPr>
        <w:pStyle w:val="Heading2"/>
        <w:spacing w:after="150" w:before="300"/>
      </w:pPr>
      <w:r>
        <w:t xml:space="preserve">1.6 Product Scope — Must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Intercept and simulate every transaction submitted through the AgentThreshold SDK before signing.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configurable, per-agent policies (spend limits, address allow/deny lists, rate limits, time-of-day windows).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each transaction for anomalous behavior relative to the agent's declared task scope and historical pattern.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human-in-the-loop escalation for transactions outside auto-approval confidence thresholds.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 a tamper-evident, exportable audit log for every decision (approved, rejected, escalated).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EVM-compatible chains (Ethereum mainnet and major L2s) in the MVP.</w:t>
      </w:r>
    </w:p>
    <w:p>
      <w:pPr>
        <w:pStyle w:val="Heading2"/>
        <w:spacing w:after="150" w:before="300"/>
      </w:pPr>
      <w:r>
        <w:t xml:space="preserve">1.7 Product Scope — Must Not 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AgentThreshold does not custody private keys or act as a wallet provider; it enforces policy on transactions signed elsewhere (or via scoped session keys it helps manage).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AgentThreshold does not execute trading strategies, generate alpha, or make investment decisions.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AgentThreshold does not provide legal or regulatory certification; it provides technical controls and audit evidence.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AgentThreshold is not a general-purpose blockchain monitoring or forensics tool (see related but distinct product: TraceAgent).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MVP does not include a proprietary token or on-chain governance mechanism — none is required for the product to function.</w:t>
      </w:r>
    </w:p>
    <w:p>
      <w:pPr>
        <w:pStyle w:val="Heading2"/>
        <w:spacing w:after="150" w:before="300"/>
      </w:pPr>
      <w:r>
        <w:t xml:space="preserve">1.8 MVP Scope</w:t>
      </w:r>
    </w:p>
    <w:p>
      <w:pPr>
        <w:spacing w:after="150"/>
      </w:pPr>
      <w:r>
        <w:t xml:space="preserve">SDK (Python/TypeScript) + policy engine + transaction simulation (EVM, single testnet + one mainnet L2) + rule-based/simple ML anomaly scoring + Slack/webhook human approval flow + searchable audit dashboard. See Section 15 for the full MVP blueprint.</w:t>
      </w:r>
    </w:p>
    <w:p>
      <w:pPr>
        <w:pStyle w:val="Heading2"/>
        <w:spacing w:after="150" w:before="300"/>
      </w:pPr>
      <w:r>
        <w:t xml:space="preserve">1.9 Future Scope (Post-MVP)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Multi-chain expansion (additional L2s, non-EVM chains via chain-specific adapters).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Learned (ML-trained) anomaly model replacing the rule-based v1 baseline, trained on aggregated, anonymized screening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ERC-4337 session-key issuance and revocation as a first-class managed feature (AgentPass integration).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Insurance/underwriting partnerships using AgentThreshold's risk data as a pricing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 2 Type II certification and enterprise SSO/RBAC hardening.</w:t>
      </w:r>
    </w:p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2. Requirements</w:t>
      </w:r>
    </w:p>
    <w:p>
      <w:pPr>
        <w:pStyle w:val="Heading2"/>
        <w:spacing w:after="150" w:before="300"/>
      </w:pPr>
      <w:r>
        <w:t xml:space="preserve">2.1 High-Level Requirements</w:t>
      </w:r>
    </w:p>
    <w:p>
      <w:pPr>
        <w:pStyle w:val="Heading3"/>
        <w:spacing w:after="100" w:before="200"/>
      </w:pPr>
      <w:r>
        <w:t xml:space="preserve">2.1.1 Business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Prevent unauthorized or anomalous agent-initiated financial transactions from executing.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BR-02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defensible, exportable audit trail for every agent transaction decision.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BR-03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integration into existing agent stacks with minimal code change (SDK wrapper model).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BR-04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 non-technical compliance/risk staff to configure and review policies without engineering support.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Achieve production-grade reliability so AgentThreshold never becomes the primary cause of a missed legitimate transaction (low false-positive tolerance).</w:t>
            </w:r>
          </w:p>
        </w:tc>
      </w:tr>
    </w:tbl>
    <w:p>
      <w:pPr>
        <w:pStyle w:val="Heading3"/>
        <w:spacing w:after="100" w:before="200"/>
      </w:pPr>
      <w:r>
        <w:t xml:space="preserve">2.1.2 User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UR-01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developer, I want to wrap my agent's signing call with the AgentThreshold SDK in under one hour.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UR-02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risk officer, I want to define spend limits and allow-lists per agent without writing code.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UR-03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approver, I want to receive a plain-English risk summary and approve/reject from Slack in one click.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UR-04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 compliance officer, I want to export a full audit log for any date range and agent in CSV/PDF.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UR-05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 an admin, I want to configure an emergency kill-switch that halts all execution for a given agent instantly.</w:t>
            </w:r>
          </w:p>
        </w:tc>
      </w:tr>
    </w:tbl>
    <w:p>
      <w:pPr>
        <w:pStyle w:val="Heading3"/>
        <w:spacing w:after="100" w:before="200"/>
      </w:pPr>
      <w:r>
        <w:t xml:space="preserve">2.1.3 System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9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SR-01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simulate a transaction's outcome before it is signed or broadcast.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SR-02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evaluate every transaction against active policies before returning a decision.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SR-03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compute an anomaly score using the agent's historical behavioral baseline.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SR-04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default to a fail-closed (block) decision on any internal error or timeout.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SR-05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persist an immutable audit record for every decision, including inputs and rationale.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SR-06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support horizontal scaling of the screening path independent of the dashboard/API.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SR-07</w:t>
            </w:r>
          </w:p>
        </w:tc>
        <w:tc>
          <w:tcPr>
            <w:tcW w:type="dxa" w:w="7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expose a webhook/Slack integration for human escalation with a bounded response SLA.</w:t>
            </w:r>
          </w:p>
        </w:tc>
      </w:tr>
      <w:tr>
        <w:tc>
          <w:tcPr>
            <w:tcW w:type="dxa" w:w="1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SR-08</w:t>
            </w:r>
          </w:p>
        </w:tc>
        <w:tc>
          <w:tcPr>
            <w:tcW w:type="dxa" w:w="7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system must enforce RBAC so only authorized roles can modify policies or approve escalations.</w:t>
            </w:r>
          </w:p>
        </w:tc>
      </w:tr>
    </w:tbl>
    <w:p>
      <w:pPr>
        <w:pStyle w:val="Heading2"/>
        <w:spacing w:after="150" w:before="300"/>
      </w:pPr>
      <w:r>
        <w:t xml:space="preserve">2.2 Low-Level Requirements</w:t>
      </w:r>
    </w:p>
    <w:p>
      <w:pPr>
        <w:spacing w:after="150"/>
      </w:pPr>
      <w:r>
        <w:t xml:space="preserve">Every requirement below is implementation-level, testable, and traceable to a system requirement in Section 14.</w:t>
      </w:r>
    </w:p>
    <w:p>
      <w:pPr>
        <w:pStyle w:val="Heading3"/>
        <w:spacing w:after="100" w:before="200"/>
      </w:pPr>
      <w:r>
        <w:t xml:space="preserve">2.2.1 Authentication / RBAC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FR-AUTH-01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 admin can create API keys scoped to specific agents.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 ID, agent ID list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key, hash + store, bind scopes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 (shown once) + key metadata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Key authenticates only for bound agent IDs; unscoped calls return 403.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FR-AUTH-02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access: Admin, Approver, Auditor (read-only), Developer.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 role assignment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Enforce role on every endpoint via middleware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or 403 response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 role cannot call policy-write endpoints; verified by automated RBAC test suite.</w:t>
            </w:r>
          </w:p>
        </w:tc>
      </w:tr>
    </w:tbl>
    <w:p>
      <w:pPr>
        <w:pStyle w:val="Heading3"/>
        <w:spacing w:after="100" w:before="200"/>
      </w:pPr>
      <w:r>
        <w:t xml:space="preserve">2.2.2 AI Agents (Internal Screening Agents)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FR-AI-01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 Classifier infers expected action class from agent task context.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task metadata, tool-call history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inference against declared scope schema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Expected action class + confidence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90% agreement with human-labeled test set of 200 sample tasks.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FR-AI-02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Anomaly Scorer compares proposed transaction to agent's rolling behavioral baseline.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 params, agent history (last N tx)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Statistical + rule-based deviation scoring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Anomaly score 0–100 + top contributing factors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 is deterministic for identical input state; flagged in &lt;500ms p95.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FR-AI-03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Interpreter converts raw state-diff into a plain-English risk summary.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Simulated state diff (balances, approvals, contract calls)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summarization with structured output schema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Human-readable summary + structured risk tags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Summary correctly identifies balance-drain scenarios in 100% of adversarial test cases.</w:t>
            </w:r>
          </w:p>
        </w:tc>
      </w:tr>
    </w:tbl>
    <w:p>
      <w:pPr>
        <w:pStyle w:val="Heading3"/>
        <w:spacing w:after="100" w:before="200"/>
      </w:pPr>
      <w:r>
        <w:t xml:space="preserve">2.2.3 Agent Orchestration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FR-ORCH-01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 runs classifier → simulation → anomaly → policy check as a bounded pipeline per request.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Screening request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Sequential pipeline with per-stage timeout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 decision object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Pipeline completes or fails closed within configured SLA (default 2s) for 99% of requests.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FR-ORCH-02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 escalates to human approval queue when confidence is below threshold.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object, confidence score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to approval queue, notify via webhook/Slack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approval record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Escalated transactions never auto-execute; verified by integration test.</w:t>
            </w:r>
          </w:p>
        </w:tc>
      </w:tr>
    </w:tbl>
    <w:p>
      <w:pPr>
        <w:pStyle w:val="Heading3"/>
        <w:spacing w:after="100" w:before="200"/>
      </w:pPr>
      <w:r>
        <w:t xml:space="preserve">2.2.4 MCP / Tools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FR-MCP-01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expose simulate_transaction tool via MCP server for agent/tool integration.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Chain ID, from, to, calldata, value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Fork chain state, execute call, capture diff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Structured simulation result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 returns consistent schema across all supported chains; contract-tested.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FR-MCP-02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expose get_policy and get_agent_history tools (read-only) via MCP.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ID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policy/audit store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object / history array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Tools are read-only; write attempts rejected at the MCP server layer.</w:t>
            </w:r>
          </w:p>
        </w:tc>
      </w:tr>
    </w:tbl>
    <w:p>
      <w:pPr>
        <w:pStyle w:val="Heading3"/>
        <w:spacing w:after="100" w:before="200"/>
      </w:pPr>
      <w:r>
        <w:t xml:space="preserve">2.2.5 Blockchain Integration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FR-CHAIN-01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 transaction against forked chain state prior to any signing.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tx params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Fork RPC node at latest block, execute, capture state diff + logs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result object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never mutates real chain state; verified by isolated fork per request.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FR-CHAIN-02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Estimate and validate gas within configured bounds.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 params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eth_estimateGas + buffer, compare to policy ceiling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Gas estimate + pass/fail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Transactions exceeding gas ceiling are rejected before broadcast.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FR-CHAIN-03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 nonce per agent wallet to prevent race conditions / double-spend attempts.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wallet address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Sequenced nonce allocation with lock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Reserved nonce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two concurrent requests for the same agent receive the same nonce.</w:t>
            </w:r>
          </w:p>
        </w:tc>
      </w:tr>
    </w:tbl>
    <w:p>
      <w:pPr>
        <w:pStyle w:val="Heading3"/>
        <w:spacing w:after="100" w:before="200"/>
      </w:pPr>
      <w:r>
        <w:t xml:space="preserve">2.2.6 Smart Contracts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FR-SC-01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Anchor a hash of each batch of decisions on-chain for tamper evidence.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 of decision records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 Merkle root, submit to AuditAnchor contract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On-chain tx hash + Merkle root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modification to an off-chain audit record is detectable by Merkle proof mismatch.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FR-SC-02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policy hash references on-chain for verifiable policy history.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object hash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Write to PolicyRegistry contract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On-chain tx hash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change history is independently verifiable without trusting AgentThreshold's database.</w:t>
            </w:r>
          </w:p>
        </w:tc>
      </w:tr>
    </w:tbl>
    <w:p>
      <w:pPr>
        <w:pStyle w:val="Heading3"/>
        <w:spacing w:after="100" w:before="200"/>
      </w:pPr>
      <w:r>
        <w:t xml:space="preserve">2.2.7 Data Processing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FR-DATA-01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Normalize transactions from multiple chains into a canonical schema.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Raw chain-specific tx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Schema mapping + validation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Canonical transaction object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of supported-chain transactions map without data loss (round-trip test).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FR-DATA-02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Maintain a rolling behavioral baseline per agent (last 90 days).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Historical screened transactions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Aggregate stats (volume, frequency, counterparties)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profile object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updates within 5 minutes of a new confirmed transaction.</w:t>
            </w:r>
          </w:p>
        </w:tc>
      </w:tr>
    </w:tbl>
    <w:p>
      <w:pPr>
        <w:pStyle w:val="Heading3"/>
        <w:spacing w:after="100" w:before="200"/>
      </w:pPr>
      <w:r>
        <w:t xml:space="preserve">2.2.8 APIs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FR-API-01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/v1/transactions/screen returns a decision synchronously within SLA.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Tx params, agent ID, API key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screening pipeline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object (approve/reject/pending)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p95 latency &lt; 2s excluding human escalation wait time.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FR-API-02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/v1/audit-logs supports filtering by agent, date range, and decision type.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audit store with pagination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Paginated audit records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returns correct filtered results verified against seeded test dataset.</w:t>
            </w:r>
          </w:p>
        </w:tc>
      </w:tr>
    </w:tbl>
    <w:p>
      <w:pPr>
        <w:pStyle w:val="Heading3"/>
        <w:spacing w:after="100" w:before="200"/>
      </w:pPr>
      <w:r>
        <w:t xml:space="preserve">2.2.9 Notifications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FR-NOTIF-01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Slack/webhook notification within 5s of an escalation event.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Escalation record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 message, POST to configured webhook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Delivery confirmation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99% of escalations notify within 5s; retried on failure with backoff.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FR-NOTIF-02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Send email digest of daily screening activity to org admins.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Daily aggregated stats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Render + send via email service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Sent confirmation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Digest delivered daily at configured org timezone; verified in staging.</w:t>
            </w:r>
          </w:p>
        </w:tc>
      </w:tr>
    </w:tbl>
    <w:p>
      <w:pPr>
        <w:pStyle w:val="Heading3"/>
        <w:spacing w:after="100" w:before="200"/>
      </w:pPr>
      <w:r>
        <w:t xml:space="preserve">2.2.10 Administration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FR-ADMIN-01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can create/update/delete per-agent policies via dashboard or API.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fields (limits, allow-list, windows)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Validate, version, persist policy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object with version ID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changes are versioned; prior versions remain queryable.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FR-ADMIN-02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can trigger an emergency kill-switch halting all execution for one agent or the whole org.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Kill-switch scope (agent/org)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 halt flag, propagate to screening pipeline within 1 request cycle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Halt confirmation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Once triggered, 100% of subsequent screening requests for that scope are rejected until cleared.</w:t>
            </w:r>
          </w:p>
        </w:tc>
      </w:tr>
    </w:tbl>
    <w:p>
      <w:pPr>
        <w:pStyle w:val="Heading3"/>
        <w:spacing w:after="100" w:before="200"/>
      </w:pPr>
      <w:r>
        <w:t xml:space="preserve">2.2.11 Monitoring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FR-MON-01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Emit structured metrics for every pipeline stage (latency, outcome, error rate).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Pipeline execution events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metrics to Prometheus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Time-series metrics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Dashboards show per-stage p50/p95/p99 latency and error rate in real time.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FR-MON-02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 on-call when fail-closed rate exceeds a configured threshold.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Rolling fail-closed rate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Compare to threshold, fire alert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PagerDuty/Slack alert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Alert fires within 2 minutes of threshold breach in staged fault-injection test.</w:t>
            </w:r>
          </w:p>
        </w:tc>
      </w:tr>
    </w:tbl>
    <w:p>
      <w:pPr>
        <w:pStyle w:val="Heading3"/>
        <w:spacing w:after="100" w:before="200"/>
      </w:pPr>
      <w:r>
        <w:t xml:space="preserve">2.2.12 Audit System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00"/>
        <w:gridCol w:w="1300"/>
        <w:gridCol w:w="1900"/>
        <w:gridCol w:w="1300"/>
        <w:gridCol w:w="145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</w:t>
            </w:r>
          </w:p>
        </w:tc>
        <w:tc>
          <w:tcPr>
            <w:tcW w:type="dxa" w:w="13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4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FR-AUDIT-01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decision (approve/reject/escalate) is written to an append-only audit log.</w:t>
            </w:r>
          </w:p>
        </w:tc>
        <w:tc>
          <w:tcPr>
            <w:tcW w:type="dxa" w:w="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object + inputs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Write to audit store, compute record hash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Persisted audit record</w:t>
            </w:r>
          </w:p>
        </w:tc>
        <w:tc>
          <w:tcPr>
            <w:tcW w:type="dxa" w:w="14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records cannot be modified or deleted via any application API.</w:t>
            </w:r>
          </w:p>
        </w:tc>
      </w:tr>
      <w:tr>
        <w:tc>
          <w:tcPr>
            <w:tcW w:type="dxa" w:w="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FR-AUDIT-02</w:t>
            </w:r>
          </w:p>
        </w:tc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 entries are individually exportable with cryptographic proof of inclusion in the on-chain anchor.</w:t>
            </w:r>
          </w:p>
        </w:tc>
        <w:tc>
          <w:tcPr>
            <w:tcW w:type="dxa" w:w="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 ID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Merkle proof against anchored root</w:t>
            </w:r>
          </w:p>
        </w:tc>
        <w:tc>
          <w:tcPr>
            <w:tcW w:type="dxa" w:w="13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Exportable proof bundle</w:t>
            </w:r>
          </w:p>
        </w:tc>
        <w:tc>
          <w:tcPr>
            <w:tcW w:type="dxa" w:w="14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Proof independently verifies against the on-chain AuditAnchor contract.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3. System Architecture</w:t>
      </w:r>
    </w:p>
    <w:p>
      <w:pPr>
        <w:spacing w:after="150"/>
      </w:pPr>
      <w:r>
        <w:t xml:space="preserve">AgentThreshold is deployed as a set of independently scalable services sitting in the critical path between an agent's decision layer and the blockchain/payment execution layer. The screening path is optimized for low latency; the dashboard/admin path is optimized for consistency and auditability.</w:t>
      </w:r>
    </w:p>
    <w:p>
      <w:pPr>
        <w:pStyle w:val="Heading2"/>
        <w:spacing w:after="150" w:before="300"/>
      </w:pPr>
      <w:r>
        <w:t xml:space="preserve">3.1 Logical Flow</w:t>
      </w:r>
    </w:p>
    <w:p>
      <w:pPr>
        <w:spacing w:after="200"/>
      </w:pPr>
      <w:r>
        <w:rPr>
          <w:rFonts w:ascii="Courier New" w:cs="Courier New" w:eastAsia="Courier New" w:hAnsi="Courier New"/>
          <w:sz w:val="19"/>
          <w:szCs w:val="19"/>
        </w:rPr>
        <w:t xml:space="preserve">Agent (LLM + task logic)
  -&gt; AgentThreshold SDK (client-side interceptor)
    -&gt; API Gateway (authN, rate limiting)
      -&gt; Orchestration Service
        -&gt; Intent Classifier Agent
        -&gt; Simulation Service (forked-state execution)
        -&gt; Anomaly Scoring Service
        -&gt; Policy Engine
      -&gt; Decision: Approve / Reject / Escalate
        -&gt; [Escalate] Human Approval Queue (Slack/webhook)
      -&gt; Execution Adapter (chain RPC / payment rail)
  -&gt; Audit Service (append-only store + on-chain anchor)</w:t>
      </w:r>
    </w:p>
    <w:p>
      <w:pPr>
        <w:pStyle w:val="Heading2"/>
        <w:spacing w:after="150" w:before="300"/>
      </w:pPr>
      <w:r>
        <w:t xml:space="preserve">3.2 Component 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(Dashboard)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configuration, audit log search/export, approval queue UI, org/agent administration.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AuthN/AuthZ, rate limiting, request routing, request/response logging.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Orchestration Service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Coordinates the screening pipeline stages; enforces per-stage timeout and fail-closed behavior.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 Classifier Agent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LLM-based inference of expected action scope from agent task context.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Service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Forks chain state and executes the candidate transaction to capture the resulting state diff.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Anomaly Scoring Service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Computes deviation of the transaction from the agent's behavioral baseline.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Engine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Evaluates transaction against configured spend limits, allow-lists, rate limits, and time windows.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Escalation / Approval Service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Manages the human-in-the-loop queue, notifications, and approval decisions.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Execution Adapter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Submits approved transactions to the appropriate chain RPC or payment rail; manages nonce and retries.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Service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Persists append-only decision records and periodically anchors batch hashes on-chain.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 (Primary DB)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of record for organizations, agents, policies, transactions, approvals, audit metadata.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pgvector Extension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Stores agent behavioral embeddings used by the Anomaly Scoring Service.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(Cache + Queue)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Nonce locks, rate-limit counters, short-lived simulation cache, pub/sub for orchestration.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Message Queue (Kafka/Redis Streams)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Decouples audit writes and notification delivery from the synchronous screening path.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External APIs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RPC providers (Alchemy/Infura), price oracle (Chainlink), Slack/webhook, email provider.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 (OIDC/OAuth2)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Enterprise SSO for dashboard users; API keys for service-to-service (SDK) auth.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 Manager (Vault/KMS)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 and rotation of API keys, RPC credentials, and signing infrastructure secrets.</w:t>
            </w:r>
          </w:p>
        </w:tc>
      </w:tr>
      <w:tr>
        <w:tc>
          <w:tcPr>
            <w:tcW w:type="dxa" w:w="2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 (Prometheus/Grafana)</w:t>
            </w:r>
          </w:p>
        </w:tc>
        <w:tc>
          <w:tcPr>
            <w:tcW w:type="dxa" w:w="6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Metrics collection and dashboards for pipeline latency, error rate, fail-closed rate.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Logging (ELK/OpenSearch)</w:t>
            </w:r>
          </w:p>
        </w:tc>
        <w:tc>
          <w:tcPr>
            <w:tcW w:type="dxa" w:w="6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Centralized structured logs for debugging and security investigation.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4. AI Architecture</w:t>
      </w:r>
    </w:p>
    <w:p>
      <w:pPr>
        <w:pStyle w:val="Heading2"/>
        <w:spacing w:after="150" w:before="300"/>
      </w:pPr>
      <w:r>
        <w:t xml:space="preserve">4.1 Agents and Responsibilities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50"/>
        <w:gridCol w:w="1800"/>
      </w:tblGrid>
      <w:tr>
        <w:trPr>
          <w:tblHeader/>
        </w:trPr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53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Autonomy Level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 Classifier</w:t>
            </w:r>
          </w:p>
        </w:tc>
        <w:tc>
          <w:tcPr>
            <w:tcW w:type="dxa" w:w="5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Infers the expected action class/scope from the calling agent's declared task context and recent tool-call history.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autonomous (advisory input only)</w:t>
            </w:r>
          </w:p>
        </w:tc>
      </w:tr>
      <w:tr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Anomaly Scorer</w:t>
            </w:r>
          </w:p>
        </w:tc>
        <w:tc>
          <w:tcPr>
            <w:tcW w:type="dxa" w:w="53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Scores the proposed transaction's deviation from the agent's rolling behavioral baseline.</w:t>
            </w:r>
          </w:p>
        </w:tc>
        <w:tc>
          <w:tcPr>
            <w:tcW w:type="dxa" w:w="18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autonomous (advisory input only)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Interpreter</w:t>
            </w:r>
          </w:p>
        </w:tc>
        <w:tc>
          <w:tcPr>
            <w:tcW w:type="dxa" w:w="5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Translates the raw simulated state diff into a structured, human-readable risk summary.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autonomous (advisory input only)</w:t>
            </w:r>
          </w:p>
        </w:tc>
      </w:tr>
      <w:tr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Reasoning Agent</w:t>
            </w:r>
          </w:p>
        </w:tc>
        <w:tc>
          <w:tcPr>
            <w:tcW w:type="dxa" w:w="53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Resolves ambiguous or overlapping policy rules into a single applicable ruling for edge cases.</w:t>
            </w:r>
          </w:p>
        </w:tc>
        <w:tc>
          <w:tcPr>
            <w:tcW w:type="dxa" w:w="18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autonomous, but decisions are always logged with rationale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Escalation Drafting Agent</w:t>
            </w:r>
          </w:p>
        </w:tc>
        <w:tc>
          <w:tcPr>
            <w:tcW w:type="dxa" w:w="5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Drafts the plain-English approval request shown to the human approver.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Fully autonomous (content only — has no execution authority)</w:t>
            </w:r>
          </w:p>
        </w:tc>
      </w:tr>
    </w:tbl>
    <w:p>
      <w:pPr>
        <w:pStyle w:val="Heading2"/>
        <w:spacing w:after="150" w:before="300"/>
      </w:pPr>
      <w:r>
        <w:t xml:space="preserve">4.2 Agent Communication</w:t>
      </w:r>
    </w:p>
    <w:p>
      <w:pPr>
        <w:spacing w:after="150"/>
      </w:pPr>
      <w:r>
        <w:t xml:space="preserve">Screening agents do not communicate peer-to-peer. The Orchestration Service runs them as a bounded, sequential pipeline against a shared request-scoped context object, so behavior is deterministic and each stage's output is independently testable and auditable. No screening agent has network access beyond its designated tool calls.</w:t>
      </w:r>
    </w:p>
    <w:p>
      <w:pPr>
        <w:pStyle w:val="Heading2"/>
        <w:spacing w:after="150" w:before="300"/>
      </w:pPr>
      <w:r>
        <w:t xml:space="preserve">4.3 Agent State &amp; Memory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Short-term (request-scoped): the current transaction, its simulation result, and classifier output — held in memory for the duration of the pipeline run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Long-term (persisted): per-agent behavioral baseline (rolling 90-day statistics + embedding vector in pgvector), used only by the Anomaly Scorer and never by user-facing LLM agents outside the pipeline.</w:t>
      </w:r>
    </w:p>
    <w:p>
      <w:pPr>
        <w:pStyle w:val="Heading2"/>
        <w:spacing w:after="150" w:before="300"/>
      </w:pPr>
      <w:r>
        <w:t xml:space="preserve">4.4 Tools &amp; MCP Servers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simulate_transaction — forks chain state and executes a candidate transaction (read-only relative to real chain state).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get_policy — read-only lookup of an agent's active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get_agent_history — read-only lookup of an agent's recent screened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MCP tools exposed to screening agents are read-only; no screening agent tool can sign, broadcast, or mutate policy.</w:t>
      </w:r>
    </w:p>
    <w:p>
      <w:pPr>
        <w:pStyle w:val="Heading2"/>
        <w:spacing w:after="150" w:before="300"/>
      </w:pPr>
      <w:r>
        <w:t xml:space="preserve">4.5 Model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Reasoning-capable LLM with reliable structured/function-calling output (Claude via Anthropic API) for the Intent Classifier, Simulation Interpreter, and Escalation Drafting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Low-latency requirement on the hot path: classifier and interpreter calls must return within a bounded timeout (default 800ms) or the pipeline fails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Anomaly scoring uses a lightweight statistical/rule-based model in the MVP (not an LLM call) to keep the hot path fast and deterministic; a learned model is a post-MVP upgrade.</w:t>
      </w:r>
    </w:p>
    <w:p>
      <w:pPr>
        <w:pStyle w:val="Heading2"/>
        <w:spacing w:after="150" w:before="300"/>
      </w:pPr>
      <w:r>
        <w:t xml:space="preserve">4.6 Prompt Management</w:t>
      </w:r>
    </w:p>
    <w:p>
      <w:pPr>
        <w:spacing w:after="150"/>
      </w:pPr>
      <w:r>
        <w:t xml:space="preserve">All prompts are stored in a versioned prompt registry (not inline in code). Each screening decision records the exact prompt version used, so any decision can be reproduced and audited even after prompts are later updated.</w:t>
      </w:r>
    </w:p>
    <w:p>
      <w:pPr>
        <w:pStyle w:val="Heading2"/>
        <w:spacing w:after="150" w:before="300"/>
      </w:pPr>
      <w:r>
        <w:t xml:space="preserve">4.7 Human Approval Workflow</w:t>
      </w:r>
    </w:p>
    <w:p>
      <w:pPr>
        <w:spacing w:after="150"/>
      </w:pPr>
      <w:r>
        <w:t xml:space="preserve">Transactions are escalated to a human approver when the Orchestration Service's aggregate confidence score falls below a configurable threshold, or when policy explicitly requires human sign-off (e.g., first transaction to a new address, or amount above a configured ceiling). The approver receives a structured, plain-English summary and can approve, reject, or request more context; unresolved escalations expire and default to reject after a configurable timeout.</w:t>
      </w:r>
    </w:p>
    <w:p>
      <w:pPr>
        <w:pStyle w:val="Heading2"/>
        <w:spacing w:after="150" w:before="300"/>
      </w:pPr>
      <w:r>
        <w:t xml:space="preserve">4.8 Agent Permissions</w:t>
      </w:r>
    </w:p>
    <w:p>
      <w:pPr>
        <w:spacing w:after="150"/>
      </w:pPr>
      <w:r>
        <w:t xml:space="preserve">Screening agents have strictly read-only access to chain data and simulation results. No screening agent — and no part of the AgentThreshold AI layer — holds signing authority. Signing/broadcast is performed exclusively by the Execution Adapter after an explicit Approve decision from the Policy Engine or a human approver.</w:t>
      </w:r>
    </w:p>
    <w:p>
      <w:pPr>
        <w:pStyle w:val="Heading2"/>
        <w:spacing w:after="150" w:before="300"/>
      </w:pPr>
      <w:r>
        <w:t xml:space="preserve">4.9 Failure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pipeline stage timeout, exception, or low-confidence result results in a fail-closed (block or escalate) decision — never a silent auto-approve.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Simulation RPC failure blocks the transaction rather than allowing an unsimulated transaction 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Repeated failures for a given agent trigger an automatic temporary halt and an on-call alert.</w:t>
      </w:r>
    </w:p>
    <w:p>
      <w:pPr>
        <w:pStyle w:val="Heading2"/>
        <w:spacing w:after="150" w:before="300"/>
      </w:pPr>
      <w:r>
        <w:t xml:space="preserve">4.10 AI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injection resistance: agent-supplied task context is treated as untrusted input and is never used to alter policy rules, only to inform the advisory classifier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output validation: every LLM response is validated against a strict schema before use; malformed output is treated as a failure (fail-closed).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Tool/MCP call allow-listing: screening agents can only invoke the specific read-only tools defined in Section 4.4.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screening agent output can directly trigger execution — output is always advisory input to the deterministic Policy Engine.</w:t>
      </w:r>
    </w:p>
    <w:p>
      <w:pPr>
        <w:pStyle w:val="Heading2"/>
        <w:spacing w:after="150" w:before="300"/>
      </w:pPr>
      <w:r>
        <w:t xml:space="preserve">4.11 Autonomous vs. Human-Approved Actions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50"/>
      </w:tblGrid>
      <w:tr>
        <w:trPr>
          <w:tblHeader/>
        </w:trPr>
        <w:tc>
          <w:tcPr>
            <w:tcW w:type="dxa" w:w="3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Autonomous?</w:t>
            </w:r>
          </w:p>
        </w:tc>
        <w:tc>
          <w:tcPr>
            <w:tcW w:type="dxa" w:w="45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Simulating a transaction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Read-only, no risk of loss.</w:t>
            </w:r>
          </w:p>
        </w:tc>
      </w:tr>
      <w:tr>
        <w:tc>
          <w:tcPr>
            <w:tcW w:type="dxa" w:w="3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Scoring anomaly / classifying intent</w:t>
            </w:r>
          </w:p>
        </w:tc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5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Advisory only; does not itself authorize execution.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Approving a transaction within policy limits and low anomaly score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policy engine decision, fully logged.</w:t>
            </w:r>
          </w:p>
        </w:tc>
      </w:tr>
      <w:tr>
        <w:tc>
          <w:tcPr>
            <w:tcW w:type="dxa" w:w="3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Approving a transaction above policy limits, to a new address, or with high anomaly score</w:t>
            </w:r>
          </w:p>
        </w:tc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— human required</w:t>
            </w:r>
          </w:p>
        </w:tc>
        <w:tc>
          <w:tcPr>
            <w:tcW w:type="dxa" w:w="45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Highest financial risk; requires human judgment and accountability.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Changing an agent's policy (limits, allow-lists)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— human (Admin role) required</w:t>
            </w:r>
          </w:p>
        </w:tc>
        <w:tc>
          <w:tcPr>
            <w:tcW w:type="dxa" w:w="45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changes affect all future autonomous decisions and must be deliberate.</w:t>
            </w:r>
          </w:p>
        </w:tc>
      </w:tr>
      <w:tr>
        <w:tc>
          <w:tcPr>
            <w:tcW w:type="dxa" w:w="3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Triggering the emergency kill-switch</w:t>
            </w:r>
          </w:p>
        </w:tc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can trigger automatically on fault-injection thresholds; humans can always trigger manually</w:t>
            </w:r>
          </w:p>
        </w:tc>
        <w:tc>
          <w:tcPr>
            <w:tcW w:type="dxa" w:w="45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Bias toward safety; automatic halt is a fail-closed action, not a fail-open 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5. Blockchain Architecture</w:t>
      </w:r>
    </w:p>
    <w:p>
      <w:pPr>
        <w:pStyle w:val="Heading2"/>
        <w:spacing w:after="150" w:before="300"/>
      </w:pPr>
      <w:r>
        <w:t xml:space="preserve">5.1 Network</w:t>
      </w:r>
    </w:p>
    <w:p>
      <w:pPr>
        <w:spacing w:after="150"/>
      </w:pPr>
      <w:r>
        <w:t xml:space="preserve">MVP targets EVM-compatible chains: Ethereum mainnet plus one major L2 (Base or Arbitrum) for lower-cost testing and early customer pilots. Chain support is added via a chain-adapter interface so additional EVM chains require configuration, not new architecture.</w:t>
      </w:r>
    </w:p>
    <w:p>
      <w:pPr>
        <w:pStyle w:val="Heading2"/>
        <w:spacing w:after="150" w:before="300"/>
      </w:pPr>
      <w:r>
        <w:t xml:space="preserve">5.2 EVM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Archive-capable JSON-RPC access (Alchemy/Infura) for accurate historical-state forking during simulation.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eth_call, eth_estimateGas, debug_traceCall (or equivalent) for detailed state-diff capture.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or polling subscription for pending-transaction and confirmation monitoring.</w:t>
      </w:r>
    </w:p>
    <w:p>
      <w:pPr>
        <w:pStyle w:val="Heading2"/>
        <w:spacing w:after="150" w:before="300"/>
      </w:pPr>
      <w:r>
        <w:t xml:space="preserve">5.3 Wallet Model</w:t>
      </w:r>
    </w:p>
    <w:p>
      <w:pPr>
        <w:spacing w:after="150"/>
      </w:pPr>
      <w:r>
        <w:t xml:space="preserve">AgentThreshold is non-custodial by design: it does not hold agent private keys. In the MVP, agents sign transactions themselves (via their existing wallet/key infrastructure) and submit the signed or intent-to-sign payload to AgentThreshold for pre-flight screening before broadcast. Post-MVP, AgentThreshold offers optional integration with ERC-4337 smart accounts using scoped session keys, allowing policy enforcement to additionally be embedded at the account level.</w:t>
      </w:r>
    </w:p>
    <w:p>
      <w:pPr>
        <w:pStyle w:val="Heading2"/>
        <w:spacing w:after="150" w:before="300"/>
      </w:pPr>
      <w:r>
        <w:t xml:space="preserve">5.4 On-Chain / Off-Chain Split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/ Logic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Off-chain</w:t>
            </w:r>
          </w:p>
        </w:tc>
        <w:tc>
          <w:tcPr>
            <w:tcW w:type="dxa" w:w="6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definitions, simulation execution, anomaly scoring, approval workflow, detailed audit records, dashboards.</w:t>
            </w:r>
          </w:p>
        </w:tc>
      </w:tr>
      <w:tr>
        <w:tc>
          <w:tcPr>
            <w:tcW w:type="dxa" w:w="2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On-chain</w:t>
            </w:r>
          </w:p>
        </w:tc>
        <w:tc>
          <w:tcPr>
            <w:tcW w:type="dxa" w:w="6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Merkle-root anchors of audit-record batches (AuditAnchor); policy hash references for verifiable history (PolicyRegistry).</w:t>
            </w:r>
          </w:p>
        </w:tc>
      </w:tr>
    </w:tbl>
    <w:p>
      <w:pPr>
        <w:pStyle w:val="Heading2"/>
        <w:spacing w:after="150" w:before="300"/>
      </w:pPr>
      <w:r>
        <w:t xml:space="preserve">5.5 Transaction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Agent constructs intended transaction and submits it to the AgentThreshold SDK.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SDK forwards the request to the Screening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Simulation Service forks current chain state and executes the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Anomaly Scorer and Policy Engine evaluate the simulated outcome.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Orchestrator returns Approve, Reject, or Escalate.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[Approve] Execution Adapter allocates a locked nonce, the transaction is signed (by the agent's existing key infra) and broadcast.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Execution Adapter monitors for the configured confirmation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Audit Service persists the full decision record and includes it in the next on-chain anchor batch.</w:t>
      </w:r>
    </w:p>
    <w:p>
      <w:pPr>
        <w:pStyle w:val="Heading2"/>
        <w:spacing w:after="150" w:before="300"/>
      </w:pPr>
      <w:r>
        <w:t xml:space="preserve">5.6 Events</w:t>
      </w:r>
    </w:p>
    <w:p>
      <w:pPr>
        <w:spacing w:after="150"/>
      </w:pPr>
      <w:r>
        <w:t xml:space="preserve">AuditAnchor emits a BatchAnchored event (batch ID, Merkle root, timestamp) on every anchor submission. PolicyRegistry emits a PolicyUpdated event on every policy hash change. Both are indexed for dashboard consumption and third-party verification.</w:t>
      </w:r>
    </w:p>
    <w:p>
      <w:pPr>
        <w:pStyle w:val="Heading2"/>
        <w:spacing w:after="150" w:before="300"/>
      </w:pPr>
      <w:r>
        <w:t xml:space="preserve">5.7 Oracle Requirements</w:t>
      </w:r>
    </w:p>
    <w:p>
      <w:pPr>
        <w:spacing w:after="150"/>
      </w:pPr>
      <w:r>
        <w:t xml:space="preserve">A price oracle (Chainlink) is required to convert token-denominated transaction values into a common unit (e.g., USD) for spend-limit policy evaluation across heterogeneous assets.</w:t>
      </w:r>
    </w:p>
    <w:p>
      <w:pPr>
        <w:pStyle w:val="Heading2"/>
        <w:spacing w:after="150" w:before="300"/>
      </w:pPr>
      <w:r>
        <w:t xml:space="preserve">5.8 Gas Handling</w:t>
      </w:r>
    </w:p>
    <w:p>
      <w:pPr>
        <w:spacing w:after="150"/>
      </w:pPr>
      <w:r>
        <w:t xml:space="preserve">Gas is estimated via eth_estimateGas with a configurable safety buffer (default 20%). Transactions whose estimated gas or gas price exceeds the agent's policy ceiling are rejected before broadcast, preventing gas-griefing or fee-based fund drainage.</w:t>
      </w:r>
    </w:p>
    <w:p>
      <w:pPr>
        <w:pStyle w:val="Heading2"/>
        <w:spacing w:after="150" w:before="300"/>
      </w:pPr>
      <w:r>
        <w:t xml:space="preserve">5.9 Confirmation Strategy</w:t>
      </w:r>
    </w:p>
    <w:p>
      <w:pPr>
        <w:spacing w:after="150"/>
      </w:pPr>
      <w:r>
        <w:t xml:space="preserve">Confirmation depth is configurable per chain (default: 2 blocks on L2s, 12 blocks on Ethereum mainnet) before a transaction is marked Confirmed in the audit log; the Execution Adapter monitors for reorgs within this window and flags affected records.</w:t>
      </w:r>
    </w:p>
    <w:p>
      <w:pPr>
        <w:pStyle w:val="Heading2"/>
        <w:spacing w:after="150" w:before="300"/>
      </w:pPr>
      <w:r>
        <w:t xml:space="preserve">5.10 Failure / Retry Mechanism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Nonce is reserved via a Redis-backed lock at approval time to prevent concurrent double-submission for the same agent wallet.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Broadcast failures are retried with exponential backoff up to a configured limit; persistent failure surfaces an alert rather than silently dropping the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Stuck transactions (unconfirmed beyond a threshold) trigger a replace-by-fee or cancellation flow, requiring re-screening of the replacement transaction.</w:t>
      </w:r>
    </w:p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6. Smart Contract Design</w:t>
      </w:r>
    </w:p>
    <w:p>
      <w:pPr>
        <w:spacing w:after="150"/>
      </w:pPr>
      <w:r>
        <w:t xml:space="preserve">The MVP requires two minimal, narrowly-scoped contracts. No token, governance mechanism, or complex DeFi logic is introduced — each contract exists solely to make off-chain audit and policy records independently verifiable.</w:t>
      </w:r>
    </w:p>
    <w:p>
      <w:pPr>
        <w:pStyle w:val="Heading2"/>
        <w:spacing w:after="150" w:before="300"/>
      </w:pPr>
      <w:r>
        <w:t xml:space="preserve">6.1 AuditAnchor.sol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anchor a Merkle root representing a batch of off-chain audit records, making tampering detectable.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State: mapping(uint256 =&gt; bytes32) batchRoots; address owner; address[] authorizedAnchors.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Functions: anchorBatch(uint256 batchId, bytes32 merkleRoot); getBatchRoot(uint256 batchId) view; addAuthorizedAnchor(address) onlyOwner; removeAuthorizedAnchor(address) onlyOwner.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Events: BatchAnchored(uint256 indexed batchId, bytes32 merkleRoot, uint256 timestamp).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Modifiers: onlyOwner; onlyAuthorizedAnchor.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control: only the AgentThreshold backend's designated anchor address(es) may call anchorBatch; ownership held by a multisig for key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dependencies: none (no oracle or token dependency).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requirements: batchId must be strictly increasing (prevents overwrite/replay); anchorBatch must be idempotent per batchId (revert on duplicate).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 strategy: UUPS proxy with a 48-hour timelock on implementation changes; anchor history is append-only and unaffected by upgrades.</w:t>
      </w:r>
    </w:p>
    <w:p>
      <w:pPr>
        <w:pStyle w:val="Heading2"/>
        <w:spacing w:after="150" w:before="300"/>
      </w:pPr>
      <w:r>
        <w:t xml:space="preserve">6.2 PolicyRegistry.sol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store a verifiable, timestamped history of policy-hash changes per agent, independent of the off-chain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State: mapping(bytes32 =&gt; bytes32[]) agentIdToPolicyHashHistory; address owner.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Functions: recordPolicyUpdate(bytes32 agentId, bytes32 policyHash); getLatestPolicyHash(bytes32 agentId) view; getPolicyHistory(bytes32 agentId)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Events: PolicyUpdated(bytes32 indexed agentId, bytes32 policyHash, uint256 timestamp).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Modifiers: onlyOwner (restricted to the AgentThreshold backend service address).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control: single authorized writer (backend service key held in the secrets manager, rotated via owner multisig).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dependencies: none.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requirements: no function allows deleting or overwriting history; only appending is permitted.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 strategy: UUPS proxy with timelock; identical pattern to AuditAnchor for operational consistency.</w:t>
      </w:r>
    </w:p>
    <w:p>
      <w:pPr>
        <w:pStyle w:val="Heading2"/>
        <w:spacing w:after="150" w:before="300"/>
      </w:pPr>
      <w:r>
        <w:t xml:space="preserve">6.3 Contract Interaction Flow</w:t>
      </w:r>
    </w:p>
    <w:p>
      <w:pPr>
        <w:spacing w:after="150"/>
      </w:pPr>
      <w:r>
        <w:t xml:space="preserve">The backend Audit Service batches confirmed decision records (default: every 15 minutes or 1,000 records, whichever first), computes a Merkle root off-chain, and submits it via anchorBatch. The backend Policy Engine calls recordPolicyUpdate whenever an admin saves a policy change. Neither contract is on the hot screening path — both are called asynchronously so on-chain latency/gas never affects screening SLA.</w:t>
      </w:r>
    </w:p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7. Database &amp; API Design</w:t>
      </w:r>
    </w:p>
    <w:p>
      <w:pPr>
        <w:pStyle w:val="Heading2"/>
        <w:spacing w:after="150" w:before="300"/>
      </w:pPr>
      <w:r>
        <w:t xml:space="preserve">7.1 Core Entities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750"/>
      </w:tblGrid>
      <w:tr>
        <w:trPr>
          <w:tblHeader/>
        </w:trPr>
        <w:tc>
          <w:tcPr>
            <w:tcW w:type="dxa" w:w="17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7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Relationships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name, tier, created_at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1..* Agents, 1..* Users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org_id, email, role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*..1 Organization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org_id, name, wallet_address, status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*..1 Organization; 1..* Policies; 1..* Transactions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agent_id, version, spend_limit, allow_list, rate_limit, created_by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*..1 Agent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agent_id, chain_id, tx_params, status, decision, created_at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*..1 Agent; 1..1 SimulationResult; 1..1 AnomalyScore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SimulationResult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transaction_id, state_diff, gas_estimate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1..1 Transaction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AnomalyScore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transaction_id, score, contributing_factors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1..1 Transaction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Approval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transaction_id, approver_id, decision, decided_at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*..1 Transaction; *..1 User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AuditLog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transaction_id, record_hash, batch_id, anchored_at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1..1 Transaction</w:t>
            </w:r>
          </w:p>
        </w:tc>
      </w:tr>
      <w:tr>
        <w:tc>
          <w:tcPr>
            <w:tcW w:type="dxa" w:w="17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3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id, event_type, target, status, sent_at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*..1 Transaction/Approval</w:t>
            </w:r>
          </w:p>
        </w:tc>
      </w:tr>
    </w:tbl>
    <w:p>
      <w:pPr>
        <w:spacing w:after="150"/>
      </w:pPr>
      <w:r>
        <w:t xml:space="preserve">Primary keys are UUIDv7 (time-orderable). Foreign keys enforce referential integrity with ON DELETE RESTRICT for Transaction/AuditLog (audit records are never cascade-deleted). Indexes: (agent_id, created_at) on Transaction for baseline queries; (org_id, created_at) on AuditLog for dashboard search; GIN index on Policy.allow_list for fast membership checks.</w:t>
      </w:r>
    </w:p>
    <w:p>
      <w:pPr>
        <w:pStyle w:val="Heading2"/>
        <w:spacing w:after="150" w:before="300"/>
      </w:pPr>
      <w:r>
        <w:t xml:space="preserve">7.2 API Endpoints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100"/>
        <w:gridCol w:w="2000"/>
        <w:gridCol w:w="1900"/>
        <w:gridCol w:w="1050"/>
      </w:tblGrid>
      <w:tr>
        <w:trPr>
          <w:tblHeader/>
        </w:trPr>
        <w:tc>
          <w:tcPr>
            <w:tcW w:type="dxa" w:w="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1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0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/v1/transactions/screen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agent_id, chain_id, tx_params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decision, risk_summary, transaction_id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invalid params, 403 agent halted, 429 rate limited, 503 fail-closed timeout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/v1/transactions/{id}</w:t>
            </w:r>
          </w:p>
        </w:tc>
        <w:tc>
          <w:tcPr>
            <w:tcW w:type="dxa" w:w="1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 / SSO</w:t>
            </w:r>
          </w:p>
        </w:tc>
        <w:tc>
          <w:tcPr>
            <w:tcW w:type="dxa" w:w="20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path: id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transaction + decision record</w:t>
            </w:r>
          </w:p>
        </w:tc>
        <w:tc>
          <w:tcPr>
            <w:tcW w:type="dxa" w:w="10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found, 403 unauthorized org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/v1/policies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SSO (Admin)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agent_id, limits, allow_list, windows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object + version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invalid policy, 403 role forbidden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/v1/policies/{agentId}</w:t>
            </w:r>
          </w:p>
        </w:tc>
        <w:tc>
          <w:tcPr>
            <w:tcW w:type="dxa" w:w="1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 / SSO</w:t>
            </w:r>
          </w:p>
        </w:tc>
        <w:tc>
          <w:tcPr>
            <w:tcW w:type="dxa" w:w="20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path: agentId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 policy object</w:t>
            </w:r>
          </w:p>
        </w:tc>
        <w:tc>
          <w:tcPr>
            <w:tcW w:type="dxa" w:w="10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/v1/approvals/{id}/decision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SSO (Approver)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(approve/reject), note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approval record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409 already decided, 403 role forbidden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/v1/audit-logs</w:t>
            </w:r>
          </w:p>
        </w:tc>
        <w:tc>
          <w:tcPr>
            <w:tcW w:type="dxa" w:w="1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SSO (Auditor+)</w:t>
            </w:r>
          </w:p>
        </w:tc>
        <w:tc>
          <w:tcPr>
            <w:tcW w:type="dxa" w:w="20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agent_id?, date_from, date_to, decision?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paginated audit records</w:t>
            </w:r>
          </w:p>
        </w:tc>
        <w:tc>
          <w:tcPr>
            <w:tcW w:type="dxa" w:w="10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invalid filter range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/v1/agents/register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SSO (Admin)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name, wallet_address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object + default policy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409 wallet already registered</w:t>
            </w:r>
          </w:p>
        </w:tc>
      </w:tr>
      <w:tr>
        <w:tc>
          <w:tcPr>
            <w:tcW w:type="dxa" w:w="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/v1/agents/{id}/history</w:t>
            </w:r>
          </w:p>
        </w:tc>
        <w:tc>
          <w:tcPr>
            <w:tcW w:type="dxa" w:w="1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Key / SSO</w:t>
            </w:r>
          </w:p>
        </w:tc>
        <w:tc>
          <w:tcPr>
            <w:tcW w:type="dxa" w:w="20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path: id, limit, cursor</w:t>
            </w:r>
          </w:p>
        </w:tc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paginated transaction history</w:t>
            </w:r>
          </w:p>
        </w:tc>
        <w:tc>
          <w:tcPr>
            <w:tcW w:type="dxa" w:w="10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/v1/kill-switch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SSO (Admin)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(agent/org), reason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halt confirmation + effective_at</w:t>
            </w:r>
          </w:p>
        </w:tc>
        <w:tc>
          <w:tcPr>
            <w:tcW w:type="dxa" w:w="1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403 role forbidden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8. Security Architecture</w:t>
      </w:r>
    </w:p>
    <w:p>
      <w:pPr>
        <w:spacing w:after="150"/>
      </w:pPr>
      <w:r>
        <w:t xml:space="preserve">Threats are modeled specifically against AgentThreshold's role as the last line of defense before an irreversible financial action.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750"/>
      </w:tblGrid>
      <w:tr>
        <w:trPr>
          <w:tblHeader/>
        </w:trPr>
        <w:tc>
          <w:tcPr>
            <w:tcW w:type="dxa" w:w="21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35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Prompt injection into agent task context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Malicious content in agent inputs attempts to influence the Intent Classifier or Escalation Drafting Agent to mischaracterize a risky transaction as benign.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output is advisory only and schema-validated; it cannot alter policy rules or bypass the deterministic Policy Engine. Task context is treated as untrusted.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MCP / tool spoofing</w:t>
            </w:r>
          </w:p>
        </w:tc>
        <w:tc>
          <w:tcPr>
            <w:tcW w:type="dxa" w:w="3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malicious or compromised tool impersonates simulate_transaction or get_policy to return falsified data.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MCP tool endpoints are allow-listed and mutually authenticated (mTLS/signed requests); responses are schema-validated before use.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Compromised or malicious RPC provider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false or manipulated RPC response causes an inaccurate simulation, masking a malicious transaction.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Multi-provider cross-check (primary + fallback RPC) with result comparison; discrepancy triggers fail-closed escalation.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 contract vulnerabilities (reentrancy, access control)</w:t>
            </w:r>
          </w:p>
        </w:tc>
        <w:tc>
          <w:tcPr>
            <w:tcW w:type="dxa" w:w="3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AuditAnchor or PolicyRegistry could be exploited to corrupt audit/policy history.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Contracts contain no value transfer or external calls (minimal attack surface); functions are append-only; owner functions are multisig + timelocked; audited before mainnet deployment.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Private key / session key leakage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Compromise of an agent's signing key allows an attacker to bypass AgentThreshold entirely by signing outside the flow.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AgentThreshold cannot fully prevent out-of-band signing; mitigated via optional ERC-4337 session-key integration where policy is enforced at the account level, not just the proxy.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Unauthorized transaction bypass / race condition</w:t>
            </w:r>
          </w:p>
        </w:tc>
        <w:tc>
          <w:tcPr>
            <w:tcW w:type="dxa" w:w="3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Concurrent requests attempt to exploit timing gaps to submit a transaction without full screening.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Nonce allocation and screening state are protected by Redis distributed locks; execution requires a valid, single-use decision token issued only by the Orchestrator.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abuse / denial of service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Flooding the screening API to exhaust capacity, causing legitimate transactions to fail closed (denial of service as an attack vector).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Per-org and per-agent rate limiting, autoscaled screening workers, circuit breakers isolate the screening path from the dashboard path.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poisoning of behavioral baseline</w:t>
            </w:r>
          </w:p>
        </w:tc>
        <w:tc>
          <w:tcPr>
            <w:tcW w:type="dxa" w:w="3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attacker slowly shifts an agent's 'normal' baseline to make a future malicious transaction appear non-anomalous.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 updates are rate-limited and bounded per-period; large baseline shifts themselves raise an anomaly flag for human review.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Insufficient access control on policy changes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unauthorized or compromised account weakens policy limits to enable a subsequent attack.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RBAC restricts policy writes to Admin role; every policy change is logged, anchored on-chain, and can trigger a notification to other admins.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log tampering</w:t>
            </w:r>
          </w:p>
        </w:tc>
        <w:tc>
          <w:tcPr>
            <w:tcW w:type="dxa" w:w="35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Attempt to alter or delete historical decision records to hide unauthorized activity.</w:t>
            </w:r>
          </w:p>
        </w:tc>
        <w:tc>
          <w:tcPr>
            <w:tcW w:type="dxa" w:w="3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Append-only storage with no delete/update API; batch hashes anchored on-chain via AuditAnchor make tampering cryptographically detectable.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Need for emergency shutdown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live incident requires immediately halting an agent or the whole org regardless of pipeline state.</w:t>
            </w:r>
          </w:p>
        </w:tc>
        <w:tc>
          <w:tcPr>
            <w:tcW w:type="dxa" w:w="3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Kill-switch (FR-ADMIN-02) is checked as the first step of every screening request and fails closed immediately when active.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9.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1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Measurable Requirement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p95 screening decision latency &lt; 2s end-to-end (excluding human escalation wait); p95 simulation &lt; 1.2s.</w:t>
            </w:r>
          </w:p>
        </w:tc>
      </w:tr>
      <w:tr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1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Screening path scales horizontally to sustain 10,000 screened transactions/minute with linear worker scaling.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7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99.9% uptime for the Screening API (excluding scheduled maintenance windows communicated 72h in advance).</w:t>
            </w:r>
          </w:p>
        </w:tc>
      </w:tr>
      <w:tr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71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silent bypass: 100% of pipeline errors/timeouts result in a logged fail-closed decision, verified by chaos testing.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7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secrets stored in a managed secrets manager; no plaintext credentials in code, config, or logs (verified by static scan in CI).</w:t>
            </w:r>
          </w:p>
        </w:tc>
      </w:tr>
      <w:tr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71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pipeline stage is independently deployable and covered by contract tests; no stage change requires redeploying the full monolith.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71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of screening decisions are traceable end-to-end (single trace ID) across all services within 5 minutes of occurrence.</w:t>
            </w:r>
          </w:p>
        </w:tc>
      </w:tr>
      <w:tr>
        <w:tc>
          <w:tcPr>
            <w:tcW w:type="dxa" w:w="22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Disaster Recovery</w:t>
            </w:r>
          </w:p>
        </w:tc>
        <w:tc>
          <w:tcPr>
            <w:tcW w:type="dxa" w:w="71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RPO ≤ 5 minutes, RTO ≤ 30 minutes for the primary database; automated daily backups verified via monthly restore drill.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10. Technology Stack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50"/>
      </w:tblGrid>
      <w:tr>
        <w:trPr>
          <w:tblHeader/>
        </w:trPr>
        <w:tc>
          <w:tcPr>
            <w:tcW w:type="dxa" w:w="1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6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React + TypeScript + Tailwind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 iteration for dashboard/admin UI; large hiring pool; matches team's existing familiarity.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FastAPI (Python), async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High-throughput async I/O for the screening hot path; matches team's existing Python expertise.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 / LLM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Claude via Anthropic API (function calling / structured output)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Reliable structured output and tool-use required for classifier, interpreter, and escalation drafting agents.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Orchestration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 lightweight orchestrator (sequential pipeline)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Pipeline is simple and bounded; a heavyweight framework adds latency/complexity without added value at MVP scale.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MCP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Official MCP SDK (Python)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Standardizes tool exposure (simulate_transaction, get_policy) for future agent-ecosystem interoperability.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Strong consistency for policy/audit data; mature operational tooling; supports pgvector extension.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Vector Store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pgvector (Postgres extension)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Avoids operating a separate vector database at MVP scale; sufficient for per-agent baseline embeddings.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Cache / Locks / Queue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Sub-millisecond nonce locks and rate-limit counters; simple pub/sub for orchestration events.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 Messaging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Kafka (or Redis Streams at MVP scale)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Decouples audit writes and notifications from the synchronous screening path for latency isolation.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Blockchain Access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web3.py / ethers.js, Alchemy/Infura (archive RPC)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Mature, well-supported EVM tooling; archive access required for accurate simulation forking.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Engine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Anvil (Foundry) fork-per-request / Tenderly Simulation API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Fast local forking (Anvil) for MVP cost control; Tenderly as a managed fallback for reliability.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 Contracts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Solidity + Foundry (build/test)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Industry-standard tooling with strong fuzz-testing support for the two minimal contracts.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+ Kubernetes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Justified by the need to independently autoscale the screening path under variable, spiky load.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Native integration with the codebase; supports contract tests, static scans, and staged deploys.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Prometheus + Grafana, Sentry for errors</w:t>
            </w:r>
          </w:p>
        </w:tc>
        <w:tc>
          <w:tcPr>
            <w:tcW w:type="dxa" w:w="38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pipeline metrics and alerting required for the fail-closed SLA guarantee.</w:t>
            </w:r>
          </w:p>
        </w:tc>
      </w:tr>
      <w:tr>
        <w:tc>
          <w:tcPr>
            <w:tcW w:type="dxa" w:w="1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3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HashiCorp Vault or AWS KMS</w:t>
            </w:r>
          </w:p>
        </w:tc>
        <w:tc>
          <w:tcPr>
            <w:tcW w:type="dxa" w:w="38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Centralized rotation and audit of API keys, RPC credentials, and contract-owner keys.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11. Implementation Plan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2100"/>
        <w:gridCol w:w="2750"/>
      </w:tblGrid>
      <w:tr>
        <w:trPr>
          <w:tblHeader/>
        </w:trPr>
        <w:tc>
          <w:tcPr>
            <w:tcW w:type="dxa" w:w="16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9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1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27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Foundation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 scaffolding, auth/RBAC, org/agent/user schema, base infra (Docker, Postgres, Redis).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user can log in via SSO, create an org, and register an agent.</w:t>
            </w:r>
          </w:p>
        </w:tc>
      </w:tr>
      <w:tr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Backend Core</w:t>
            </w:r>
          </w:p>
        </w:tc>
        <w:tc>
          <w:tcPr>
            <w:tcW w:type="dxa" w:w="2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Engine, Policy CRUD API, Transaction schema, screening endpoint skeleton (no AI/blockchain yet).</w:t>
            </w:r>
          </w:p>
        </w:tc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</w:t>
            </w:r>
          </w:p>
        </w:tc>
        <w:tc>
          <w:tcPr>
            <w:tcW w:type="dxa" w:w="2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policy can be created and a mock transaction evaluated against it end-to-end.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AI Agents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 Classifier, Anomaly Scorer (rule-based v1), Simulation Interpreter, prompt registry.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2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Each agent passes its unit test suite against a labeled sample set with ≥90% agreement.</w:t>
            </w:r>
          </w:p>
        </w:tc>
      </w:tr>
      <w:tr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MCP / Tools</w:t>
            </w:r>
          </w:p>
        </w:tc>
        <w:tc>
          <w:tcPr>
            <w:tcW w:type="dxa" w:w="2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simulate_transaction, get_policy, get_agent_history MCP tools; tool allow-listing.</w:t>
            </w:r>
          </w:p>
        </w:tc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2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Screening agents can call tools only within their allow-listed scope; contract tests pass.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Blockchain Integration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RPC integration, fork-based simulation, gas estimation, nonce management.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4</w:t>
            </w:r>
          </w:p>
        </w:tc>
        <w:tc>
          <w:tcPr>
            <w:tcW w:type="dxa" w:w="2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real testnet transaction is simulated and its state diff correctly captured.</w:t>
            </w:r>
          </w:p>
        </w:tc>
      </w:tr>
      <w:tr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Smart Contracts</w:t>
            </w:r>
          </w:p>
        </w:tc>
        <w:tc>
          <w:tcPr>
            <w:tcW w:type="dxa" w:w="2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AuditAnchor.sol, PolicyRegistry.sol, Foundry test suite, testnet + audited mainnet deploy.</w:t>
            </w:r>
          </w:p>
        </w:tc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2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branch coverage on contracts; external audit findings resolved before mainnet deploy.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 Frontend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Dashboard: policy config, approval queue, audit log search/export.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2 (API) in parallel</w:t>
            </w:r>
          </w:p>
        </w:tc>
        <w:tc>
          <w:tcPr>
            <w:tcW w:type="dxa" w:w="2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admin can configure a policy and an approver can act on an escalation from the UI.</w:t>
            </w:r>
          </w:p>
        </w:tc>
      </w:tr>
      <w:tr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 Integration</w:t>
            </w:r>
          </w:p>
        </w:tc>
        <w:tc>
          <w:tcPr>
            <w:tcW w:type="dxa" w:w="2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SDK (Python/TypeScript), full pipeline wiring, Slack/webhook escalation.</w:t>
            </w:r>
          </w:p>
        </w:tc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Phases 3–7</w:t>
            </w:r>
          </w:p>
        </w:tc>
        <w:tc>
          <w:tcPr>
            <w:tcW w:type="dxa" w:w="2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sample agent wrapped with the SDK is screened end-to-end on testnet with correct decisions.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 Security Hardening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Threat-model mitigations implemented (Section 8), pen test, fail-closed chaos testing.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8</w:t>
            </w:r>
          </w:p>
        </w:tc>
        <w:tc>
          <w:tcPr>
            <w:tcW w:type="dxa" w:w="2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P0/P1 findings from pen test and chaos testing are resolved or explicitly risk-accepted.</w:t>
            </w:r>
          </w:p>
        </w:tc>
      </w:tr>
      <w:tr>
        <w:tc>
          <w:tcPr>
            <w:tcW w:type="dxa" w:w="16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 Testing</w:t>
            </w:r>
          </w:p>
        </w:tc>
        <w:tc>
          <w:tcPr>
            <w:tcW w:type="dxa" w:w="29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test suite (Section 12) passing in CI; load test at target throughput.</w:t>
            </w:r>
          </w:p>
        </w:tc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9</w:t>
            </w:r>
          </w:p>
        </w:tc>
        <w:tc>
          <w:tcPr>
            <w:tcW w:type="dxa" w:w="27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 green on unit/integration/contract/security/E2E/load suites.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 Deployment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Staging → production rollout, monitoring/alerting live, first design-partner onboarded.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 10</w:t>
            </w:r>
          </w:p>
        </w:tc>
        <w:tc>
          <w:tcPr>
            <w:tcW w:type="dxa" w:w="27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SLOs (Section 9) met for 2 consecutive weeks with a live design partner.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12. Testing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50"/>
      </w:tblGrid>
      <w:tr>
        <w:trPr>
          <w:tblHeader/>
        </w:trPr>
        <w:tc>
          <w:tcPr>
            <w:tcW w:type="dxa" w:w="21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72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 / Example Scenario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7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Policy Engine correctly rejects a transaction exceeding the configured spend limit.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72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pipeline (classifier → simulation → anomaly → policy) returns Approve for a within-policy testnet transaction.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 Tests</w:t>
            </w:r>
          </w:p>
        </w:tc>
        <w:tc>
          <w:tcPr>
            <w:tcW w:type="dxa" w:w="7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 Classifier achieves ≥90% agreement with a human-labeled set of 200 sample agent tasks.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Smart Contract Tests</w:t>
            </w:r>
          </w:p>
        </w:tc>
        <w:tc>
          <w:tcPr>
            <w:tcW w:type="dxa" w:w="72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Foundry fuzz tests confirm anchorBatch reverts on duplicate batchId; access-control tests confirm only owner can rotate anchors.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Tests</w:t>
            </w:r>
          </w:p>
        </w:tc>
        <w:tc>
          <w:tcPr>
            <w:tcW w:type="dxa" w:w="7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Given: valid API key, invalid tx_params → When: POST /v1/transactions/screen → Then: 400 with descriptive validation error.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72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Given: RPC provider returns manipulated simulation data → When: cross-check against fallback provider disagrees → Then: request fails closed and is escalated.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End-to-End Tests</w:t>
            </w:r>
          </w:p>
        </w:tc>
        <w:tc>
          <w:tcPr>
            <w:tcW w:type="dxa" w:w="72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Given: an SDK-wrapped test agent on testnet → When: it attempts a transfer to a new, unlisted address above the anomaly threshold → Then: transaction is escalated, Slack notification is sent, and no broadcast occurs until human approval.</w:t>
            </w:r>
          </w:p>
        </w:tc>
      </w:tr>
      <w:tr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Tests</w:t>
            </w:r>
          </w:p>
        </w:tc>
        <w:tc>
          <w:tcPr>
            <w:tcW w:type="dxa" w:w="72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Screening path sustains 10,000 requests/minute with p95 latency &lt; 2s and zero fail-open incidents.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13. Production &amp; DevOps</w:t>
      </w:r>
    </w:p>
    <w:p>
      <w:pPr>
        <w:pStyle w:val="Heading2"/>
        <w:spacing w:after="150" w:before="300"/>
      </w:pPr>
      <w:r>
        <w:t xml:space="preserve">13.1 Environments</w:t>
      </w:r>
    </w:p>
    <w:p>
      <w:pPr>
        <w:spacing w:after="150"/>
      </w:pPr>
      <w:r>
        <w:t xml:space="preserve">Three environments: Development (local Docker Compose + testnet), Staging (full Kubernetes cluster, testnet + one mainnet L2 in read-only shadow mode), Production (Kubernetes, mainnet + supported L2s). Kubernetes is used from Staging onward specifically because the screening path must autoscale independently of the dashboard/API path under spiky, unpredictable agent traffic — a single-instance or serverless-only deployment cannot meet the throughput NFR in Section 9 while keeping tail latency bounded.</w:t>
      </w:r>
    </w:p>
    <w:p>
      <w:pPr>
        <w:pStyle w:val="Heading2"/>
        <w:spacing w:after="150" w:before="300"/>
      </w:pPr>
      <w:r>
        <w:t xml:space="preserve">13.2 CI/CD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PR runs unit, integration, and contract test suites plus a static secrets/security scan.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Merges to main auto-deploy to Staging; Production deploys are manual-gated and require passing the full Section 12 suite.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contract deployments are a separate, manually-triggered pipeline requiring a second engineer's sign-off.</w:t>
      </w:r>
    </w:p>
    <w:p>
      <w:pPr>
        <w:pStyle w:val="Heading2"/>
        <w:spacing w:after="150" w:before="300"/>
      </w:pPr>
      <w:r>
        <w:t xml:space="preserve">13.3 Secrets, Monitoring, Alerts, Backups, DR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Secrets: all API keys, RPC credentials, and contract-owner keys stored in Vault/KMS with automatic rotation; never in environment files committed to source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Monitoring: Prometheus scrapes per-stage pipeline metrics; Grafana dashboards for latency, error rate, fail-closed rate, and escalation queue depth.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Alerts: PagerDuty integration for SLO breaches (fail-closed rate spike, p95 latency breach, RPC provider failure) with defined on-call rotation.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Backups: automated daily Postgres backups with point-in-time recovery; monthly restore drills verify RPO/RTO targets from Section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Disaster Recovery: documented runbook for full-region failover; audit data is additionally protected by the on-chain Merkle anchor, providing an independent tamper-evidence layer even in a full data-loss scenario.</w:t>
      </w:r>
    </w:p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14. Requirement Traceability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650"/>
        <w:gridCol w:w="2100"/>
        <w:gridCol w:w="2050"/>
        <w:gridCol w:w="1950"/>
      </w:tblGrid>
      <w:tr>
        <w:trPr>
          <w:tblHeader/>
        </w:trPr>
        <w:tc>
          <w:tcPr>
            <w:tcW w:type="dxa" w:w="13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Business Req.</w:t>
            </w:r>
          </w:p>
        </w:tc>
        <w:tc>
          <w:tcPr>
            <w:tcW w:type="dxa" w:w="16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 Req.</w:t>
            </w:r>
          </w:p>
        </w:tc>
        <w:tc>
          <w:tcPr>
            <w:tcW w:type="dxa" w:w="210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950"/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SR-01, SR-02, SR-03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Simulation Service, Policy Engine, Anomaly Scorer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E2E: escalation scenario (Section 12)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anomalous/out-of-policy transaction executes without human approval.</w:t>
            </w:r>
          </w:p>
        </w:tc>
      </w:tr>
      <w:tr>
        <w:tc>
          <w:tcPr>
            <w:tcW w:type="dxa" w:w="13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BR-02</w:t>
            </w:r>
          </w:p>
        </w:tc>
        <w:tc>
          <w:tcPr>
            <w:tcW w:type="dxa" w:w="16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SR-05</w:t>
            </w:r>
          </w:p>
        </w:tc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Service, AuditAnchor.sol</w:t>
            </w:r>
          </w:p>
        </w:tc>
        <w:tc>
          <w:tcPr>
            <w:tcW w:type="dxa" w:w="20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Test: audit tamper detection</w:t>
            </w:r>
          </w:p>
        </w:tc>
        <w:tc>
          <w:tcPr>
            <w:tcW w:type="dxa" w:w="1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Any audit record modification is detectable via Merkle proof mismatch.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BR-03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SR-01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SDK, API Gateway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Integration: SDK wrap-and-screen test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sample agent is fully wrapped and screening within 1 engineering-hour.</w:t>
            </w:r>
          </w:p>
        </w:tc>
      </w:tr>
      <w:tr>
        <w:tc>
          <w:tcPr>
            <w:tcW w:type="dxa" w:w="13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BR-04</w:t>
            </w:r>
          </w:p>
        </w:tc>
        <w:tc>
          <w:tcPr>
            <w:tcW w:type="dxa" w:w="16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SR-08</w:t>
            </w:r>
          </w:p>
        </w:tc>
        <w:tc>
          <w:tcPr>
            <w:tcW w:type="dxa" w:w="210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Dashboard, Policy Engine</w:t>
            </w:r>
          </w:p>
        </w:tc>
        <w:tc>
          <w:tcPr>
            <w:tcW w:type="dxa" w:w="20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 Test: RBAC enforcement</w:t>
            </w:r>
          </w:p>
        </w:tc>
        <w:tc>
          <w:tcPr>
            <w:tcW w:type="dxa" w:w="1950"/>
            <w:shd w:fill="EEF1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Auditor role cannot write policy; Admin role can, via UI without code.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</w:t>
            </w:r>
          </w:p>
        </w:tc>
        <w:tc>
          <w:tcPr>
            <w:tcW w:type="dxa" w:w="16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SR-04, SR-06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Orchestration Service</w:t>
            </w:r>
          </w:p>
        </w:tc>
        <w:tc>
          <w:tcPr>
            <w:tcW w:type="dxa" w:w="20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 Test + Chaos Test</w:t>
            </w:r>
          </w:p>
        </w:tc>
        <w:tc>
          <w:tcPr>
            <w:tcW w:type="dxa" w:w="195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Fail-closed rate and false-positive rate remain within SLO under 10k tx/min load.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AAC" w:sz="6" w:space="4"/>
        </w:pBdr>
        <w:spacing w:after="200" w:before="400"/>
      </w:pPr>
      <w:r>
        <w:t xml:space="preserve">15. Final MVP Blueprint</w:t>
      </w:r>
    </w:p>
    <w:p>
      <w:pPr>
        <w:pStyle w:val="Heading2"/>
        <w:spacing w:after="150" w:before="300"/>
      </w:pPr>
      <w:r>
        <w:t xml:space="preserve">15.1 MVP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SDK (Python + TypeScript) wrapping agent transaction submission for EVM chains.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 Engine: spend limits, address allow/deny lists, rate limits, time-of-day windows.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Simulation Service using forked-state execution (Anvil, Tenderly fallback).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Rule-based Anomaly Scorer (v1) using per-agent rolling behavioral baseline.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approval workflow via Slack/webhook with plain-English risk summaries.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Searchable, exportable audit dashboard with on-chain Merkle anchoring.</w:t>
      </w:r>
    </w:p>
    <w:p>
      <w:pPr>
        <w:pStyle w:val="Heading2"/>
        <w:spacing w:after="150" w:before="300"/>
      </w:pPr>
      <w:r>
        <w:t xml:space="preserve">15.2 Architecture</w:t>
      </w:r>
    </w:p>
    <w:p>
      <w:pPr>
        <w:spacing w:after="150"/>
      </w:pPr>
      <w:r>
        <w:t xml:space="preserve">As detailed in Section 3: SDK → API Gateway → Orchestration Service (Intent Classifier → Simulation → Anomaly Scoring → Policy Engine) → Execution Adapter, with an asynchronous Audit Service anchoring decision batches on-chain.</w:t>
      </w:r>
    </w:p>
    <w:p>
      <w:pPr>
        <w:pStyle w:val="Heading2"/>
        <w:spacing w:after="150" w:before="300"/>
      </w:pPr>
      <w:r>
        <w:t xml:space="preserve">15.3 Technology Stack</w:t>
      </w:r>
    </w:p>
    <w:p>
      <w:pPr>
        <w:spacing w:after="150"/>
      </w:pPr>
      <w:r>
        <w:t xml:space="preserve">FastAPI + PostgreSQL/pgvector + Redis, Claude API for classifier/interpreter agents, Anvil/Tenderly for simulation, Solidity/Foundry for the two minimal contracts, React dashboard, Docker/Kubernetes, GitHub Actions, Prometheus/Grafana, Vault/KMS.</w:t>
      </w:r>
    </w:p>
    <w:p>
      <w:pPr>
        <w:pStyle w:val="Heading2"/>
        <w:spacing w:after="150" w:before="300"/>
      </w:pPr>
      <w:r>
        <w:t xml:space="preserve">15.4 Required Smart 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AuditAnchor.sol — tamper-evident audit batch anchoring.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PolicyRegistry.sol — verifiable policy-change history.</w:t>
      </w:r>
    </w:p>
    <w:p>
      <w:pPr>
        <w:pStyle w:val="Heading2"/>
        <w:spacing w:after="150" w:before="300"/>
      </w:pPr>
      <w:r>
        <w:t xml:space="preserve">15.5 Required AI Agents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Intent Classifier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Anomaly Scorer (rule-based 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Simulation Interpreter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Drafting Agent</w:t>
      </w:r>
    </w:p>
    <w:p>
      <w:pPr>
        <w:pStyle w:val="Heading2"/>
        <w:spacing w:after="150" w:before="300"/>
      </w:pPr>
      <w:r>
        <w:t xml:space="preserve">15.6 Required APIs</w:t>
      </w:r>
    </w:p>
    <w:p>
      <w:pPr>
        <w:spacing w:after="150"/>
      </w:pPr>
      <w:r>
        <w:t xml:space="preserve">POST /v1/transactions/screen, GET /v1/transactions/{id}, POST /v1/policies, GET /v1/policies/{agentId}, POST /v1/approvals/{id}/decision, GET /v1/audit-logs, POST /v1/agents/register, GET /v1/agents/{id}/history, POST /v1/kill-switch.</w:t>
      </w:r>
    </w:p>
    <w:p>
      <w:pPr>
        <w:pStyle w:val="Heading2"/>
        <w:spacing w:after="150" w:before="300"/>
      </w:pPr>
      <w:r>
        <w:t xml:space="preserve">15.7 Database</w:t>
      </w:r>
    </w:p>
    <w:p>
      <w:pPr>
        <w:spacing w:after="150"/>
      </w:pPr>
      <w:r>
        <w:t xml:space="preserve">PostgreSQL with the ten core entities defined in Section 7.1; pgvector extension for behavioral baseline embeddings.</w:t>
      </w:r>
    </w:p>
    <w:p>
      <w:pPr>
        <w:pStyle w:val="Heading2"/>
        <w:spacing w:after="150" w:before="300"/>
      </w:pPr>
      <w:r>
        <w:t xml:space="preserve">15.8 Security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Fail-closed by default on any pipeline error or timeout.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RBAC on all write endpoints; append-only audit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Read-only MCP tool allow-listing for all screening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Multi-provider RPC cross-check; on-chain Merkle anchoring of audit batches.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Emergency kill-switch checked first on every screening request.</w:t>
      </w:r>
    </w:p>
    <w:p>
      <w:pPr>
        <w:pStyle w:val="Heading2"/>
        <w:spacing w:after="150" w:before="300"/>
      </w:pPr>
      <w:r>
        <w:t xml:space="preserve">15.9 Deployment Model</w:t>
      </w:r>
    </w:p>
    <w:p>
      <w:pPr>
        <w:spacing w:after="150"/>
      </w:pPr>
      <w:r>
        <w:t xml:space="preserve">Kubernetes-based, three-environment pipeline (Dev/Staging/Production) with independently autoscaled screening workers, gated production deploys, and a documented DR runbook.</w:t>
      </w:r>
    </w:p>
    <w:p>
      <w:pPr>
        <w:pStyle w:val="Heading2"/>
        <w:spacing w:after="150" w:before="300"/>
      </w:pPr>
      <w:r>
        <w:t xml:space="preserve">15.10 Development Phases</w:t>
      </w:r>
    </w:p>
    <w:p>
      <w:pPr>
        <w:spacing w:after="150"/>
      </w:pPr>
      <w:r>
        <w:t xml:space="preserve">Eleven phases as detailed in Section 11, from Foundation through Deployment, each gated on explicit acceptance criteria.</w:t>
      </w:r>
    </w:p>
    <w:p>
      <w:pPr>
        <w:pStyle w:val="Heading2"/>
        <w:spacing w:after="150" w:before="300"/>
      </w:pPr>
      <w:r>
        <w:t xml:space="preserve">15.11 Major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Latency overhead from simulation could impede time-sensitive agent use cases — mitigated by a configurable fast-lane for pre-approved transaction patterns (post-MVP).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False positives eroding developer trust — mitigated by conservative default thresholds and a low-friction override/escalation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AgentThreshold becomes a high-value target given its control position — mitigated by minimal on-chain footprint, hardened secrets management, and fail-closed-by-design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Multi-chain scope creep — mitigated by strictly limiting MVP to Ethereum mainnet + one L2, with a chain-adapter interface for controlled future expansion.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4"/>
        <w:szCs w:val="14"/>
      </w:rPr>
      <w:t xml:space="preserve">AgentThreshold — Enterprise Technical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AA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2026-08-16T07:02:36.656Z</dcterms:created>
  <dcterms:modified xsi:type="dcterms:W3CDTF">2026-08-16T07:02:36.671Z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