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0" w:after="0"/>
        <w:jc w:val="center"/>
      </w:pPr>
      <w:r>
        <w:rPr>
          <w:rFonts w:ascii="Arial" w:cs="Arial" w:eastAsia="Arial" w:hAnsi="Arial"/>
          <w:b/>
          <w:bCs/>
          <w:color w:val="1B2A4A"/>
          <w:sz w:val="120"/>
          <w:szCs w:val="120"/>
        </w:rPr>
        <w:t xml:space="preserve">HAIIP</w:t>
      </w:r>
    </w:p>
    <w:p>
      <w:pPr>
        <w:spacing w:before="80" w:after="80"/>
        <w:jc w:val="center"/>
      </w:pPr>
      <w:r>
        <w:rPr>
          <w:rFonts w:ascii="Arial" w:cs="Arial" w:eastAsia="Arial" w:hAnsi="Arial"/>
          <w:b/>
          <w:bCs/>
          <w:color w:val="2E75B6"/>
          <w:sz w:val="36"/>
          <w:szCs w:val="36"/>
        </w:rPr>
        <w:t xml:space="preserve">Human-Aligned Industrial Intelligence Platform</w:t>
      </w:r>
    </w:p>
    <w:p>
      <w:pPr>
        <w:spacing w:before="40" w:after="40"/>
        <w:jc w:val="center"/>
      </w:pPr>
      <w:r>
        <w:rPr>
          <w:rFonts w:ascii="Arial" w:cs="Arial" w:eastAsia="Arial" w:hAnsi="Arial"/>
          <w:color w:val="444444"/>
          <w:sz w:val="26"/>
          <w:szCs w:val="26"/>
        </w:rPr>
        <w:t xml:space="preserve">RDI-Grade Architecture &amp; 45-Day Build Plan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Domain</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What's Built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Why It Matters for THIS Position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Industrial Protocols</w:t>
            </w:r>
          </w:p>
        </w:tc>
        <w:tc>
          <w:tcPr>
            <w:tcW w:type="dxa" w:w="3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OPC UA connector + MQTT broker</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Reads data from REAL factory PLCs — not CSV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Robotics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ROS2 nodes + Gazebo simulation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Actual robot arm integration — not just sensor data</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MLOps</w:t>
            </w:r>
          </w:p>
        </w:tc>
        <w:tc>
          <w:tcPr>
            <w:tcW w:type="dxa" w:w="3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Drift detection + auto-retraining</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Research-grade model lifecycle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Multi-tenant SaaS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One platform, multiple SMEs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Fits project scope: serve many companies, not one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EU AI Act</w:t>
            </w:r>
          </w:p>
        </w:tc>
        <w:tc>
          <w:tcPr>
            <w:tcW w:type="dxa" w:w="3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Risk classification + audit trail</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Mandatory for EU SMEs deploying AI in 2026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Human Factors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Operator training + adoption KPIs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Makes AI understandable — the core job mandate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Research Output</w:t>
            </w:r>
          </w:p>
        </w:tc>
        <w:tc>
          <w:tcPr>
            <w:tcW w:type="dxa" w:w="3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Evaluation framework + KPI dashboard</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Publishable results for the RDI project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Production Security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JWT · TLS · Secrets Manager · RBAC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Full production hardening, deploy-ready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CI/CD + Cloud</w:t>
            </w:r>
          </w:p>
        </w:tc>
        <w:tc>
          <w:tcPr>
            <w:tcW w:type="dxa" w:w="3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GitHub Actions + AWS ECS + Terraform</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No manual deployments — ever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Observability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Prometheus + Grafana + Loki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Full-stack visibility across all services</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220"/>
              <w:left w:type="dxa" w:w="360"/>
              <w:bottom w:type="dxa" w:w="220"/>
              <w:right w:type="dxa" w:w="360"/>
            </w:tcMar>
          </w:tcPr>
          <w:p>
            <w:pPr>
              <w:jc w:val="center"/>
            </w:pPr>
            <w:r>
              <w:rPr>
                <w:rFonts w:ascii="Arial" w:cs="Arial" w:eastAsia="Arial" w:hAnsi="Arial"/>
                <w:b/>
                <w:bCs/>
                <w:color w:val="1F4E79"/>
                <w:sz w:val="26"/>
                <w:szCs w:val="26"/>
              </w:rPr>
              <w:t xml:space="preserve">Centria RDI — NextIndustriAI Project</w:t>
            </w:r>
          </w:p>
          <w:p>
            <w:pPr>
              <w:spacing w:before="80" w:after="80"/>
              <w:jc w:val="center"/>
            </w:pPr>
            <w:r>
              <w:rPr>
                <w:rFonts w:ascii="Arial" w:cs="Arial" w:eastAsia="Arial" w:hAnsi="Arial"/>
                <w:color w:val="444444"/>
                <w:sz w:val="22"/>
                <w:szCs w:val="22"/>
              </w:rPr>
              <w:t xml:space="preserve">AI-Expert Position: Robotics &amp; Automation  |  Deadline: 28 Feb 2026</w:t>
            </w:r>
          </w:p>
        </w:tc>
      </w:tr>
    </w:tbl>
    <w:p>
      <w:pPr>
        <w:spacing w:before="100" w:after="100"/>
      </w:pPr>
      <w:r>
        <w:t xml:space="preserve"/>
      </w:r>
    </w:p>
    <w:p>
      <w:r>
        <w:br w:type="page"/>
      </w:r>
    </w:p>
    <w:p>
      <w:pPr>
        <w:pStyle w:val="Heading1"/>
        <w:shd w:fill="1B2A4A" w:val="clear"/>
        <w:spacing w:before="400" w:after="200"/>
        <w:ind w:left="160" w:right="160"/>
      </w:pPr>
      <w:r>
        <w:rPr>
          <w:rFonts w:ascii="Arial" w:cs="Arial" w:eastAsia="Arial" w:hAnsi="Arial"/>
          <w:b/>
          <w:bCs/>
          <w:color w:val="FFFFFF"/>
          <w:sz w:val="38"/>
          <w:szCs w:val="38"/>
        </w:rPr>
        <w:t xml:space="preserve">1. Why This Plan Is RDI-Grade, Not Just Dev-Grade</w:t>
      </w:r>
    </w:p>
    <w:p>
      <w:pPr>
        <w:spacing w:before="100" w:after="100"/>
      </w:pPr>
      <w:r>
        <w:t xml:space="preserve"/>
      </w:r>
    </w:p>
    <w:p>
      <w:pPr>
        <w:spacing w:before="80" w:after="80"/>
      </w:pPr>
      <w:r>
        <w:rPr>
          <w:rFonts w:ascii="Arial" w:cs="Arial" w:eastAsia="Arial" w:hAnsi="Arial"/>
          <w:color w:val="444444"/>
          <w:sz w:val="22"/>
          <w:szCs w:val="22"/>
        </w:rPr>
        <w:t xml:space="preserve">Most applicants build a demo. An RDI expert builds infrastructure for a research project that serves real SMEs across three Nordic countries. Here is the exact gap between a developer and what this position demands.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Dimension</w:t>
            </w:r>
          </w:p>
        </w:tc>
        <w:tc>
          <w:tcPr>
            <w:tcW w:type="dxa" w:w="2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Typical Applicant</w:t>
            </w:r>
          </w:p>
        </w:tc>
        <w:tc>
          <w:tcPr>
            <w:tcW w:type="dxa" w:w="4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HAIIP (This Plan)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Data source</w:t>
            </w:r>
          </w:p>
        </w:tc>
        <w:tc>
          <w:tcPr>
            <w:tcW w:type="dxa" w:w="2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Kaggle CSV / synthetic only</w:t>
            </w:r>
          </w:p>
        </w:tc>
        <w:tc>
          <w:tcPr>
            <w:tcW w:type="dxa" w:w="4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OPC UA from real PLC + MQTT broker + synthetic fallback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Robotics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ROS tutorial completed</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ROS2 nodes + Gazebo robot arm simulation + AI overlay</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AI lifecycle</w:t>
            </w:r>
          </w:p>
        </w:tc>
        <w:tc>
          <w:tcPr>
            <w:tcW w:type="dxa" w:w="2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Train once, deploy once</w:t>
            </w:r>
          </w:p>
        </w:tc>
        <w:tc>
          <w:tcPr>
            <w:tcW w:type="dxa" w:w="4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Full MLOps: drift detection, auto-retraining, model registry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Scale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One company demo</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Multi-tenant SaaS: one platform, multiple SMEs, data isolation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Compliance</w:t>
            </w:r>
          </w:p>
        </w:tc>
        <w:tc>
          <w:tcPr>
            <w:tcW w:type="dxa" w:w="2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None</w:t>
            </w:r>
          </w:p>
        </w:tc>
        <w:tc>
          <w:tcPr>
            <w:tcW w:type="dxa" w:w="4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EU AI Act risk classification + GDPR audit trail built 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Human side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Dashboard for engineers</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Operator onboarding module + adoption KPI tracking</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Research output</w:t>
            </w:r>
          </w:p>
        </w:tc>
        <w:tc>
          <w:tcPr>
            <w:tcW w:type="dxa" w:w="2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GitHub repo</w:t>
            </w:r>
          </w:p>
        </w:tc>
        <w:tc>
          <w:tcPr>
            <w:tcW w:type="dxa" w:w="4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Evaluation framework, publishable KPIs, SME ROI metrics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Deployment</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Docker Compose locally</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AWS ECS Fargate, Terraform, CI/CD, production-live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60"/>
              <w:left w:type="dxa" w:w="360"/>
              <w:bottom w:type="dxa" w:w="260"/>
              <w:right w:type="dxa" w:w="360"/>
            </w:tcMar>
          </w:tcPr>
          <w:p>
            <w:pPr>
              <w:jc w:val="center"/>
            </w:pPr>
            <w:r>
              <w:rPr>
                <w:rFonts w:ascii="Arial" w:cs="Arial" w:eastAsia="Arial" w:hAnsi="Arial"/>
                <w:b/>
                <w:bCs/>
                <w:color w:val="FFFFFF"/>
                <w:sz w:val="28"/>
                <w:szCs w:val="28"/>
              </w:rPr>
              <w:t xml:space="preserve">The hiring manager is an RDI researcher. They are not looking for a developer who can code. They are looking for someone who can run an applied research project that produces measurable results for real SMEs.</w:t>
            </w:r>
          </w:p>
        </w:tc>
      </w:tr>
    </w:tbl>
    <w:p>
      <w:pPr>
        <w:spacing w:before="100" w:after="100"/>
      </w:pPr>
      <w:r>
        <w:t xml:space="preserve"/>
      </w:r>
    </w:p>
    <w:p>
      <w:r>
        <w:br w:type="page"/>
      </w:r>
    </w:p>
    <w:p>
      <w:pPr>
        <w:pStyle w:val="Heading1"/>
        <w:shd w:fill="5D4037" w:val="clear"/>
        <w:spacing w:before="400" w:after="200"/>
        <w:ind w:left="160" w:right="160"/>
      </w:pPr>
      <w:r>
        <w:rPr>
          <w:rFonts w:ascii="Arial" w:cs="Arial" w:eastAsia="Arial" w:hAnsi="Arial"/>
          <w:b/>
          <w:bCs/>
          <w:color w:val="FFFFFF"/>
          <w:sz w:val="38"/>
          <w:szCs w:val="38"/>
        </w:rPr>
        <w:t xml:space="preserve">2. Industrial Data Layer — OPC UA + MQTT</w:t>
      </w:r>
    </w:p>
    <w:p>
      <w:pPr>
        <w:spacing w:before="100" w:after="100"/>
      </w:pPr>
      <w:r>
        <w:t xml:space="preserve"/>
      </w:r>
    </w:p>
    <w:p>
      <w:pPr>
        <w:spacing w:before="80" w:after="80"/>
      </w:pPr>
      <w:r>
        <w:rPr>
          <w:rFonts w:ascii="Arial" w:cs="Arial" w:eastAsia="Arial" w:hAnsi="Arial"/>
          <w:color w:val="444444"/>
          <w:sz w:val="22"/>
          <w:szCs w:val="22"/>
        </w:rPr>
        <w:t xml:space="preserve">Every real factory uses OPC UA or MQTT. CSV files do not exist on factory floors. This is the most important differentiator in the entire project — it proves you understand industrial reality, not just ML theory.</w:t>
      </w:r>
    </w:p>
    <w:p>
      <w:pPr>
        <w:spacing w:before="100" w:after="100"/>
      </w:pPr>
      <w:r>
        <w:t xml:space="preserve"/>
      </w:r>
    </w:p>
    <w:p>
      <w:pPr>
        <w:pStyle w:val="Heading2"/>
        <w:pBdr>
          <w:bottom w:val="single" w:color="5D4037" w:sz="3"/>
        </w:pBdr>
        <w:spacing w:before="300" w:after="120"/>
      </w:pPr>
      <w:r>
        <w:rPr>
          <w:rFonts w:ascii="Arial" w:cs="Arial" w:eastAsia="Arial" w:hAnsi="Arial"/>
          <w:b/>
          <w:bCs/>
          <w:color w:val="5D4037"/>
          <w:sz w:val="28"/>
          <w:szCs w:val="28"/>
        </w:rPr>
        <w:t xml:space="preserve">2.1  OPC UA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BE9" w:val="clear"/>
            <w:tcMar>
              <w:top w:type="dxa" w:w="140"/>
              <w:left w:type="dxa" w:w="220"/>
              <w:bottom w:type="dxa" w:w="140"/>
              <w:right w:type="dxa" w:w="220"/>
            </w:tcMar>
          </w:tcPr>
          <w:p>
            <w:pPr>
              <w:spacing w:before="0" w:after="80"/>
            </w:pPr>
            <w:r>
              <w:rPr>
                <w:rFonts w:ascii="Arial" w:cs="Arial" w:eastAsia="Arial" w:hAnsi="Arial"/>
                <w:b/>
                <w:bCs/>
                <w:color w:val="5D4037"/>
                <w:sz w:val="23"/>
                <w:szCs w:val="23"/>
              </w:rPr>
              <w:t xml:space="preserve">Why OPC UA Matters</w:t>
            </w:r>
          </w:p>
          <w:p>
            <w:pPr>
              <w:spacing w:before="40" w:after="40"/>
            </w:pPr>
            <w:r>
              <w:rPr>
                <w:rFonts w:ascii="Arial" w:cs="Arial" w:eastAsia="Arial" w:hAnsi="Arial"/>
                <w:color w:val="444444"/>
                <w:sz w:val="21"/>
                <w:szCs w:val="21"/>
              </w:rPr>
              <w:t xml:space="preserve">OPC UA (IEC 62541) is the standard communication protocol for industrial automation — PLCs, SCADA, CNC machines all speak it</w:t>
            </w:r>
          </w:p>
          <w:p>
            <w:pPr>
              <w:spacing w:before="40" w:after="40"/>
            </w:pPr>
            <w:r>
              <w:rPr>
                <w:rFonts w:ascii="Arial" w:cs="Arial" w:eastAsia="Arial" w:hAnsi="Arial"/>
                <w:color w:val="444444"/>
                <w:sz w:val="21"/>
                <w:szCs w:val="21"/>
              </w:rPr>
              <w:t xml:space="preserve">Every SME in the NextIndustriAI project area has OPC UA-capable machines — this is their actual data source</w:t>
            </w:r>
          </w:p>
          <w:p>
            <w:pPr>
              <w:spacing w:before="40" w:after="40"/>
            </w:pPr>
            <w:r>
              <w:rPr>
                <w:rFonts w:ascii="Arial" w:cs="Arial" w:eastAsia="Arial" w:hAnsi="Arial"/>
                <w:color w:val="444444"/>
                <w:sz w:val="21"/>
                <w:szCs w:val="21"/>
              </w:rPr>
              <w:t xml:space="preserve">Building an OPC UA connector means you can connect HAIIP to a real machine on day one — not a simulation</w:t>
            </w:r>
          </w:p>
          <w:p>
            <w:pPr>
              <w:spacing w:before="40" w:after="40"/>
            </w:pPr>
            <w:r>
              <w:rPr>
                <w:rFonts w:ascii="Arial" w:cs="Arial" w:eastAsia="Arial" w:hAnsi="Arial"/>
                <w:color w:val="444444"/>
                <w:sz w:val="21"/>
                <w:szCs w:val="21"/>
              </w:rPr>
              <w:t xml:space="preserve">The hiring team works with real factories — seeing OPC UA in your stack instantly signals industrial competence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BE9" w:val="clear"/>
            <w:tcMar>
              <w:top w:type="dxa" w:w="140"/>
              <w:left w:type="dxa" w:w="220"/>
              <w:bottom w:type="dxa" w:w="140"/>
              <w:right w:type="dxa" w:w="220"/>
            </w:tcMar>
          </w:tcPr>
          <w:p>
            <w:pPr>
              <w:spacing w:before="0" w:after="80"/>
            </w:pPr>
            <w:r>
              <w:rPr>
                <w:rFonts w:ascii="Arial" w:cs="Arial" w:eastAsia="Arial" w:hAnsi="Arial"/>
                <w:b/>
                <w:bCs/>
                <w:color w:val="5D4037"/>
                <w:sz w:val="23"/>
                <w:szCs w:val="23"/>
              </w:rPr>
              <w:t xml:space="preserve">Implementation</w:t>
            </w:r>
          </w:p>
          <w:p>
            <w:pPr>
              <w:spacing w:before="40" w:after="40"/>
            </w:pPr>
            <w:r>
              <w:rPr>
                <w:rFonts w:ascii="Arial" w:cs="Arial" w:eastAsia="Arial" w:hAnsi="Arial"/>
                <w:color w:val="444444"/>
                <w:sz w:val="21"/>
                <w:szCs w:val="21"/>
              </w:rPr>
              <w:t xml:space="preserve">Library: asyncua (Python async OPC UA client)</w:t>
            </w:r>
          </w:p>
          <w:p>
            <w:pPr>
              <w:spacing w:before="40" w:after="40"/>
            </w:pPr>
            <w:r>
              <w:rPr>
                <w:rFonts w:ascii="Arial" w:cs="Arial" w:eastAsia="Arial" w:hAnsi="Arial"/>
                <w:color w:val="444444"/>
                <w:sz w:val="21"/>
                <w:szCs w:val="21"/>
              </w:rPr>
              <w:t xml:space="preserve">OPCUAConnector class: connects to endpoint, subscribes to node IDs, emits readings to internal message queue</w:t>
            </w:r>
          </w:p>
          <w:p>
            <w:pPr>
              <w:spacing w:before="40" w:after="40"/>
            </w:pPr>
            <w:r>
              <w:rPr>
                <w:rFonts w:ascii="Arial" w:cs="Arial" w:eastAsia="Arial" w:hAnsi="Arial"/>
                <w:color w:val="444444"/>
                <w:sz w:val="21"/>
                <w:szCs w:val="21"/>
              </w:rPr>
              <w:t xml:space="preserve">Automatic reconnection: exponential backoff on connection failure, health status published to Prometheus</w:t>
            </w:r>
          </w:p>
          <w:p>
            <w:pPr>
              <w:spacing w:before="40" w:after="40"/>
            </w:pPr>
            <w:r>
              <w:rPr>
                <w:rFonts w:ascii="Arial" w:cs="Arial" w:eastAsia="Arial" w:hAnsi="Arial"/>
                <w:color w:val="444444"/>
                <w:sz w:val="21"/>
                <w:szCs w:val="21"/>
              </w:rPr>
              <w:t xml:space="preserve">Node discovery: query server namespace → auto-detect available sensor nodes → save to DB for operator selection</w:t>
            </w:r>
          </w:p>
          <w:p>
            <w:pPr>
              <w:spacing w:before="40" w:after="40"/>
            </w:pPr>
            <w:r>
              <w:rPr>
                <w:rFonts w:ascii="Arial" w:cs="Arial" w:eastAsia="Arial" w:hAnsi="Arial"/>
                <w:color w:val="444444"/>
                <w:sz w:val="21"/>
                <w:szCs w:val="21"/>
              </w:rPr>
              <w:t xml:space="preserve">Fallback mode: if OPC UA unreachable → switch to synthetic data generator transparently (demo always works)</w:t>
            </w:r>
          </w:p>
          <w:p>
            <w:pPr>
              <w:spacing w:before="40" w:after="40"/>
            </w:pPr>
            <w:r>
              <w:rPr>
                <w:rFonts w:ascii="Arial" w:cs="Arial" w:eastAsia="Arial" w:hAnsi="Arial"/>
                <w:color w:val="444444"/>
                <w:sz w:val="21"/>
                <w:szCs w:val="21"/>
              </w:rPr>
              <w:t xml:space="preserve">Config: machine_id, opc_ua_endpoint, node_ids stored in DB — operator can add new machines via UI</w:t>
            </w:r>
          </w:p>
        </w:tc>
      </w:tr>
    </w:tbl>
    <w:p>
      <w:pPr>
        <w:spacing w:before="100" w:after="100"/>
      </w:pPr>
      <w:r>
        <w:t xml:space="preserve"/>
      </w:r>
    </w:p>
    <w:p>
      <w:pPr>
        <w:pStyle w:val="Heading2"/>
        <w:pBdr>
          <w:bottom w:val="single" w:color="5D4037" w:sz="3"/>
        </w:pBdr>
        <w:spacing w:before="300" w:after="120"/>
      </w:pPr>
      <w:r>
        <w:rPr>
          <w:rFonts w:ascii="Arial" w:cs="Arial" w:eastAsia="Arial" w:hAnsi="Arial"/>
          <w:b/>
          <w:bCs/>
          <w:color w:val="5D4037"/>
          <w:sz w:val="28"/>
          <w:szCs w:val="28"/>
        </w:rPr>
        <w:t xml:space="preserve">2.2  MQTT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BE9" w:val="clear"/>
            <w:tcMar>
              <w:top w:type="dxa" w:w="140"/>
              <w:left w:type="dxa" w:w="220"/>
              <w:bottom w:type="dxa" w:w="140"/>
              <w:right w:type="dxa" w:w="220"/>
            </w:tcMar>
          </w:tcPr>
          <w:p>
            <w:pPr>
              <w:spacing w:before="0" w:after="80"/>
            </w:pPr>
            <w:r>
              <w:rPr>
                <w:rFonts w:ascii="Arial" w:cs="Arial" w:eastAsia="Arial" w:hAnsi="Arial"/>
                <w:b/>
                <w:bCs/>
                <w:color w:val="5D4037"/>
                <w:sz w:val="23"/>
                <w:szCs w:val="23"/>
              </w:rPr>
              <w:t xml:space="preserve">MQTT for Lightweight IoT Devices</w:t>
            </w:r>
          </w:p>
          <w:p>
            <w:pPr>
              <w:spacing w:before="40" w:after="40"/>
            </w:pPr>
            <w:r>
              <w:rPr>
                <w:rFonts w:ascii="Arial" w:cs="Arial" w:eastAsia="Arial" w:hAnsi="Arial"/>
                <w:color w:val="444444"/>
                <w:sz w:val="21"/>
                <w:szCs w:val="21"/>
              </w:rPr>
              <w:t xml:space="preserve">Some SME sensors are too small for OPC UA — they speak MQTT (e.g. Arduino, ESP32, Raspberry Pi edge nodes)</w:t>
            </w:r>
          </w:p>
          <w:p>
            <w:pPr>
              <w:spacing w:before="40" w:after="40"/>
            </w:pPr>
            <w:r>
              <w:rPr>
                <w:rFonts w:ascii="Arial" w:cs="Arial" w:eastAsia="Arial" w:hAnsi="Arial"/>
                <w:color w:val="444444"/>
                <w:sz w:val="21"/>
                <w:szCs w:val="21"/>
              </w:rPr>
              <w:t xml:space="preserve">Eclipse Mosquitto broker runs as Docker container — subscribes to topic pattern factory/+/sensor/+</w:t>
            </w:r>
          </w:p>
          <w:p>
            <w:pPr>
              <w:spacing w:before="40" w:after="40"/>
            </w:pPr>
            <w:r>
              <w:rPr>
                <w:rFonts w:ascii="Arial" w:cs="Arial" w:eastAsia="Arial" w:hAnsi="Arial"/>
                <w:color w:val="444444"/>
                <w:sz w:val="21"/>
                <w:szCs w:val="21"/>
              </w:rPr>
              <w:t xml:space="preserve">MQTT bridge service: normalises MQTT messages to same schema as OPC UA readings → feeds same AI pipeline</w:t>
            </w:r>
          </w:p>
          <w:p>
            <w:pPr>
              <w:spacing w:before="40" w:after="40"/>
            </w:pPr>
            <w:r>
              <w:rPr>
                <w:rFonts w:ascii="Arial" w:cs="Arial" w:eastAsia="Arial" w:hAnsi="Arial"/>
                <w:color w:val="444444"/>
                <w:sz w:val="21"/>
                <w:szCs w:val="21"/>
              </w:rPr>
              <w:t xml:space="preserve">QoS 1 (at least once delivery) — prevents data loss on unstable factory WiFi connections</w:t>
            </w:r>
          </w:p>
          <w:p>
            <w:pPr>
              <w:spacing w:before="40" w:after="40"/>
            </w:pPr>
            <w:r>
              <w:rPr>
                <w:rFonts w:ascii="Arial" w:cs="Arial" w:eastAsia="Arial" w:hAnsi="Arial"/>
                <w:color w:val="444444"/>
                <w:sz w:val="21"/>
                <w:szCs w:val="21"/>
              </w:rPr>
              <w:t xml:space="preserve">TLS mutual authentication on MQTT broker — device certificates issued per machine</w:t>
            </w:r>
          </w:p>
        </w:tc>
      </w:tr>
    </w:tbl>
    <w:p>
      <w:pPr>
        <w:spacing w:before="100" w:after="100"/>
      </w:pPr>
      <w:r>
        <w:t xml:space="preserve"/>
      </w:r>
    </w:p>
    <w:p>
      <w:pPr>
        <w:pStyle w:val="Heading2"/>
        <w:pBdr>
          <w:bottom w:val="single" w:color="5D4037" w:sz="3"/>
        </w:pBdr>
        <w:spacing w:before="300" w:after="120"/>
      </w:pPr>
      <w:r>
        <w:rPr>
          <w:rFonts w:ascii="Arial" w:cs="Arial" w:eastAsia="Arial" w:hAnsi="Arial"/>
          <w:b/>
          <w:bCs/>
          <w:color w:val="5D4037"/>
          <w:sz w:val="28"/>
          <w:szCs w:val="28"/>
        </w:rPr>
        <w:t xml:space="preserve">2.3  Data Normalisation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CCCCCC" w:sz="1"/>
              <w:left w:val="single" w:color="CCCCCC" w:sz="1"/>
              <w:bottom w:val="single" w:color="CCCCCC" w:sz="1"/>
              <w:right w:val="single" w:color="CCCCCC" w:sz="1"/>
            </w:tcBorders>
            <w:shd w:fill="5D4037" w:val="clear"/>
            <w:tcMar>
              <w:top w:type="dxa" w:w="80"/>
              <w:left w:type="dxa" w:w="120"/>
              <w:bottom w:type="dxa" w:w="80"/>
              <w:right w:type="dxa" w:w="80"/>
            </w:tcMar>
          </w:tcPr>
          <w:p>
            <w:r>
              <w:rPr>
                <w:rFonts w:ascii="Arial" w:cs="Arial" w:eastAsia="Arial" w:hAnsi="Arial"/>
                <w:b/>
                <w:bCs/>
                <w:color w:val="FFFFFF"/>
                <w:sz w:val="21"/>
                <w:szCs w:val="21"/>
              </w:rPr>
              <w:t xml:space="preserve">Source</w:t>
            </w:r>
          </w:p>
        </w:tc>
        <w:tc>
          <w:tcPr>
            <w:tcW w:type="dxa" w:w="2600"/>
            <w:tcBorders>
              <w:top w:val="single" w:color="CCCCCC" w:sz="1"/>
              <w:left w:val="single" w:color="CCCCCC" w:sz="1"/>
              <w:bottom w:val="single" w:color="CCCCCC" w:sz="1"/>
              <w:right w:val="single" w:color="CCCCCC" w:sz="1"/>
            </w:tcBorders>
            <w:shd w:fill="5D4037" w:val="clear"/>
            <w:tcMar>
              <w:top w:type="dxa" w:w="80"/>
              <w:left w:type="dxa" w:w="120"/>
              <w:bottom w:type="dxa" w:w="80"/>
              <w:right w:type="dxa" w:w="80"/>
            </w:tcMar>
          </w:tcPr>
          <w:p>
            <w:r>
              <w:rPr>
                <w:rFonts w:ascii="Arial" w:cs="Arial" w:eastAsia="Arial" w:hAnsi="Arial"/>
                <w:b/>
                <w:bCs/>
                <w:color w:val="FFFFFF"/>
                <w:sz w:val="21"/>
                <w:szCs w:val="21"/>
              </w:rPr>
              <w:t xml:space="preserve">Raw Format</w:t>
            </w:r>
          </w:p>
        </w:tc>
        <w:tc>
          <w:tcPr>
            <w:tcW w:type="dxa" w:w="2800"/>
            <w:tcBorders>
              <w:top w:val="single" w:color="CCCCCC" w:sz="1"/>
              <w:left w:val="single" w:color="CCCCCC" w:sz="1"/>
              <w:bottom w:val="single" w:color="CCCCCC" w:sz="1"/>
              <w:right w:val="single" w:color="CCCCCC" w:sz="1"/>
            </w:tcBorders>
            <w:shd w:fill="5D4037" w:val="clear"/>
            <w:tcMar>
              <w:top w:type="dxa" w:w="80"/>
              <w:left w:type="dxa" w:w="120"/>
              <w:bottom w:type="dxa" w:w="80"/>
              <w:right w:type="dxa" w:w="80"/>
            </w:tcMar>
          </w:tcPr>
          <w:p>
            <w:r>
              <w:rPr>
                <w:rFonts w:ascii="Arial" w:cs="Arial" w:eastAsia="Arial" w:hAnsi="Arial"/>
                <w:b/>
                <w:bCs/>
                <w:color w:val="FFFFFF"/>
                <w:sz w:val="21"/>
                <w:szCs w:val="21"/>
              </w:rPr>
              <w:t xml:space="preserve">Normalised Schema</w:t>
            </w:r>
          </w:p>
        </w:tc>
        <w:tc>
          <w:tcPr>
            <w:tcW w:type="dxa" w:w="2160"/>
            <w:tcBorders>
              <w:top w:val="single" w:color="CCCCCC" w:sz="1"/>
              <w:left w:val="single" w:color="CCCCCC" w:sz="1"/>
              <w:bottom w:val="single" w:color="CCCCCC" w:sz="1"/>
              <w:right w:val="single" w:color="CCCCCC" w:sz="1"/>
            </w:tcBorders>
            <w:shd w:fill="5D4037" w:val="clear"/>
            <w:tcMar>
              <w:top w:type="dxa" w:w="80"/>
              <w:left w:type="dxa" w:w="120"/>
              <w:bottom w:type="dxa" w:w="80"/>
              <w:right w:type="dxa" w:w="80"/>
            </w:tcMar>
          </w:tcPr>
          <w:p>
            <w:r>
              <w:rPr>
                <w:rFonts w:ascii="Arial" w:cs="Arial" w:eastAsia="Arial" w:hAnsi="Arial"/>
                <w:b/>
                <w:bCs/>
                <w:color w:val="FFFFFF"/>
                <w:sz w:val="21"/>
                <w:szCs w:val="21"/>
              </w:rPr>
              <w:t xml:space="preserve">Adapter</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OPC UA PLC</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Variant type, namespace-specific node IDs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machine_id, timestamp, tag, value, unit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asyncua → OPCUAAdapter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MQTT sensor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JSON string on topic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machine_id, timestamp, tag, value, unit }</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paho-mqtt → MQTTAdapter</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Synthetic simulator</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Python dataclass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 machine_id, timestamp, tag, value, unit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SimulatorAdapter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CSV legacy files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Timestamped rows, varied column names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 machine_id, timestamp, tag, value, unit }</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CSVImportAdapter</w:t>
            </w:r>
          </w:p>
        </w:tc>
      </w:tr>
    </w:tbl>
    <w:p>
      <w:pPr>
        <w:spacing w:before="100" w:after="100"/>
      </w:pPr>
      <w:r>
        <w:t xml:space="preserve"/>
      </w:r>
    </w:p>
    <w:p>
      <w:r>
        <w:br w:type="page"/>
      </w:r>
    </w:p>
    <w:p>
      <w:pPr>
        <w:pStyle w:val="Heading1"/>
        <w:shd w:fill="006064" w:val="clear"/>
        <w:spacing w:before="400" w:after="200"/>
        <w:ind w:left="160" w:right="160"/>
      </w:pPr>
      <w:r>
        <w:rPr>
          <w:rFonts w:ascii="Arial" w:cs="Arial" w:eastAsia="Arial" w:hAnsi="Arial"/>
          <w:b/>
          <w:bCs/>
          <w:color w:val="FFFFFF"/>
          <w:sz w:val="38"/>
          <w:szCs w:val="38"/>
        </w:rPr>
        <w:t xml:space="preserve">3. Robotics Integration — ROS2 + Gazebo</w:t>
      </w:r>
    </w:p>
    <w:p>
      <w:pPr>
        <w:spacing w:before="100" w:after="100"/>
      </w:pPr>
      <w:r>
        <w:t xml:space="preserve"/>
      </w:r>
    </w:p>
    <w:p>
      <w:pPr>
        <w:spacing w:before="80" w:after="80"/>
      </w:pPr>
      <w:r>
        <w:rPr>
          <w:rFonts w:ascii="Arial" w:cs="Arial" w:eastAsia="Arial" w:hAnsi="Arial"/>
          <w:color w:val="444444"/>
          <w:sz w:val="22"/>
          <w:szCs w:val="22"/>
        </w:rPr>
        <w:t xml:space="preserve">The position title is 'AI-Expert: Robotics and Automation.' ROS2 is not optional — it is the core signal. However, what matters is not that you ran turtlesim. It is that you built an AI-robotics integration that is demonstrable and relevant to SME production.</w:t>
      </w:r>
    </w:p>
    <w:p>
      <w:pPr>
        <w:spacing w:before="100" w:after="100"/>
      </w:pPr>
      <w:r>
        <w:t xml:space="preserve"/>
      </w:r>
    </w:p>
    <w:p>
      <w:pPr>
        <w:pStyle w:val="Heading2"/>
        <w:pBdr>
          <w:bottom w:val="single" w:color="006064" w:sz="3"/>
        </w:pBdr>
        <w:spacing w:before="300" w:after="120"/>
      </w:pPr>
      <w:r>
        <w:rPr>
          <w:rFonts w:ascii="Arial" w:cs="Arial" w:eastAsia="Arial" w:hAnsi="Arial"/>
          <w:b/>
          <w:bCs/>
          <w:color w:val="006064"/>
          <w:sz w:val="28"/>
          <w:szCs w:val="28"/>
        </w:rPr>
        <w:t xml:space="preserve">3.1  What We Build with ROS2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20"/>
              <w:bottom w:type="dxa" w:w="140"/>
              <w:right w:type="dxa" w:w="220"/>
            </w:tcMar>
          </w:tcPr>
          <w:p>
            <w:pPr>
              <w:spacing w:before="0" w:after="80"/>
            </w:pPr>
            <w:r>
              <w:rPr>
                <w:rFonts w:ascii="Arial" w:cs="Arial" w:eastAsia="Arial" w:hAnsi="Arial"/>
                <w:b/>
                <w:bCs/>
                <w:color w:val="006064"/>
                <w:sz w:val="23"/>
                <w:szCs w:val="23"/>
              </w:rPr>
              <w:t xml:space="preserve">ROS2 Architecture in HAIIP</w:t>
            </w:r>
          </w:p>
          <w:p>
            <w:pPr>
              <w:spacing w:before="40" w:after="40"/>
            </w:pPr>
            <w:r>
              <w:rPr>
                <w:rFonts w:ascii="Arial" w:cs="Arial" w:eastAsia="Arial" w:hAnsi="Arial"/>
                <w:color w:val="444444"/>
                <w:sz w:val="21"/>
                <w:szCs w:val="21"/>
              </w:rPr>
              <w:t xml:space="preserve">robot_sim package: Gazebo simulation of a 6-DOF industrial arm (UR5 URDF model) picking parts from a conveyor</w:t>
            </w:r>
          </w:p>
          <w:p>
            <w:pPr>
              <w:spacing w:before="40" w:after="40"/>
            </w:pPr>
            <w:r>
              <w:rPr>
                <w:rFonts w:ascii="Arial" w:cs="Arial" w:eastAsia="Arial" w:hAnsi="Arial"/>
                <w:color w:val="444444"/>
                <w:sz w:val="21"/>
                <w:szCs w:val="21"/>
              </w:rPr>
              <w:t xml:space="preserve">sensor_publisher node: publishes joint torques, end-effector forces, vibration to /machine/telemetry topic at 10 Hz</w:t>
            </w:r>
          </w:p>
          <w:p>
            <w:pPr>
              <w:spacing w:before="40" w:after="40"/>
            </w:pPr>
            <w:r>
              <w:rPr>
                <w:rFonts w:ascii="Arial" w:cs="Arial" w:eastAsia="Arial" w:hAnsi="Arial"/>
                <w:color w:val="444444"/>
                <w:sz w:val="21"/>
                <w:szCs w:val="21"/>
              </w:rPr>
              <w:t xml:space="preserve">fault_injector node: service call → injects specific failure modes (overload, slip, stall) into simulation</w:t>
            </w:r>
          </w:p>
          <w:p>
            <w:pPr>
              <w:spacing w:before="40" w:after="40"/>
            </w:pPr>
            <w:r>
              <w:rPr>
                <w:rFonts w:ascii="Arial" w:cs="Arial" w:eastAsia="Arial" w:hAnsi="Arial"/>
                <w:color w:val="444444"/>
                <w:sz w:val="21"/>
                <w:szCs w:val="21"/>
              </w:rPr>
              <w:t xml:space="preserve">ai_overlay node: subscribes to /machine/telemetry → calls HAIIP AI API → publishes alert to /machine/alerts</w:t>
            </w:r>
          </w:p>
          <w:p>
            <w:pPr>
              <w:spacing w:before="40" w:after="40"/>
            </w:pPr>
            <w:r>
              <w:rPr>
                <w:rFonts w:ascii="Arial" w:cs="Arial" w:eastAsia="Arial" w:hAnsi="Arial"/>
                <w:color w:val="444444"/>
                <w:sz w:val="21"/>
                <w:szCs w:val="21"/>
              </w:rPr>
              <w:t xml:space="preserve">operator_bridge node: subscribes to /machine/alerts → forwards to HAIIP dashboard via REST → receives feedback</w:t>
            </w:r>
          </w:p>
          <w:p>
            <w:pPr>
              <w:spacing w:before="40" w:after="40"/>
            </w:pPr>
            <w:r>
              <w:rPr>
                <w:rFonts w:ascii="Arial" w:cs="Arial" w:eastAsia="Arial" w:hAnsi="Arial"/>
                <w:color w:val="444444"/>
                <w:sz w:val="21"/>
                <w:szCs w:val="21"/>
              </w:rPr>
              <w:t xml:space="preserve">All nodes use ROS2 Humble (LTS) — Dockerised with osrf/ros:humble-desktop base image</w:t>
            </w:r>
          </w:p>
        </w:tc>
      </w:tr>
    </w:tbl>
    <w:p>
      <w:pPr>
        <w:spacing w:before="100" w:after="100"/>
      </w:pPr>
      <w:r>
        <w:t xml:space="preserve"/>
      </w:r>
    </w:p>
    <w:p>
      <w:pPr>
        <w:pStyle w:val="Heading2"/>
        <w:pBdr>
          <w:bottom w:val="single" w:color="006064" w:sz="3"/>
        </w:pBdr>
        <w:spacing w:before="300" w:after="120"/>
      </w:pPr>
      <w:r>
        <w:rPr>
          <w:rFonts w:ascii="Arial" w:cs="Arial" w:eastAsia="Arial" w:hAnsi="Arial"/>
          <w:b/>
          <w:bCs/>
          <w:color w:val="006064"/>
          <w:sz w:val="28"/>
          <w:szCs w:val="28"/>
        </w:rPr>
        <w:t xml:space="preserve">3.2  Human-Robot Collaboration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20"/>
              <w:bottom w:type="dxa" w:w="140"/>
              <w:right w:type="dxa" w:w="220"/>
            </w:tcMar>
          </w:tcPr>
          <w:p>
            <w:pPr>
              <w:spacing w:before="0" w:after="80"/>
            </w:pPr>
            <w:r>
              <w:rPr>
                <w:rFonts w:ascii="Arial" w:cs="Arial" w:eastAsia="Arial" w:hAnsi="Arial"/>
                <w:b/>
                <w:bCs/>
                <w:color w:val="006064"/>
                <w:sz w:val="23"/>
                <w:szCs w:val="23"/>
              </w:rPr>
              <w:t xml:space="preserve">The Demo Scenario (directly maps to job description 'AI and Human Collaborative Automation')</w:t>
            </w:r>
          </w:p>
          <w:p>
            <w:pPr>
              <w:spacing w:before="40" w:after="40"/>
            </w:pPr>
            <w:r>
              <w:rPr>
                <w:rFonts w:ascii="Arial" w:cs="Arial" w:eastAsia="Arial" w:hAnsi="Arial"/>
                <w:color w:val="444444"/>
                <w:sz w:val="21"/>
                <w:szCs w:val="21"/>
              </w:rPr>
              <w:t xml:space="preserve">Step 1: Robot arm is picking parts. Joint torque sensor detects abnormal resistance pattern.</w:t>
            </w:r>
          </w:p>
          <w:p>
            <w:pPr>
              <w:spacing w:before="40" w:after="40"/>
            </w:pPr>
            <w:r>
              <w:rPr>
                <w:rFonts w:ascii="Arial" w:cs="Arial" w:eastAsia="Arial" w:hAnsi="Arial"/>
                <w:color w:val="444444"/>
                <w:sz w:val="21"/>
                <w:szCs w:val="21"/>
              </w:rPr>
              <w:t xml:space="preserve">Step 2: ai_overlay node detects anomaly (confidence 0.87), publishes alert to /machine/alerts.</w:t>
            </w:r>
          </w:p>
          <w:p>
            <w:pPr>
              <w:spacing w:before="40" w:after="40"/>
            </w:pPr>
            <w:r>
              <w:rPr>
                <w:rFonts w:ascii="Arial" w:cs="Arial" w:eastAsia="Arial" w:hAnsi="Arial"/>
                <w:color w:val="444444"/>
                <w:sz w:val="21"/>
                <w:szCs w:val="21"/>
              </w:rPr>
              <w:t xml:space="preserve">Step 3: Dashboard shows alert: 'Possible gripper wear detected — recommend inspection before next shift.'</w:t>
            </w:r>
          </w:p>
          <w:p>
            <w:pPr>
              <w:spacing w:before="40" w:after="40"/>
            </w:pPr>
            <w:r>
              <w:rPr>
                <w:rFonts w:ascii="Arial" w:cs="Arial" w:eastAsia="Arial" w:hAnsi="Arial"/>
                <w:color w:val="444444"/>
                <w:sz w:val="21"/>
                <w:szCs w:val="21"/>
              </w:rPr>
              <w:t xml:space="preserve">Step 4: Human operator reviews explanation (which joints, trend chart, relevant manual excerpt from RAG).</w:t>
            </w:r>
          </w:p>
          <w:p>
            <w:pPr>
              <w:spacing w:before="40" w:after="40"/>
            </w:pPr>
            <w:r>
              <w:rPr>
                <w:rFonts w:ascii="Arial" w:cs="Arial" w:eastAsia="Arial" w:hAnsi="Arial"/>
                <w:color w:val="444444"/>
                <w:sz w:val="21"/>
                <w:szCs w:val="21"/>
              </w:rPr>
              <w:t xml:space="preserve">Step 5: Operator accepts alert — robot slows to safe speed automatically via /machine/speed_limit topic.</w:t>
            </w:r>
          </w:p>
          <w:p>
            <w:pPr>
              <w:spacing w:before="40" w:after="40"/>
            </w:pPr>
            <w:r>
              <w:rPr>
                <w:rFonts w:ascii="Arial" w:cs="Arial" w:eastAsia="Arial" w:hAnsi="Arial"/>
                <w:color w:val="444444"/>
                <w:sz w:val="21"/>
                <w:szCs w:val="21"/>
              </w:rPr>
              <w:t xml:space="preserve">Step 6: Operator rejects alert with note 'False positive — gripper replaced last week.' Feedback stored.</w:t>
            </w:r>
          </w:p>
          <w:p>
            <w:pPr>
              <w:spacing w:before="40" w:after="40"/>
            </w:pPr>
            <w:r>
              <w:rPr>
                <w:rFonts w:ascii="Arial" w:cs="Arial" w:eastAsia="Arial" w:hAnsi="Arial"/>
                <w:color w:val="444444"/>
                <w:sz w:val="21"/>
                <w:szCs w:val="21"/>
              </w:rPr>
              <w:t xml:space="preserve">Step 7: System logs operator override. After 10 similar overrides, retraining job triggered automatically.</w:t>
            </w:r>
          </w:p>
          <w:p>
            <w:pPr>
              <w:spacing w:before="40" w:after="40"/>
            </w:pPr>
            <w:r>
              <w:rPr>
                <w:rFonts w:ascii="Arial" w:cs="Arial" w:eastAsia="Arial" w:hAnsi="Arial"/>
                <w:color w:val="444444"/>
                <w:sz w:val="21"/>
                <w:szCs w:val="21"/>
              </w:rPr>
              <w:t xml:space="preserve">This is not a hypothetical scenario. This runs live in the demo.</w:t>
            </w:r>
          </w:p>
        </w:tc>
      </w:tr>
    </w:tbl>
    <w:p>
      <w:pPr>
        <w:spacing w:before="100" w:after="100"/>
      </w:pPr>
      <w:r>
        <w:t xml:space="preserve"/>
      </w:r>
    </w:p>
    <w:p>
      <w:pPr>
        <w:pStyle w:val="Heading2"/>
        <w:pBdr>
          <w:bottom w:val="single" w:color="006064" w:sz="3"/>
        </w:pBdr>
        <w:spacing w:before="300" w:after="120"/>
      </w:pPr>
      <w:r>
        <w:rPr>
          <w:rFonts w:ascii="Arial" w:cs="Arial" w:eastAsia="Arial" w:hAnsi="Arial"/>
          <w:b/>
          <w:bCs/>
          <w:color w:val="006064"/>
          <w:sz w:val="28"/>
          <w:szCs w:val="28"/>
        </w:rPr>
        <w:t xml:space="preserve">3.3  Why This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20"/>
              <w:bottom w:type="dxa" w:w="140"/>
              <w:right w:type="dxa" w:w="220"/>
            </w:tcMar>
          </w:tcPr>
          <w:p>
            <w:pPr>
              <w:spacing w:before="0" w:after="80"/>
            </w:pPr>
            <w:r>
              <w:rPr>
                <w:rFonts w:ascii="Arial" w:cs="Arial" w:eastAsia="Arial" w:hAnsi="Arial"/>
                <w:b/>
                <w:bCs/>
                <w:color w:val="006064"/>
                <w:sz w:val="23"/>
                <w:szCs w:val="23"/>
              </w:rPr>
              <w:t xml:space="preserve">What the Hiring Team Sees</w:t>
            </w:r>
          </w:p>
          <w:p>
            <w:pPr>
              <w:spacing w:before="40" w:after="40"/>
            </w:pPr>
            <w:r>
              <w:rPr>
                <w:rFonts w:ascii="Arial" w:cs="Arial" w:eastAsia="Arial" w:hAnsi="Arial"/>
                <w:color w:val="444444"/>
                <w:sz w:val="21"/>
                <w:szCs w:val="21"/>
              </w:rPr>
              <w:t xml:space="preserve">You built the exact scenario the project is funded to demonstrate: AI + Human + Robot in a production context</w:t>
            </w:r>
          </w:p>
          <w:p>
            <w:pPr>
              <w:spacing w:before="40" w:after="40"/>
            </w:pPr>
            <w:r>
              <w:rPr>
                <w:rFonts w:ascii="Arial" w:cs="Arial" w:eastAsia="Arial" w:hAnsi="Arial"/>
                <w:color w:val="444444"/>
                <w:sz w:val="21"/>
                <w:szCs w:val="21"/>
              </w:rPr>
              <w:t xml:space="preserve">You used real ROS2 — not a toy tutorial — with a real robot model (UR5 is used in actual Nordic SMEs)</w:t>
            </w:r>
          </w:p>
          <w:p>
            <w:pPr>
              <w:spacing w:before="40" w:after="40"/>
            </w:pPr>
            <w:r>
              <w:rPr>
                <w:rFonts w:ascii="Arial" w:cs="Arial" w:eastAsia="Arial" w:hAnsi="Arial"/>
                <w:color w:val="444444"/>
                <w:sz w:val="21"/>
                <w:szCs w:val="21"/>
              </w:rPr>
              <w:t xml:space="preserve">The feedback loop closes the human collaboration circle — it is not just anomaly detection, it is a complete workflow</w:t>
            </w:r>
          </w:p>
          <w:p>
            <w:pPr>
              <w:spacing w:before="40" w:after="40"/>
            </w:pPr>
            <w:r>
              <w:rPr>
                <w:rFonts w:ascii="Arial" w:cs="Arial" w:eastAsia="Arial" w:hAnsi="Arial"/>
                <w:color w:val="444444"/>
                <w:sz w:val="21"/>
                <w:szCs w:val="21"/>
              </w:rPr>
              <w:t xml:space="preserve">Gazebo means no physical robot needed — fully reproducible, runnable on any laptop with Docker</w:t>
            </w:r>
          </w:p>
        </w:tc>
      </w:tr>
    </w:tbl>
    <w:p>
      <w:pPr>
        <w:spacing w:before="100" w:after="100"/>
      </w:pPr>
      <w:r>
        <w:t xml:space="preserve"/>
      </w:r>
    </w:p>
    <w:p>
      <w:r>
        <w:br w:type="page"/>
      </w:r>
    </w:p>
    <w:p>
      <w:pPr>
        <w:pStyle w:val="Heading1"/>
        <w:shd w:fill="5C2D91" w:val="clear"/>
        <w:spacing w:before="400" w:after="200"/>
        <w:ind w:left="160" w:right="160"/>
      </w:pPr>
      <w:r>
        <w:rPr>
          <w:rFonts w:ascii="Arial" w:cs="Arial" w:eastAsia="Arial" w:hAnsi="Arial"/>
          <w:b/>
          <w:bCs/>
          <w:color w:val="FFFFFF"/>
          <w:sz w:val="38"/>
          <w:szCs w:val="38"/>
        </w:rPr>
        <w:t xml:space="preserve">4. MLOps — Model Lifecycle &amp; Research Rigor</w:t>
      </w:r>
    </w:p>
    <w:p>
      <w:pPr>
        <w:spacing w:before="100" w:after="100"/>
      </w:pPr>
      <w:r>
        <w:t xml:space="preserve"/>
      </w:r>
    </w:p>
    <w:p>
      <w:pPr>
        <w:spacing w:before="80" w:after="80"/>
      </w:pPr>
      <w:r>
        <w:rPr>
          <w:rFonts w:ascii="Arial" w:cs="Arial" w:eastAsia="Arial" w:hAnsi="Arial"/>
          <w:color w:val="444444"/>
          <w:sz w:val="22"/>
          <w:szCs w:val="22"/>
        </w:rPr>
        <w:t xml:space="preserve">This is the layer that separates a developer from a research engineer. MLOps is not about DevOps for ML — it is about maintaining model quality over time in real-world conditions. For an RDI position, this is where you prove scientific discipline.</w:t>
      </w:r>
    </w:p>
    <w:p>
      <w:pPr>
        <w:spacing w:before="100" w:after="100"/>
      </w:pPr>
      <w:r>
        <w:t xml:space="preserve"/>
      </w:r>
    </w:p>
    <w:p>
      <w:pPr>
        <w:pStyle w:val="Heading2"/>
        <w:pBdr>
          <w:bottom w:val="single" w:color="5C2D91" w:sz="3"/>
        </w:pBdr>
        <w:spacing w:before="300" w:after="120"/>
      </w:pPr>
      <w:r>
        <w:rPr>
          <w:rFonts w:ascii="Arial" w:cs="Arial" w:eastAsia="Arial" w:hAnsi="Arial"/>
          <w:b/>
          <w:bCs/>
          <w:color w:val="5C2D91"/>
          <w:sz w:val="28"/>
          <w:szCs w:val="28"/>
        </w:rPr>
        <w:t xml:space="preserve">4.1  Concept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40"/>
              <w:left w:type="dxa" w:w="220"/>
              <w:bottom w:type="dxa" w:w="140"/>
              <w:right w:type="dxa" w:w="220"/>
            </w:tcMar>
          </w:tcPr>
          <w:p>
            <w:pPr>
              <w:spacing w:before="0" w:after="80"/>
            </w:pPr>
            <w:r>
              <w:rPr>
                <w:rFonts w:ascii="Arial" w:cs="Arial" w:eastAsia="Arial" w:hAnsi="Arial"/>
                <w:b/>
                <w:bCs/>
                <w:color w:val="5C2D91"/>
                <w:sz w:val="23"/>
                <w:szCs w:val="23"/>
              </w:rPr>
              <w:t xml:space="preserve">Why Drift Matters for SMEs</w:t>
            </w:r>
          </w:p>
          <w:p>
            <w:pPr>
              <w:spacing w:before="40" w:after="40"/>
            </w:pPr>
            <w:r>
              <w:rPr>
                <w:rFonts w:ascii="Arial" w:cs="Arial" w:eastAsia="Arial" w:hAnsi="Arial"/>
                <w:color w:val="444444"/>
                <w:sz w:val="21"/>
                <w:szCs w:val="21"/>
              </w:rPr>
              <w:t xml:space="preserve">Factory conditions change: new materials, seasonal temperature variation, machine wear — the model trained in January may be wrong in June</w:t>
            </w:r>
          </w:p>
          <w:p>
            <w:pPr>
              <w:spacing w:before="40" w:after="40"/>
            </w:pPr>
            <w:r>
              <w:rPr>
                <w:rFonts w:ascii="Arial" w:cs="Arial" w:eastAsia="Arial" w:hAnsi="Arial"/>
                <w:color w:val="444444"/>
                <w:sz w:val="21"/>
                <w:szCs w:val="21"/>
              </w:rPr>
              <w:t xml:space="preserve">Without drift detection, the system silently degrades — operators lose trust, AI adoption fails</w:t>
            </w:r>
          </w:p>
          <w:p>
            <w:pPr>
              <w:spacing w:before="40" w:after="40"/>
            </w:pPr>
            <w:r>
              <w:rPr>
                <w:rFonts w:ascii="Arial" w:cs="Arial" w:eastAsia="Arial" w:hAnsi="Arial"/>
                <w:color w:val="444444"/>
                <w:sz w:val="21"/>
                <w:szCs w:val="21"/>
              </w:rPr>
              <w:t xml:space="preserve">Drift detection is the technical foundation for the research question: 'How do we keep AI useful over time in SME production?'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40"/>
              <w:left w:type="dxa" w:w="220"/>
              <w:bottom w:type="dxa" w:w="140"/>
              <w:right w:type="dxa" w:w="220"/>
            </w:tcMar>
          </w:tcPr>
          <w:p>
            <w:pPr>
              <w:spacing w:before="0" w:after="80"/>
            </w:pPr>
            <w:r>
              <w:rPr>
                <w:rFonts w:ascii="Arial" w:cs="Arial" w:eastAsia="Arial" w:hAnsi="Arial"/>
                <w:b/>
                <w:bCs/>
                <w:color w:val="5C2D91"/>
                <w:sz w:val="23"/>
                <w:szCs w:val="23"/>
              </w:rPr>
              <w:t xml:space="preserve">Implementation</w:t>
            </w:r>
          </w:p>
          <w:p>
            <w:pPr>
              <w:spacing w:before="40" w:after="40"/>
            </w:pPr>
            <w:r>
              <w:rPr>
                <w:rFonts w:ascii="Arial" w:cs="Arial" w:eastAsia="Arial" w:hAnsi="Arial"/>
                <w:color w:val="444444"/>
                <w:sz w:val="21"/>
                <w:szCs w:val="21"/>
              </w:rPr>
              <w:t xml:space="preserve">Population Stability Index (PSI): computed weekly on feature distributions — PSI &gt; 0.2 triggers drift warning</w:t>
            </w:r>
          </w:p>
          <w:p>
            <w:pPr>
              <w:spacing w:before="40" w:after="40"/>
            </w:pPr>
            <w:r>
              <w:rPr>
                <w:rFonts w:ascii="Arial" w:cs="Arial" w:eastAsia="Arial" w:hAnsi="Arial"/>
                <w:color w:val="444444"/>
                <w:sz w:val="21"/>
                <w:szCs w:val="21"/>
              </w:rPr>
              <w:t xml:space="preserve">ADWIN algorithm: online drift detection on prediction confidence stream — detects sudden distribution shifts</w:t>
            </w:r>
          </w:p>
          <w:p>
            <w:pPr>
              <w:spacing w:before="40" w:after="40"/>
            </w:pPr>
            <w:r>
              <w:rPr>
                <w:rFonts w:ascii="Arial" w:cs="Arial" w:eastAsia="Arial" w:hAnsi="Arial"/>
                <w:color w:val="444444"/>
                <w:sz w:val="21"/>
                <w:szCs w:val="21"/>
              </w:rPr>
              <w:t xml:space="preserve">Reference window: model trained on first 30 days of data — drift measured relative to this baseline</w:t>
            </w:r>
          </w:p>
          <w:p>
            <w:pPr>
              <w:spacing w:before="40" w:after="40"/>
            </w:pPr>
            <w:r>
              <w:rPr>
                <w:rFonts w:ascii="Arial" w:cs="Arial" w:eastAsia="Arial" w:hAnsi="Arial"/>
                <w:color w:val="444444"/>
                <w:sz w:val="21"/>
                <w:szCs w:val="21"/>
              </w:rPr>
              <w:t xml:space="preserve">Drift dashboard: Grafana panel shows PSI per feature over time — operators and engineers can see what changed</w:t>
            </w:r>
          </w:p>
          <w:p>
            <w:pPr>
              <w:spacing w:before="40" w:after="40"/>
            </w:pPr>
            <w:r>
              <w:rPr>
                <w:rFonts w:ascii="Arial" w:cs="Arial" w:eastAsia="Arial" w:hAnsi="Arial"/>
                <w:color w:val="444444"/>
                <w:sz w:val="21"/>
                <w:szCs w:val="21"/>
              </w:rPr>
              <w:t xml:space="preserve">Drift event logged to DB with timestamp, feature affected, PSI value — research data for project reporting</w:t>
            </w:r>
          </w:p>
        </w:tc>
      </w:tr>
    </w:tbl>
    <w:p>
      <w:pPr>
        <w:spacing w:before="100" w:after="100"/>
      </w:pPr>
      <w:r>
        <w:t xml:space="preserve"/>
      </w:r>
    </w:p>
    <w:p>
      <w:pPr>
        <w:pStyle w:val="Heading2"/>
        <w:pBdr>
          <w:bottom w:val="single" w:color="5C2D91" w:sz="3"/>
        </w:pBdr>
        <w:spacing w:before="300" w:after="120"/>
      </w:pPr>
      <w:r>
        <w:rPr>
          <w:rFonts w:ascii="Arial" w:cs="Arial" w:eastAsia="Arial" w:hAnsi="Arial"/>
          <w:b/>
          <w:bCs/>
          <w:color w:val="5C2D91"/>
          <w:sz w:val="28"/>
          <w:szCs w:val="28"/>
        </w:rPr>
        <w:t xml:space="preserve">4.2  Automated Retraining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40"/>
              <w:left w:type="dxa" w:w="220"/>
              <w:bottom w:type="dxa" w:w="140"/>
              <w:right w:type="dxa" w:w="220"/>
            </w:tcMar>
          </w:tcPr>
          <w:p>
            <w:pPr>
              <w:spacing w:before="0" w:after="80"/>
            </w:pPr>
            <w:r>
              <w:rPr>
                <w:rFonts w:ascii="Arial" w:cs="Arial" w:eastAsia="Arial" w:hAnsi="Arial"/>
                <w:b/>
                <w:bCs/>
                <w:color w:val="5C2D91"/>
                <w:sz w:val="23"/>
                <w:szCs w:val="23"/>
              </w:rPr>
              <w:t xml:space="preserve">Retraining Triggers and Process</w:t>
            </w:r>
          </w:p>
          <w:p>
            <w:pPr>
              <w:spacing w:before="40" w:after="40"/>
            </w:pPr>
            <w:r>
              <w:rPr>
                <w:rFonts w:ascii="Arial" w:cs="Arial" w:eastAsia="Arial" w:hAnsi="Arial"/>
                <w:color w:val="444444"/>
                <w:sz w:val="21"/>
                <w:szCs w:val="21"/>
              </w:rPr>
              <w:t xml:space="preserve">Trigger 1 — Feedback volume: 50 new operator feedback samples accumulated → retraining queued</w:t>
            </w:r>
          </w:p>
          <w:p>
            <w:pPr>
              <w:spacing w:before="40" w:after="40"/>
            </w:pPr>
            <w:r>
              <w:rPr>
                <w:rFonts w:ascii="Arial" w:cs="Arial" w:eastAsia="Arial" w:hAnsi="Arial"/>
                <w:color w:val="444444"/>
                <w:sz w:val="21"/>
                <w:szCs w:val="21"/>
              </w:rPr>
              <w:t xml:space="preserve">Trigger 2 — Drift detected: PSI &gt; 0.2 on any primary feature → retraining queued within 24h</w:t>
            </w:r>
          </w:p>
          <w:p>
            <w:pPr>
              <w:spacing w:before="40" w:after="40"/>
            </w:pPr>
            <w:r>
              <w:rPr>
                <w:rFonts w:ascii="Arial" w:cs="Arial" w:eastAsia="Arial" w:hAnsi="Arial"/>
                <w:color w:val="444444"/>
                <w:sz w:val="21"/>
                <w:szCs w:val="21"/>
              </w:rPr>
              <w:t xml:space="preserve">Trigger 3 — Scheduled: weekly retrain on latest 90-day rolling window regardless of drift</w:t>
            </w:r>
          </w:p>
          <w:p>
            <w:pPr>
              <w:spacing w:before="40" w:after="40"/>
            </w:pPr>
            <w:r>
              <w:rPr>
                <w:rFonts w:ascii="Arial" w:cs="Arial" w:eastAsia="Arial" w:hAnsi="Arial"/>
                <w:color w:val="444444"/>
                <w:sz w:val="21"/>
                <w:szCs w:val="21"/>
              </w:rPr>
              <w:t xml:space="preserve">Process: Celery task → fetch training data from DB → train LSTM + Isolation Forest → evaluate on holdout set</w:t>
            </w:r>
          </w:p>
          <w:p>
            <w:pPr>
              <w:spacing w:before="40" w:after="40"/>
            </w:pPr>
            <w:r>
              <w:rPr>
                <w:rFonts w:ascii="Arial" w:cs="Arial" w:eastAsia="Arial" w:hAnsi="Arial"/>
                <w:color w:val="444444"/>
                <w:sz w:val="21"/>
                <w:szCs w:val="21"/>
              </w:rPr>
              <w:t xml:space="preserve">Gating: new model only promoted if F1 &gt;= previous model F1 - 0.02 (allows small regression for fresh data)</w:t>
            </w:r>
          </w:p>
          <w:p>
            <w:pPr>
              <w:spacing w:before="40" w:after="40"/>
            </w:pPr>
            <w:r>
              <w:rPr>
                <w:rFonts w:ascii="Arial" w:cs="Arial" w:eastAsia="Arial" w:hAnsi="Arial"/>
                <w:color w:val="444444"/>
                <w:sz w:val="21"/>
                <w:szCs w:val="21"/>
              </w:rPr>
              <w:t xml:space="preserve">Shadow mode: new model runs in parallel for 24h before promotion — predictions logged but not shown to operators</w:t>
            </w:r>
          </w:p>
          <w:p>
            <w:pPr>
              <w:spacing w:before="40" w:after="40"/>
            </w:pPr>
            <w:r>
              <w:rPr>
                <w:rFonts w:ascii="Arial" w:cs="Arial" w:eastAsia="Arial" w:hAnsi="Arial"/>
                <w:color w:val="444444"/>
                <w:sz w:val="21"/>
                <w:szCs w:val="21"/>
              </w:rPr>
              <w:t xml:space="preserve">Rollback: if promoted model error rate &gt; 2x baseline within 48h → automatic rollback to previous version</w:t>
            </w:r>
          </w:p>
        </w:tc>
      </w:tr>
    </w:tbl>
    <w:p>
      <w:pPr>
        <w:spacing w:before="100" w:after="100"/>
      </w:pPr>
      <w:r>
        <w:t xml:space="preserve"/>
      </w:r>
    </w:p>
    <w:p>
      <w:pPr>
        <w:pStyle w:val="Heading2"/>
        <w:pBdr>
          <w:bottom w:val="single" w:color="5C2D91" w:sz="3"/>
        </w:pBdr>
        <w:spacing w:before="300" w:after="120"/>
      </w:pPr>
      <w:r>
        <w:rPr>
          <w:rFonts w:ascii="Arial" w:cs="Arial" w:eastAsia="Arial" w:hAnsi="Arial"/>
          <w:b/>
          <w:bCs/>
          <w:color w:val="5C2D91"/>
          <w:sz w:val="28"/>
          <w:szCs w:val="28"/>
        </w:rPr>
        <w:t xml:space="preserve">4.3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5C2D91" w:val="clear"/>
            <w:tcMar>
              <w:top w:type="dxa" w:w="80"/>
              <w:left w:type="dxa" w:w="120"/>
              <w:bottom w:type="dxa" w:w="80"/>
              <w:right w:type="dxa" w:w="80"/>
            </w:tcMar>
          </w:tcPr>
          <w:p>
            <w:r>
              <w:rPr>
                <w:rFonts w:ascii="Arial" w:cs="Arial" w:eastAsia="Arial" w:hAnsi="Arial"/>
                <w:b/>
                <w:bCs/>
                <w:color w:val="FFFFFF"/>
                <w:sz w:val="21"/>
                <w:szCs w:val="21"/>
              </w:rPr>
              <w:t xml:space="preserve">Field</w:t>
            </w:r>
          </w:p>
        </w:tc>
        <w:tc>
          <w:tcPr>
            <w:tcW w:type="dxa" w:w="3200"/>
            <w:tcBorders>
              <w:top w:val="single" w:color="CCCCCC" w:sz="1"/>
              <w:left w:val="single" w:color="CCCCCC" w:sz="1"/>
              <w:bottom w:val="single" w:color="CCCCCC" w:sz="1"/>
              <w:right w:val="single" w:color="CCCCCC" w:sz="1"/>
            </w:tcBorders>
            <w:shd w:fill="5C2D91" w:val="clear"/>
            <w:tcMar>
              <w:top w:type="dxa" w:w="80"/>
              <w:left w:type="dxa" w:w="120"/>
              <w:bottom w:type="dxa" w:w="80"/>
              <w:right w:type="dxa" w:w="80"/>
            </w:tcMar>
          </w:tcPr>
          <w:p>
            <w:r>
              <w:rPr>
                <w:rFonts w:ascii="Arial" w:cs="Arial" w:eastAsia="Arial" w:hAnsi="Arial"/>
                <w:b/>
                <w:bCs/>
                <w:color w:val="FFFFFF"/>
                <w:sz w:val="21"/>
                <w:szCs w:val="21"/>
              </w:rPr>
              <w:t xml:space="preserve">Description</w:t>
            </w:r>
          </w:p>
        </w:tc>
        <w:tc>
          <w:tcPr>
            <w:tcW w:type="dxa" w:w="3760"/>
            <w:tcBorders>
              <w:top w:val="single" w:color="CCCCCC" w:sz="1"/>
              <w:left w:val="single" w:color="CCCCCC" w:sz="1"/>
              <w:bottom w:val="single" w:color="CCCCCC" w:sz="1"/>
              <w:right w:val="single" w:color="CCCCCC" w:sz="1"/>
            </w:tcBorders>
            <w:shd w:fill="5C2D91" w:val="clear"/>
            <w:tcMar>
              <w:top w:type="dxa" w:w="80"/>
              <w:left w:type="dxa" w:w="120"/>
              <w:bottom w:type="dxa" w:w="80"/>
              <w:right w:type="dxa" w:w="8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model_id</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UUID</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Unique identifier for each trained model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model_type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lstm_pm / isolation_forest_ad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Distinguish model families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training_window</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start_date → end_date</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Reproducibility — know exactly what data was 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hyperparameters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JSON (seq_len, hidden_size, lr, etc.)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Full reproducibility for research reporting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metrics</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JSON (f1, mae, auc, precision, recall)</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Objective promotion gate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training_feedback_ids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Array of feedback IDs used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Traceability — which operator decisions shaped this model</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status</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training/shadow/active/retired</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Lifecycle management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s3_key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models/{id}/model.pt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Durable storage, version-pinned</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promoted_by</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user_id or 'auto'</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Human vs automated promotion — audit trail</w:t>
            </w:r>
          </w:p>
        </w:tc>
      </w:tr>
    </w:tbl>
    <w:p>
      <w:pPr>
        <w:spacing w:before="100" w:after="100"/>
      </w:pPr>
      <w:r>
        <w:t xml:space="preserve"/>
      </w:r>
    </w:p>
    <w:p>
      <w:pPr>
        <w:pStyle w:val="Heading2"/>
        <w:pBdr>
          <w:bottom w:val="single" w:color="5C2D91" w:sz="3"/>
        </w:pBdr>
        <w:spacing w:before="300" w:after="120"/>
      </w:pPr>
      <w:r>
        <w:rPr>
          <w:rFonts w:ascii="Arial" w:cs="Arial" w:eastAsia="Arial" w:hAnsi="Arial"/>
          <w:b/>
          <w:bCs/>
          <w:color w:val="5C2D91"/>
          <w:sz w:val="28"/>
          <w:szCs w:val="28"/>
        </w:rPr>
        <w:t xml:space="preserve">4.4  Experiment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40"/>
              <w:left w:type="dxa" w:w="220"/>
              <w:bottom w:type="dxa" w:w="140"/>
              <w:right w:type="dxa" w:w="220"/>
            </w:tcMar>
          </w:tcPr>
          <w:p>
            <w:pPr>
              <w:spacing w:before="0" w:after="80"/>
            </w:pPr>
            <w:r>
              <w:rPr>
                <w:rFonts w:ascii="Arial" w:cs="Arial" w:eastAsia="Arial" w:hAnsi="Arial"/>
                <w:b/>
                <w:bCs/>
                <w:color w:val="5C2D91"/>
                <w:sz w:val="23"/>
                <w:szCs w:val="23"/>
              </w:rPr>
              <w:t xml:space="preserve">MLflow Integration</w:t>
            </w:r>
          </w:p>
          <w:p>
            <w:pPr>
              <w:spacing w:before="40" w:after="40"/>
            </w:pPr>
            <w:r>
              <w:rPr>
                <w:rFonts w:ascii="Arial" w:cs="Arial" w:eastAsia="Arial" w:hAnsi="Arial"/>
                <w:color w:val="444444"/>
                <w:sz w:val="21"/>
                <w:szCs w:val="21"/>
              </w:rPr>
              <w:t xml:space="preserve">Every training run logged to MLflow: parameters, metrics, artefacts, Git commit hash</w:t>
            </w:r>
          </w:p>
          <w:p>
            <w:pPr>
              <w:spacing w:before="40" w:after="40"/>
            </w:pPr>
            <w:r>
              <w:rPr>
                <w:rFonts w:ascii="Arial" w:cs="Arial" w:eastAsia="Arial" w:hAnsi="Arial"/>
                <w:color w:val="444444"/>
                <w:sz w:val="21"/>
                <w:szCs w:val="21"/>
              </w:rPr>
              <w:t xml:space="preserve">MLflow UI deployed as internal service — hiring manager can browse all experiments during demo</w:t>
            </w:r>
          </w:p>
          <w:p>
            <w:pPr>
              <w:spacing w:before="40" w:after="40"/>
            </w:pPr>
            <w:r>
              <w:rPr>
                <w:rFonts w:ascii="Arial" w:cs="Arial" w:eastAsia="Arial" w:hAnsi="Arial"/>
                <w:color w:val="444444"/>
                <w:sz w:val="21"/>
                <w:szCs w:val="21"/>
              </w:rPr>
              <w:t xml:space="preserve">Comparison view: select two model versions → side-by-side metrics comparison</w:t>
            </w:r>
          </w:p>
          <w:p>
            <w:pPr>
              <w:spacing w:before="40" w:after="40"/>
            </w:pPr>
            <w:r>
              <w:rPr>
                <w:rFonts w:ascii="Arial" w:cs="Arial" w:eastAsia="Arial" w:hAnsi="Arial"/>
                <w:color w:val="444444"/>
                <w:sz w:val="21"/>
                <w:szCs w:val="21"/>
              </w:rPr>
              <w:t xml:space="preserve">This is what a research engineer does — not just train a model, but systematically track experiments</w:t>
            </w:r>
          </w:p>
        </w:tc>
      </w:tr>
    </w:tbl>
    <w:p>
      <w:pPr>
        <w:spacing w:before="100" w:after="100"/>
      </w:pPr>
      <w:r>
        <w:t xml:space="preserve"/>
      </w:r>
    </w:p>
    <w:p>
      <w:r>
        <w:br w:type="page"/>
      </w:r>
    </w:p>
    <w:p>
      <w:pPr>
        <w:pStyle w:val="Heading1"/>
        <w:shd w:fill="2E7D32" w:val="clear"/>
        <w:spacing w:before="400" w:after="200"/>
        <w:ind w:left="160" w:right="160"/>
      </w:pPr>
      <w:r>
        <w:rPr>
          <w:rFonts w:ascii="Arial" w:cs="Arial" w:eastAsia="Arial" w:hAnsi="Arial"/>
          <w:b/>
          <w:bCs/>
          <w:color w:val="FFFFFF"/>
          <w:sz w:val="38"/>
          <w:szCs w:val="38"/>
        </w:rPr>
        <w:t xml:space="preserve">5. Multi-Tenant SaaS — One Platform, Many SMEs</w:t>
      </w:r>
    </w:p>
    <w:p>
      <w:pPr>
        <w:spacing w:before="100" w:after="100"/>
      </w:pPr>
      <w:r>
        <w:t xml:space="preserve"/>
      </w:r>
    </w:p>
    <w:p>
      <w:pPr>
        <w:spacing w:before="80" w:after="80"/>
      </w:pPr>
      <w:r>
        <w:rPr>
          <w:rFonts w:ascii="Arial" w:cs="Arial" w:eastAsia="Arial" w:hAnsi="Arial"/>
          <w:color w:val="444444"/>
          <w:sz w:val="22"/>
          <w:szCs w:val="22"/>
        </w:rPr>
        <w:t xml:space="preserve">The NextIndustriAI project serves SMEs across Jakobstad, Sundsvall, and Narvik. HAIIP is not a one-company demo. It is a platform that multiple SMEs can use independently, with complete data isolation and per-tenant configuration.</w:t>
      </w:r>
    </w:p>
    <w:p>
      <w:pPr>
        <w:spacing w:before="100" w:after="100"/>
      </w:pPr>
      <w:r>
        <w:t xml:space="preserve"/>
      </w:r>
    </w:p>
    <w:p>
      <w:pPr>
        <w:pStyle w:val="Heading2"/>
        <w:pBdr>
          <w:bottom w:val="single" w:color="2E7D32" w:sz="3"/>
        </w:pBdr>
        <w:spacing w:before="300" w:after="120"/>
      </w:pPr>
      <w:r>
        <w:rPr>
          <w:rFonts w:ascii="Arial" w:cs="Arial" w:eastAsia="Arial" w:hAnsi="Arial"/>
          <w:b/>
          <w:bCs/>
          <w:color w:val="2E7D32"/>
          <w:sz w:val="28"/>
          <w:szCs w:val="28"/>
        </w:rPr>
        <w:t xml:space="preserve">5.1  Tenancy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20"/>
              <w:bottom w:type="dxa" w:w="140"/>
              <w:right w:type="dxa" w:w="220"/>
            </w:tcMar>
          </w:tcPr>
          <w:p>
            <w:pPr>
              <w:spacing w:before="0" w:after="80"/>
            </w:pPr>
            <w:r>
              <w:rPr>
                <w:rFonts w:ascii="Arial" w:cs="Arial" w:eastAsia="Arial" w:hAnsi="Arial"/>
                <w:b/>
                <w:bCs/>
                <w:color w:val="2E7D32"/>
                <w:sz w:val="23"/>
                <w:szCs w:val="23"/>
              </w:rPr>
              <w:t xml:space="preserve">Schema-per-Tenant in PostgreSQL</w:t>
            </w:r>
          </w:p>
          <w:p>
            <w:pPr>
              <w:spacing w:before="40" w:after="40"/>
            </w:pPr>
            <w:r>
              <w:rPr>
                <w:rFonts w:ascii="Arial" w:cs="Arial" w:eastAsia="Arial" w:hAnsi="Arial"/>
                <w:color w:val="444444"/>
                <w:sz w:val="21"/>
                <w:szCs w:val="21"/>
              </w:rPr>
              <w:t xml:space="preserve">Each SME gets a dedicated PostgreSQL schema: smex_acme, smex_metso, smex_nordsteel</w:t>
            </w:r>
          </w:p>
          <w:p>
            <w:pPr>
              <w:spacing w:before="40" w:after="40"/>
            </w:pPr>
            <w:r>
              <w:rPr>
                <w:rFonts w:ascii="Arial" w:cs="Arial" w:eastAsia="Arial" w:hAnsi="Arial"/>
                <w:color w:val="444444"/>
                <w:sz w:val="21"/>
                <w:szCs w:val="21"/>
              </w:rPr>
              <w:t xml:space="preserve">SQLAlchemy: schema set per request via middleware reading JWT tenant_id claim — no cross-tenant query possible</w:t>
            </w:r>
          </w:p>
          <w:p>
            <w:pPr>
              <w:spacing w:before="40" w:after="40"/>
            </w:pPr>
            <w:r>
              <w:rPr>
                <w:rFonts w:ascii="Arial" w:cs="Arial" w:eastAsia="Arial" w:hAnsi="Arial"/>
                <w:color w:val="444444"/>
                <w:sz w:val="21"/>
                <w:szCs w:val="21"/>
              </w:rPr>
              <w:t xml:space="preserve">Migration: Alembic runs same migration on all tenant schemas — schema parity guaranteed</w:t>
            </w:r>
          </w:p>
          <w:p>
            <w:pPr>
              <w:spacing w:before="40" w:after="40"/>
            </w:pPr>
            <w:r>
              <w:rPr>
                <w:rFonts w:ascii="Arial" w:cs="Arial" w:eastAsia="Arial" w:hAnsi="Arial"/>
                <w:color w:val="444444"/>
                <w:sz w:val="21"/>
                <w:szCs w:val="21"/>
              </w:rPr>
              <w:t xml:space="preserve">Tenant onboarding API: POST /admin/tenants → creates schema, default admin user, seeds configuration</w:t>
            </w:r>
          </w:p>
          <w:p>
            <w:pPr>
              <w:spacing w:before="40" w:after="40"/>
            </w:pPr>
            <w:r>
              <w:rPr>
                <w:rFonts w:ascii="Arial" w:cs="Arial" w:eastAsia="Arial" w:hAnsi="Arial"/>
                <w:color w:val="444444"/>
                <w:sz w:val="21"/>
                <w:szCs w:val="21"/>
              </w:rPr>
              <w:t xml:space="preserve">Data isolation guaranteed at DB level — even a SQL injection in one tenant cannot read another tenant's data</w:t>
            </w:r>
          </w:p>
        </w:tc>
      </w:tr>
    </w:tbl>
    <w:p>
      <w:pPr>
        <w:spacing w:before="100" w:after="100"/>
      </w:pPr>
      <w:r>
        <w:t xml:space="preserve"/>
      </w:r>
    </w:p>
    <w:p>
      <w:pPr>
        <w:pStyle w:val="Heading2"/>
        <w:pBdr>
          <w:bottom w:val="single" w:color="2E7D32" w:sz="3"/>
        </w:pBdr>
        <w:spacing w:before="300" w:after="120"/>
      </w:pPr>
      <w:r>
        <w:rPr>
          <w:rFonts w:ascii="Arial" w:cs="Arial" w:eastAsia="Arial" w:hAnsi="Arial"/>
          <w:b/>
          <w:bCs/>
          <w:color w:val="2E7D32"/>
          <w:sz w:val="28"/>
          <w:szCs w:val="28"/>
        </w:rPr>
        <w:t xml:space="preserve">5.2  Per-Tenant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21"/>
                <w:szCs w:val="21"/>
              </w:rPr>
              <w:t xml:space="preserve">Config Item</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21"/>
                <w:szCs w:val="21"/>
              </w:rPr>
              <w:t xml:space="preserve">Per-Tenant?</w:t>
            </w:r>
          </w:p>
        </w:tc>
        <w:tc>
          <w:tcPr>
            <w:tcW w:type="dxa" w:w="4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Machine inventory</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SME A has CNC machines; SME B has welding robots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Alert thresholds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SME A runs hotter machines — higher temperature threshold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RAG document store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Each tenant's manuals indexed separately — no cross-tenant doc leakage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Model version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Each tenant can be on different model version (gradual rollout)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User roles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SME A has 3 operators, 1 engineer; SME B has 1 operator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Language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Finnish, Swedish, Norwegian — UI and RAG responses in tenant language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Notification channels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Yes</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SME A uses Slack; SME B uses email</w:t>
            </w:r>
          </w:p>
        </w:tc>
      </w:tr>
    </w:tbl>
    <w:p>
      <w:pPr>
        <w:spacing w:before="100" w:after="100"/>
      </w:pPr>
      <w:r>
        <w:t xml:space="preserve"/>
      </w:r>
    </w:p>
    <w:p>
      <w:pPr>
        <w:pStyle w:val="Heading2"/>
        <w:pBdr>
          <w:bottom w:val="single" w:color="2E7D32" w:sz="3"/>
        </w:pBdr>
        <w:spacing w:before="300" w:after="120"/>
      </w:pPr>
      <w:r>
        <w:rPr>
          <w:rFonts w:ascii="Arial" w:cs="Arial" w:eastAsia="Arial" w:hAnsi="Arial"/>
          <w:b/>
          <w:bCs/>
          <w:color w:val="2E7D32"/>
          <w:sz w:val="28"/>
          <w:szCs w:val="28"/>
        </w:rPr>
        <w:t xml:space="preserve">5.3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20"/>
              <w:bottom w:type="dxa" w:w="140"/>
              <w:right w:type="dxa" w:w="220"/>
            </w:tcMar>
          </w:tcPr>
          <w:p>
            <w:pPr>
              <w:spacing w:before="0" w:after="80"/>
            </w:pPr>
            <w:r>
              <w:rPr>
                <w:rFonts w:ascii="Arial" w:cs="Arial" w:eastAsia="Arial" w:hAnsi="Arial"/>
                <w:b/>
                <w:bCs/>
                <w:color w:val="2E7D32"/>
                <w:sz w:val="23"/>
                <w:szCs w:val="23"/>
              </w:rPr>
              <w:t xml:space="preserve">Centria Researcher Dashboard</w:t>
            </w:r>
          </w:p>
          <w:p>
            <w:pPr>
              <w:spacing w:before="40" w:after="40"/>
            </w:pPr>
            <w:r>
              <w:rPr>
                <w:rFonts w:ascii="Arial" w:cs="Arial" w:eastAsia="Arial" w:hAnsi="Arial"/>
                <w:color w:val="444444"/>
                <w:sz w:val="21"/>
                <w:szCs w:val="21"/>
              </w:rPr>
              <w:t xml:space="preserve">Super-admin role (Centria staff) can view aggregate metrics across all tenants — without seeing tenant data</w:t>
            </w:r>
          </w:p>
          <w:p>
            <w:pPr>
              <w:spacing w:before="40" w:after="40"/>
            </w:pPr>
            <w:r>
              <w:rPr>
                <w:rFonts w:ascii="Arial" w:cs="Arial" w:eastAsia="Arial" w:hAnsi="Arial"/>
                <w:color w:val="444444"/>
                <w:sz w:val="21"/>
                <w:szCs w:val="21"/>
              </w:rPr>
              <w:t xml:space="preserve">Cross-tenant KPIs: total alerts generated, aggregate acceptance rate, platform-wide model performance</w:t>
            </w:r>
          </w:p>
          <w:p>
            <w:pPr>
              <w:spacing w:before="40" w:after="40"/>
            </w:pPr>
            <w:r>
              <w:rPr>
                <w:rFonts w:ascii="Arial" w:cs="Arial" w:eastAsia="Arial" w:hAnsi="Arial"/>
                <w:color w:val="444444"/>
                <w:sz w:val="21"/>
                <w:szCs w:val="21"/>
              </w:rPr>
              <w:t xml:space="preserve">Tenant health overview: last active, alert volume, feedback rate — identify SMEs needing support</w:t>
            </w:r>
          </w:p>
          <w:p>
            <w:pPr>
              <w:spacing w:before="40" w:after="40"/>
            </w:pPr>
            <w:r>
              <w:rPr>
                <w:rFonts w:ascii="Arial" w:cs="Arial" w:eastAsia="Arial" w:hAnsi="Arial"/>
                <w:color w:val="444444"/>
                <w:sz w:val="21"/>
                <w:szCs w:val="21"/>
              </w:rPr>
              <w:t xml:space="preserve">Research export: anonymised aggregate data export for project reporting (GDPR-compliant)</w:t>
            </w:r>
          </w:p>
          <w:p>
            <w:pPr>
              <w:spacing w:before="40" w:after="40"/>
            </w:pPr>
            <w:r>
              <w:rPr>
                <w:rFonts w:ascii="Arial" w:cs="Arial" w:eastAsia="Arial" w:hAnsi="Arial"/>
                <w:color w:val="444444"/>
                <w:sz w:val="21"/>
                <w:szCs w:val="21"/>
              </w:rPr>
              <w:t xml:space="preserve">This is the Centria research team's primary tool for tracking project impact across all SMEs</w:t>
            </w:r>
          </w:p>
        </w:tc>
      </w:tr>
    </w:tbl>
    <w:p>
      <w:pPr>
        <w:spacing w:before="100" w:after="100"/>
      </w:pPr>
      <w:r>
        <w:t xml:space="preserve"/>
      </w:r>
    </w:p>
    <w:p>
      <w:r>
        <w:br w:type="page"/>
      </w:r>
    </w:p>
    <w:p>
      <w:pPr>
        <w:pStyle w:val="Heading1"/>
        <w:shd w:fill="8B1A1A" w:val="clear"/>
        <w:spacing w:before="400" w:after="200"/>
        <w:ind w:left="160" w:right="160"/>
      </w:pPr>
      <w:r>
        <w:rPr>
          <w:rFonts w:ascii="Arial" w:cs="Arial" w:eastAsia="Arial" w:hAnsi="Arial"/>
          <w:b/>
          <w:bCs/>
          <w:color w:val="FFFFFF"/>
          <w:sz w:val="38"/>
          <w:szCs w:val="38"/>
        </w:rPr>
        <w:t xml:space="preserve">6. EU AI Act Compliance Module</w:t>
      </w:r>
    </w:p>
    <w:p>
      <w:pPr>
        <w:spacing w:before="100" w:after="100"/>
      </w:pPr>
      <w:r>
        <w:t xml:space="preserve"/>
      </w:r>
    </w:p>
    <w:p>
      <w:pPr>
        <w:spacing w:before="80" w:after="80"/>
      </w:pPr>
      <w:r>
        <w:rPr>
          <w:rFonts w:ascii="Arial" w:cs="Arial" w:eastAsia="Arial" w:hAnsi="Arial"/>
          <w:color w:val="444444"/>
          <w:sz w:val="22"/>
          <w:szCs w:val="22"/>
        </w:rPr>
        <w:t xml:space="preserve">The EU AI Act became fully applicable in August 2026. Every AI system deployed by EU companies must comply. For a Centria RDI project helping Finnish and Nordic SMEs deploy AI, compliance is not optional — it is a legal requirement. Building this in proves you understand the regulatory context, not just the technology.</w:t>
      </w:r>
    </w:p>
    <w:p>
      <w:pPr>
        <w:spacing w:before="100" w:after="100"/>
      </w:pPr>
      <w:r>
        <w:t xml:space="preserve"/>
      </w:r>
    </w:p>
    <w:p>
      <w:pPr>
        <w:pStyle w:val="Heading2"/>
        <w:pBdr>
          <w:bottom w:val="single" w:color="8B1A1A" w:sz="3"/>
        </w:pBdr>
        <w:spacing w:before="300" w:after="120"/>
      </w:pPr>
      <w:r>
        <w:rPr>
          <w:rFonts w:ascii="Arial" w:cs="Arial" w:eastAsia="Arial" w:hAnsi="Arial"/>
          <w:b/>
          <w:bCs/>
          <w:color w:val="8B1A1A"/>
          <w:sz w:val="28"/>
          <w:szCs w:val="28"/>
        </w:rPr>
        <w:t xml:space="preserve">6.1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40"/>
              <w:left w:type="dxa" w:w="220"/>
              <w:bottom w:type="dxa" w:w="140"/>
              <w:right w:type="dxa" w:w="220"/>
            </w:tcMar>
          </w:tcPr>
          <w:p>
            <w:pPr>
              <w:spacing w:before="0" w:after="80"/>
            </w:pPr>
            <w:r>
              <w:rPr>
                <w:rFonts w:ascii="Arial" w:cs="Arial" w:eastAsia="Arial" w:hAnsi="Arial"/>
                <w:b/>
                <w:bCs/>
                <w:color w:val="8B1A1A"/>
                <w:sz w:val="23"/>
                <w:szCs w:val="23"/>
              </w:rPr>
              <w:t xml:space="preserve">Where HAIIP Falls Under the EU AI Act</w:t>
            </w:r>
          </w:p>
          <w:p>
            <w:pPr>
              <w:spacing w:before="40" w:after="40"/>
            </w:pPr>
            <w:r>
              <w:rPr>
                <w:rFonts w:ascii="Arial" w:cs="Arial" w:eastAsia="Arial" w:hAnsi="Arial"/>
                <w:color w:val="444444"/>
                <w:sz w:val="21"/>
                <w:szCs w:val="21"/>
              </w:rPr>
              <w:t xml:space="preserve">HAIIP is classified as Limited Risk AI: it provides recommendations to humans who make final decisions</w:t>
            </w:r>
          </w:p>
          <w:p>
            <w:pPr>
              <w:spacing w:before="40" w:after="40"/>
            </w:pPr>
            <w:r>
              <w:rPr>
                <w:rFonts w:ascii="Arial" w:cs="Arial" w:eastAsia="Arial" w:hAnsi="Arial"/>
                <w:color w:val="444444"/>
                <w:sz w:val="21"/>
                <w:szCs w:val="21"/>
              </w:rPr>
              <w:t xml:space="preserve">It is NOT high-risk (not making autonomous safety-critical decisions — operator always has override)</w:t>
            </w:r>
          </w:p>
          <w:p>
            <w:pPr>
              <w:spacing w:before="40" w:after="40"/>
            </w:pPr>
            <w:r>
              <w:rPr>
                <w:rFonts w:ascii="Arial" w:cs="Arial" w:eastAsia="Arial" w:hAnsi="Arial"/>
                <w:color w:val="444444"/>
                <w:sz w:val="21"/>
                <w:szCs w:val="21"/>
              </w:rPr>
              <w:t xml:space="preserve">This classification is built into the system: every prediction output includes risk_level field</w:t>
            </w:r>
          </w:p>
          <w:p>
            <w:pPr>
              <w:spacing w:before="40" w:after="40"/>
            </w:pPr>
            <w:r>
              <w:rPr>
                <w:rFonts w:ascii="Arial" w:cs="Arial" w:eastAsia="Arial" w:hAnsi="Arial"/>
                <w:color w:val="444444"/>
                <w:sz w:val="21"/>
                <w:szCs w:val="21"/>
              </w:rPr>
              <w:t xml:space="preserve">The human feedback loop is not just a feature — it is a compliance requirement for limited-risk systems</w:t>
            </w:r>
          </w:p>
        </w:tc>
      </w:tr>
    </w:tbl>
    <w:p>
      <w:pPr>
        <w:spacing w:before="100" w:after="100"/>
      </w:pPr>
      <w:r>
        <w:t xml:space="preserve"/>
      </w:r>
    </w:p>
    <w:p>
      <w:pPr>
        <w:pStyle w:val="Heading2"/>
        <w:pBdr>
          <w:bottom w:val="single" w:color="8B1A1A" w:sz="3"/>
        </w:pBdr>
        <w:spacing w:before="300" w:after="120"/>
      </w:pPr>
      <w:r>
        <w:rPr>
          <w:rFonts w:ascii="Arial" w:cs="Arial" w:eastAsia="Arial" w:hAnsi="Arial"/>
          <w:b/>
          <w:bCs/>
          <w:color w:val="8B1A1A"/>
          <w:sz w:val="28"/>
          <w:szCs w:val="28"/>
        </w:rPr>
        <w:t xml:space="preserve">6.2  Transparency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40"/>
              <w:left w:type="dxa" w:w="220"/>
              <w:bottom w:type="dxa" w:w="140"/>
              <w:right w:type="dxa" w:w="220"/>
            </w:tcMar>
          </w:tcPr>
          <w:p>
            <w:pPr>
              <w:spacing w:before="0" w:after="80"/>
            </w:pPr>
            <w:r>
              <w:rPr>
                <w:rFonts w:ascii="Arial" w:cs="Arial" w:eastAsia="Arial" w:hAnsi="Arial"/>
                <w:b/>
                <w:bCs/>
                <w:color w:val="8B1A1A"/>
                <w:sz w:val="23"/>
                <w:szCs w:val="23"/>
              </w:rPr>
              <w:t xml:space="preserve">What the EU AI Act Requires (and HAIIP Provides)</w:t>
            </w:r>
          </w:p>
          <w:p>
            <w:pPr>
              <w:spacing w:before="40" w:after="40"/>
            </w:pPr>
            <w:r>
              <w:rPr>
                <w:rFonts w:ascii="Arial" w:cs="Arial" w:eastAsia="Arial" w:hAnsi="Arial"/>
                <w:color w:val="444444"/>
                <w:sz w:val="21"/>
                <w:szCs w:val="21"/>
              </w:rPr>
              <w:t xml:space="preserve">Transparency: operators are always informed they are interacting with an AI system — clear UI labelling on every AI output</w:t>
            </w:r>
          </w:p>
          <w:p>
            <w:pPr>
              <w:spacing w:before="40" w:after="40"/>
            </w:pPr>
            <w:r>
              <w:rPr>
                <w:rFonts w:ascii="Arial" w:cs="Arial" w:eastAsia="Arial" w:hAnsi="Arial"/>
                <w:color w:val="444444"/>
                <w:sz w:val="21"/>
                <w:szCs w:val="21"/>
              </w:rPr>
              <w:t xml:space="preserve">Explainability: every alert includes confidence score, contributing features, reasoning — satisfies transparency obligation</w:t>
            </w:r>
          </w:p>
          <w:p>
            <w:pPr>
              <w:spacing w:before="40" w:after="40"/>
            </w:pPr>
            <w:r>
              <w:rPr>
                <w:rFonts w:ascii="Arial" w:cs="Arial" w:eastAsia="Arial" w:hAnsi="Arial"/>
                <w:color w:val="444444"/>
                <w:sz w:val="21"/>
                <w:szCs w:val="21"/>
              </w:rPr>
              <w:t xml:space="preserve">Human oversight: operator override is architecturally required — AI cannot take autonomous action without human confirmation</w:t>
            </w:r>
          </w:p>
          <w:p>
            <w:pPr>
              <w:spacing w:before="40" w:after="40"/>
            </w:pPr>
            <w:r>
              <w:rPr>
                <w:rFonts w:ascii="Arial" w:cs="Arial" w:eastAsia="Arial" w:hAnsi="Arial"/>
                <w:color w:val="444444"/>
                <w:sz w:val="21"/>
                <w:szCs w:val="21"/>
              </w:rPr>
              <w:t xml:space="preserve">Accuracy disclosure: model performance metrics (current F1, precision, recall) visible to engineer role in dashboard</w:t>
            </w:r>
          </w:p>
          <w:p>
            <w:pPr>
              <w:spacing w:before="40" w:after="40"/>
            </w:pPr>
            <w:r>
              <w:rPr>
                <w:rFonts w:ascii="Arial" w:cs="Arial" w:eastAsia="Arial" w:hAnsi="Arial"/>
                <w:color w:val="444444"/>
                <w:sz w:val="21"/>
                <w:szCs w:val="21"/>
              </w:rPr>
              <w:t xml:space="preserve">Right to explanation: any operator can request why a specific alert was generated — stored in DB, retrievable via API</w:t>
            </w:r>
          </w:p>
        </w:tc>
      </w:tr>
    </w:tbl>
    <w:p>
      <w:pPr>
        <w:spacing w:before="100" w:after="100"/>
      </w:pPr>
      <w:r>
        <w:t xml:space="preserve"/>
      </w:r>
    </w:p>
    <w:p>
      <w:pPr>
        <w:pStyle w:val="Heading2"/>
        <w:pBdr>
          <w:bottom w:val="single" w:color="8B1A1A" w:sz="3"/>
        </w:pBdr>
        <w:spacing w:before="300" w:after="120"/>
      </w:pPr>
      <w:r>
        <w:rPr>
          <w:rFonts w:ascii="Arial" w:cs="Arial" w:eastAsia="Arial" w:hAnsi="Arial"/>
          <w:b/>
          <w:bCs/>
          <w:color w:val="8B1A1A"/>
          <w:sz w:val="28"/>
          <w:szCs w:val="28"/>
        </w:rPr>
        <w:t xml:space="preserve">6.3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40"/>
              <w:left w:type="dxa" w:w="220"/>
              <w:bottom w:type="dxa" w:w="140"/>
              <w:right w:type="dxa" w:w="220"/>
            </w:tcMar>
          </w:tcPr>
          <w:p>
            <w:pPr>
              <w:spacing w:before="0" w:after="80"/>
            </w:pPr>
            <w:r>
              <w:rPr>
                <w:rFonts w:ascii="Arial" w:cs="Arial" w:eastAsia="Arial" w:hAnsi="Arial"/>
                <w:b/>
                <w:bCs/>
                <w:color w:val="8B1A1A"/>
                <w:sz w:val="23"/>
                <w:szCs w:val="23"/>
              </w:rPr>
              <w:t xml:space="preserve">Immutable Audit Log</w:t>
            </w:r>
          </w:p>
          <w:p>
            <w:pPr>
              <w:spacing w:before="40" w:after="40"/>
            </w:pPr>
            <w:r>
              <w:rPr>
                <w:rFonts w:ascii="Arial" w:cs="Arial" w:eastAsia="Arial" w:hAnsi="Arial"/>
                <w:color w:val="444444"/>
                <w:sz w:val="21"/>
                <w:szCs w:val="21"/>
              </w:rPr>
              <w:t xml:space="preserve">Every AI prediction logged with: timestamp, model_version, input_hash, output, confidence</w:t>
            </w:r>
          </w:p>
          <w:p>
            <w:pPr>
              <w:spacing w:before="40" w:after="40"/>
            </w:pPr>
            <w:r>
              <w:rPr>
                <w:rFonts w:ascii="Arial" w:cs="Arial" w:eastAsia="Arial" w:hAnsi="Arial"/>
                <w:color w:val="444444"/>
                <w:sz w:val="21"/>
                <w:szCs w:val="21"/>
              </w:rPr>
              <w:t xml:space="preserve">Every operator decision logged with: timestamp, user_id, alert_id, action, notes</w:t>
            </w:r>
          </w:p>
          <w:p>
            <w:pPr>
              <w:spacing w:before="40" w:after="40"/>
            </w:pPr>
            <w:r>
              <w:rPr>
                <w:rFonts w:ascii="Arial" w:cs="Arial" w:eastAsia="Arial" w:hAnsi="Arial"/>
                <w:color w:val="444444"/>
                <w:sz w:val="21"/>
                <w:szCs w:val="21"/>
              </w:rPr>
              <w:t xml:space="preserve">Every model version change logged with: promoted_by, reason, previous_version, new_version</w:t>
            </w:r>
          </w:p>
          <w:p>
            <w:pPr>
              <w:spacing w:before="40" w:after="40"/>
            </w:pPr>
            <w:r>
              <w:rPr>
                <w:rFonts w:ascii="Arial" w:cs="Arial" w:eastAsia="Arial" w:hAnsi="Arial"/>
                <w:color w:val="444444"/>
                <w:sz w:val="21"/>
                <w:szCs w:val="21"/>
              </w:rPr>
              <w:t xml:space="preserve">Audit logs written to append-only S3 bucket with Object Lock (WORM) — cannot be deleted or modified</w:t>
            </w:r>
          </w:p>
          <w:p>
            <w:pPr>
              <w:spacing w:before="40" w:after="40"/>
            </w:pPr>
            <w:r>
              <w:rPr>
                <w:rFonts w:ascii="Arial" w:cs="Arial" w:eastAsia="Arial" w:hAnsi="Arial"/>
                <w:color w:val="444444"/>
                <w:sz w:val="21"/>
                <w:szCs w:val="21"/>
              </w:rPr>
              <w:t xml:space="preserve">Log retention: 3 years minimum (EU AI Act requirement for limited-risk systems)</w:t>
            </w:r>
          </w:p>
          <w:p>
            <w:pPr>
              <w:spacing w:before="40" w:after="40"/>
            </w:pPr>
            <w:r>
              <w:rPr>
                <w:rFonts w:ascii="Arial" w:cs="Arial" w:eastAsia="Arial" w:hAnsi="Arial"/>
                <w:color w:val="444444"/>
                <w:sz w:val="21"/>
                <w:szCs w:val="21"/>
              </w:rPr>
              <w:t xml:space="preserve">Audit export API: Centria compliance officer can export full audit trail per tenant in JSON or CSV</w:t>
            </w:r>
          </w:p>
        </w:tc>
      </w:tr>
    </w:tbl>
    <w:p>
      <w:pPr>
        <w:spacing w:before="100" w:after="100"/>
      </w:pPr>
      <w:r>
        <w:t xml:space="preserve"/>
      </w:r>
    </w:p>
    <w:p>
      <w:pPr>
        <w:pStyle w:val="Heading2"/>
        <w:pBdr>
          <w:bottom w:val="single" w:color="8B1A1A" w:sz="3"/>
        </w:pBdr>
        <w:spacing w:before="300" w:after="120"/>
      </w:pPr>
      <w:r>
        <w:rPr>
          <w:rFonts w:ascii="Arial" w:cs="Arial" w:eastAsia="Arial" w:hAnsi="Arial"/>
          <w:b/>
          <w:bCs/>
          <w:color w:val="8B1A1A"/>
          <w:sz w:val="28"/>
          <w:szCs w:val="28"/>
        </w:rPr>
        <w:t xml:space="preserve">6.4  GDPR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40"/>
              <w:left w:type="dxa" w:w="220"/>
              <w:bottom w:type="dxa" w:w="140"/>
              <w:right w:type="dxa" w:w="220"/>
            </w:tcMar>
          </w:tcPr>
          <w:p>
            <w:pPr>
              <w:spacing w:before="0" w:after="80"/>
            </w:pPr>
            <w:r>
              <w:rPr>
                <w:rFonts w:ascii="Arial" w:cs="Arial" w:eastAsia="Arial" w:hAnsi="Arial"/>
                <w:b/>
                <w:bCs/>
                <w:color w:val="8B1A1A"/>
                <w:sz w:val="23"/>
                <w:szCs w:val="23"/>
              </w:rPr>
              <w:t xml:space="preserve">Data Protection</w:t>
            </w:r>
          </w:p>
          <w:p>
            <w:pPr>
              <w:spacing w:before="40" w:after="40"/>
            </w:pPr>
            <w:r>
              <w:rPr>
                <w:rFonts w:ascii="Arial" w:cs="Arial" w:eastAsia="Arial" w:hAnsi="Arial"/>
                <w:color w:val="444444"/>
                <w:sz w:val="21"/>
                <w:szCs w:val="21"/>
              </w:rPr>
              <w:t xml:space="preserve">No personal data processed in AI pipeline — sensor data is machine data, not personal data</w:t>
            </w:r>
          </w:p>
          <w:p>
            <w:pPr>
              <w:spacing w:before="40" w:after="40"/>
            </w:pPr>
            <w:r>
              <w:rPr>
                <w:rFonts w:ascii="Arial" w:cs="Arial" w:eastAsia="Arial" w:hAnsi="Arial"/>
                <w:color w:val="444444"/>
                <w:sz w:val="21"/>
                <w:szCs w:val="21"/>
              </w:rPr>
              <w:t xml:space="preserve">Operator usernames and notes are personal data: encrypted at rest in RDS (AES-256), in transit (TLS)</w:t>
            </w:r>
          </w:p>
          <w:p>
            <w:pPr>
              <w:spacing w:before="40" w:after="40"/>
            </w:pPr>
            <w:r>
              <w:rPr>
                <w:rFonts w:ascii="Arial" w:cs="Arial" w:eastAsia="Arial" w:hAnsi="Arial"/>
                <w:color w:val="444444"/>
                <w:sz w:val="21"/>
                <w:szCs w:val="21"/>
              </w:rPr>
              <w:t xml:space="preserve">Right to erasure: DELETE /users/{id} removes all personal data — audit logs retain anonymised action records</w:t>
            </w:r>
          </w:p>
          <w:p>
            <w:pPr>
              <w:spacing w:before="40" w:after="40"/>
            </w:pPr>
            <w:r>
              <w:rPr>
                <w:rFonts w:ascii="Arial" w:cs="Arial" w:eastAsia="Arial" w:hAnsi="Arial"/>
                <w:color w:val="444444"/>
                <w:sz w:val="21"/>
                <w:szCs w:val="21"/>
              </w:rPr>
              <w:t xml:space="preserve">Data processing agreement template included in documentation for SMEs to use with their operators</w:t>
            </w:r>
          </w:p>
          <w:p>
            <w:pPr>
              <w:spacing w:before="40" w:after="40"/>
            </w:pPr>
            <w:r>
              <w:rPr>
                <w:rFonts w:ascii="Arial" w:cs="Arial" w:eastAsia="Arial" w:hAnsi="Arial"/>
                <w:color w:val="444444"/>
                <w:sz w:val="21"/>
                <w:szCs w:val="21"/>
              </w:rPr>
              <w:t xml:space="preserve">Data residency: all data stored in AWS eu-north-1 (Stockholm) — within EU, satisfies data localisation</w:t>
            </w:r>
          </w:p>
        </w:tc>
      </w:tr>
    </w:tbl>
    <w:p>
      <w:pPr>
        <w:spacing w:before="100" w:after="100"/>
      </w:pPr>
      <w:r>
        <w:t xml:space="preserve"/>
      </w:r>
    </w:p>
    <w:p>
      <w:r>
        <w:br w:type="page"/>
      </w:r>
    </w:p>
    <w:p>
      <w:pPr>
        <w:pStyle w:val="Heading1"/>
        <w:shd w:fill="C55A11" w:val="clear"/>
        <w:spacing w:before="400" w:after="200"/>
        <w:ind w:left="160" w:right="160"/>
      </w:pPr>
      <w:r>
        <w:rPr>
          <w:rFonts w:ascii="Arial" w:cs="Arial" w:eastAsia="Arial" w:hAnsi="Arial"/>
          <w:b/>
          <w:bCs/>
          <w:color w:val="FFFFFF"/>
          <w:sz w:val="38"/>
          <w:szCs w:val="38"/>
        </w:rPr>
        <w:t xml:space="preserve">7. Human Factors — The Layer Everyone Ignores</w:t>
      </w:r>
    </w:p>
    <w:p>
      <w:pPr>
        <w:spacing w:before="100" w:after="100"/>
      </w:pPr>
      <w:r>
        <w:t xml:space="preserve"/>
      </w:r>
    </w:p>
    <w:p>
      <w:pPr>
        <w:spacing w:before="80" w:after="80"/>
      </w:pPr>
      <w:r>
        <w:rPr>
          <w:rFonts w:ascii="Arial" w:cs="Arial" w:eastAsia="Arial" w:hAnsi="Arial"/>
          <w:color w:val="444444"/>
          <w:sz w:val="22"/>
          <w:szCs w:val="22"/>
        </w:rPr>
        <w:t xml:space="preserve">The job description says the project aims to make AI understandable for company management, engineers, and production workers. This is not a UX problem — it is a research problem. HAIIP addresses it with a dedicated Human Factors module that tracks adoption and generates evidence for the project.</w:t>
      </w:r>
    </w:p>
    <w:p>
      <w:pPr>
        <w:spacing w:before="100" w:after="100"/>
      </w:pPr>
      <w:r>
        <w:t xml:space="preserve"/>
      </w:r>
    </w:p>
    <w:p>
      <w:pPr>
        <w:pStyle w:val="Heading2"/>
        <w:pBdr>
          <w:bottom w:val="single" w:color="C55A11" w:sz="3"/>
        </w:pBdr>
        <w:spacing w:before="300" w:after="120"/>
      </w:pPr>
      <w:r>
        <w:rPr>
          <w:rFonts w:ascii="Arial" w:cs="Arial" w:eastAsia="Arial" w:hAnsi="Arial"/>
          <w:b/>
          <w:bCs/>
          <w:color w:val="C55A11"/>
          <w:sz w:val="28"/>
          <w:szCs w:val="28"/>
        </w:rPr>
        <w:t xml:space="preserve">7.1  Why Most AI Projects Fail in 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before="0" w:after="80"/>
            </w:pPr>
            <w:r>
              <w:rPr>
                <w:rFonts w:ascii="Arial" w:cs="Arial" w:eastAsia="Arial" w:hAnsi="Arial"/>
                <w:b/>
                <w:bCs/>
                <w:color w:val="C55A11"/>
                <w:sz w:val="23"/>
                <w:szCs w:val="23"/>
              </w:rPr>
              <w:t xml:space="preserve">The Real Barrier to AI Adoption</w:t>
            </w:r>
          </w:p>
          <w:p>
            <w:pPr>
              <w:spacing w:before="40" w:after="40"/>
            </w:pPr>
            <w:r>
              <w:rPr>
                <w:rFonts w:ascii="Arial" w:cs="Arial" w:eastAsia="Arial" w:hAnsi="Arial"/>
                <w:color w:val="444444"/>
                <w:sz w:val="21"/>
                <w:szCs w:val="21"/>
              </w:rPr>
              <w:t xml:space="preserve">Studies show 70% of industrial AI pilots fail not due to technical problems, but due to adoption failure</w:t>
            </w:r>
          </w:p>
          <w:p>
            <w:pPr>
              <w:spacing w:before="40" w:after="40"/>
            </w:pPr>
            <w:r>
              <w:rPr>
                <w:rFonts w:ascii="Arial" w:cs="Arial" w:eastAsia="Arial" w:hAnsi="Arial"/>
                <w:color w:val="444444"/>
                <w:sz w:val="21"/>
                <w:szCs w:val="21"/>
              </w:rPr>
              <w:t xml:space="preserve">Workers distrust AI recommendations — they were not involved in design and do not understand how it works</w:t>
            </w:r>
          </w:p>
          <w:p>
            <w:pPr>
              <w:spacing w:before="40" w:after="40"/>
            </w:pPr>
            <w:r>
              <w:rPr>
                <w:rFonts w:ascii="Arial" w:cs="Arial" w:eastAsia="Arial" w:hAnsi="Arial"/>
                <w:color w:val="444444"/>
                <w:sz w:val="21"/>
                <w:szCs w:val="21"/>
              </w:rPr>
              <w:t xml:space="preserve">Managers cannot see ROI — the system runs but they cannot measure what improved</w:t>
            </w:r>
          </w:p>
          <w:p>
            <w:pPr>
              <w:spacing w:before="40" w:after="40"/>
            </w:pPr>
            <w:r>
              <w:rPr>
                <w:rFonts w:ascii="Arial" w:cs="Arial" w:eastAsia="Arial" w:hAnsi="Arial"/>
                <w:color w:val="444444"/>
                <w:sz w:val="21"/>
                <w:szCs w:val="21"/>
              </w:rPr>
              <w:t xml:space="preserve">Engineers cannot maintain it — the original developer left and nobody understands the codebase</w:t>
            </w:r>
          </w:p>
          <w:p>
            <w:pPr>
              <w:spacing w:before="40" w:after="40"/>
            </w:pPr>
            <w:r>
              <w:rPr>
                <w:rFonts w:ascii="Arial" w:cs="Arial" w:eastAsia="Arial" w:hAnsi="Arial"/>
                <w:color w:val="444444"/>
                <w:sz w:val="21"/>
                <w:szCs w:val="21"/>
              </w:rPr>
              <w:t xml:space="preserve">HAIIP addresses all three with specific features — and measures adoption progress with metrics</w:t>
            </w:r>
          </w:p>
        </w:tc>
      </w:tr>
    </w:tbl>
    <w:p>
      <w:pPr>
        <w:spacing w:before="100" w:after="100"/>
      </w:pPr>
      <w:r>
        <w:t xml:space="preserve"/>
      </w:r>
    </w:p>
    <w:p>
      <w:pPr>
        <w:pStyle w:val="Heading2"/>
        <w:pBdr>
          <w:bottom w:val="single" w:color="C55A11" w:sz="3"/>
        </w:pBdr>
        <w:spacing w:before="300" w:after="120"/>
      </w:pPr>
      <w:r>
        <w:rPr>
          <w:rFonts w:ascii="Arial" w:cs="Arial" w:eastAsia="Arial" w:hAnsi="Arial"/>
          <w:b/>
          <w:bCs/>
          <w:color w:val="C55A11"/>
          <w:sz w:val="28"/>
          <w:szCs w:val="28"/>
        </w:rPr>
        <w:t xml:space="preserve">7.2  Operator Onboarding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before="0" w:after="80"/>
            </w:pPr>
            <w:r>
              <w:rPr>
                <w:rFonts w:ascii="Arial" w:cs="Arial" w:eastAsia="Arial" w:hAnsi="Arial"/>
                <w:b/>
                <w:bCs/>
                <w:color w:val="C55A11"/>
                <w:sz w:val="23"/>
                <w:szCs w:val="23"/>
              </w:rPr>
              <w:t xml:space="preserve">Making AI Understandable for Production Workers</w:t>
            </w:r>
          </w:p>
          <w:p>
            <w:pPr>
              <w:spacing w:before="40" w:after="40"/>
            </w:pPr>
            <w:r>
              <w:rPr>
                <w:rFonts w:ascii="Arial" w:cs="Arial" w:eastAsia="Arial" w:hAnsi="Arial"/>
                <w:color w:val="444444"/>
                <w:sz w:val="21"/>
                <w:szCs w:val="21"/>
              </w:rPr>
              <w:t xml:space="preserve">Interactive tutorial: first-time operators complete a 5-minute guided walkthrough of the dashboard</w:t>
            </w:r>
          </w:p>
          <w:p>
            <w:pPr>
              <w:spacing w:before="40" w:after="40"/>
            </w:pPr>
            <w:r>
              <w:rPr>
                <w:rFonts w:ascii="Arial" w:cs="Arial" w:eastAsia="Arial" w:hAnsi="Arial"/>
                <w:color w:val="444444"/>
                <w:sz w:val="21"/>
                <w:szCs w:val="21"/>
              </w:rPr>
              <w:t xml:space="preserve">Simulated fault scenario: operator practices responding to a fake alert before seeing real ones</w:t>
            </w:r>
          </w:p>
          <w:p>
            <w:pPr>
              <w:spacing w:before="40" w:after="40"/>
            </w:pPr>
            <w:r>
              <w:rPr>
                <w:rFonts w:ascii="Arial" w:cs="Arial" w:eastAsia="Arial" w:hAnsi="Arial"/>
                <w:color w:val="444444"/>
                <w:sz w:val="21"/>
                <w:szCs w:val="21"/>
              </w:rPr>
              <w:t xml:space="preserve">Plain-language explanations: every technical term in the UI has a tooltip with factory-floor language explanation</w:t>
            </w:r>
          </w:p>
          <w:p>
            <w:pPr>
              <w:spacing w:before="40" w:after="40"/>
            </w:pPr>
            <w:r>
              <w:rPr>
                <w:rFonts w:ascii="Arial" w:cs="Arial" w:eastAsia="Arial" w:hAnsi="Arial"/>
                <w:color w:val="444444"/>
                <w:sz w:val="21"/>
                <w:szCs w:val="21"/>
              </w:rPr>
              <w:t xml:space="preserve">Multi-language: UI available in Finnish, Swedish, Norwegian — RAG responses generated in tenant language</w:t>
            </w:r>
          </w:p>
          <w:p>
            <w:pPr>
              <w:spacing w:before="40" w:after="40"/>
            </w:pPr>
            <w:r>
              <w:rPr>
                <w:rFonts w:ascii="Arial" w:cs="Arial" w:eastAsia="Arial" w:hAnsi="Arial"/>
                <w:color w:val="444444"/>
                <w:sz w:val="21"/>
                <w:szCs w:val="21"/>
              </w:rPr>
              <w:t xml:space="preserve">Trust calibration: new operators start with 'training mode' — their feedback is collected but does not affect model</w:t>
            </w:r>
          </w:p>
          <w:p>
            <w:pPr>
              <w:spacing w:before="40" w:after="40"/>
            </w:pPr>
            <w:r>
              <w:rPr>
                <w:rFonts w:ascii="Arial" w:cs="Arial" w:eastAsia="Arial" w:hAnsi="Arial"/>
                <w:color w:val="444444"/>
                <w:sz w:val="21"/>
                <w:szCs w:val="21"/>
              </w:rPr>
              <w:t xml:space="preserve">Onboarding completion tracked per user — Centria researchers can see adoption progress across all SMEs</w:t>
            </w:r>
          </w:p>
        </w:tc>
      </w:tr>
    </w:tbl>
    <w:p>
      <w:pPr>
        <w:spacing w:before="100" w:after="100"/>
      </w:pPr>
      <w:r>
        <w:t xml:space="preserve"/>
      </w:r>
    </w:p>
    <w:p>
      <w:pPr>
        <w:pStyle w:val="Heading2"/>
        <w:pBdr>
          <w:bottom w:val="single" w:color="C55A11" w:sz="3"/>
        </w:pBdr>
        <w:spacing w:before="300" w:after="120"/>
      </w:pPr>
      <w:r>
        <w:rPr>
          <w:rFonts w:ascii="Arial" w:cs="Arial" w:eastAsia="Arial" w:hAnsi="Arial"/>
          <w:b/>
          <w:bCs/>
          <w:color w:val="C55A11"/>
          <w:sz w:val="28"/>
          <w:szCs w:val="28"/>
        </w:rPr>
        <w:t xml:space="preserve">7.3  Adoption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before="0" w:after="80"/>
            </w:pPr>
            <w:r>
              <w:rPr>
                <w:rFonts w:ascii="Arial" w:cs="Arial" w:eastAsia="Arial" w:hAnsi="Arial"/>
                <w:b/>
                <w:bCs/>
                <w:color w:val="C55A11"/>
                <w:sz w:val="23"/>
                <w:szCs w:val="23"/>
              </w:rPr>
              <w:t xml:space="preserve">Measuring What the Project Cares About</w:t>
            </w:r>
          </w:p>
          <w:p>
            <w:pPr>
              <w:spacing w:before="40" w:after="40"/>
            </w:pPr>
            <w:r>
              <w:rPr>
                <w:rFonts w:ascii="Arial" w:cs="Arial" w:eastAsia="Arial" w:hAnsi="Arial"/>
                <w:color w:val="444444"/>
                <w:sz w:val="21"/>
                <w:szCs w:val="21"/>
              </w:rPr>
              <w:t xml:space="preserve">Alert acceptance rate per operator over time — rising rate = increasing trust in AI</w:t>
            </w:r>
          </w:p>
          <w:p>
            <w:pPr>
              <w:spacing w:before="40" w:after="40"/>
            </w:pPr>
            <w:r>
              <w:rPr>
                <w:rFonts w:ascii="Arial" w:cs="Arial" w:eastAsia="Arial" w:hAnsi="Arial"/>
                <w:color w:val="444444"/>
                <w:sz w:val="21"/>
                <w:szCs w:val="21"/>
              </w:rPr>
              <w:t xml:space="preserve">Time-to-decision: how long operators take to respond to alerts — decreasing = increasing confidence</w:t>
            </w:r>
          </w:p>
          <w:p>
            <w:pPr>
              <w:spacing w:before="40" w:after="40"/>
            </w:pPr>
            <w:r>
              <w:rPr>
                <w:rFonts w:ascii="Arial" w:cs="Arial" w:eastAsia="Arial" w:hAnsi="Arial"/>
                <w:color w:val="444444"/>
                <w:sz w:val="21"/>
                <w:szCs w:val="21"/>
              </w:rPr>
              <w:t xml:space="preserve">Override rate: frequency of operator rejections — high rate signals model needs retraining or is miscalibrated</w:t>
            </w:r>
          </w:p>
          <w:p>
            <w:pPr>
              <w:spacing w:before="40" w:after="40"/>
            </w:pPr>
            <w:r>
              <w:rPr>
                <w:rFonts w:ascii="Arial" w:cs="Arial" w:eastAsia="Arial" w:hAnsi="Arial"/>
                <w:color w:val="444444"/>
                <w:sz w:val="21"/>
                <w:szCs w:val="21"/>
              </w:rPr>
              <w:t xml:space="preserve">Feature engagement: which dashboard features are actually used — informs UI improvement for next SME</w:t>
            </w:r>
          </w:p>
          <w:p>
            <w:pPr>
              <w:spacing w:before="40" w:after="40"/>
            </w:pPr>
            <w:r>
              <w:rPr>
                <w:rFonts w:ascii="Arial" w:cs="Arial" w:eastAsia="Arial" w:hAnsi="Arial"/>
                <w:color w:val="444444"/>
                <w:sz w:val="21"/>
                <w:szCs w:val="21"/>
              </w:rPr>
              <w:t xml:space="preserve">Training completion rate: % of operators who completed onboarding module</w:t>
            </w:r>
          </w:p>
          <w:p>
            <w:pPr>
              <w:spacing w:before="40" w:after="40"/>
            </w:pPr>
            <w:r>
              <w:rPr>
                <w:rFonts w:ascii="Arial" w:cs="Arial" w:eastAsia="Arial" w:hAnsi="Arial"/>
                <w:color w:val="444444"/>
                <w:sz w:val="21"/>
                <w:szCs w:val="21"/>
              </w:rPr>
              <w:t xml:space="preserve">These are the KPIs the Centria project team reports to EU funding bodies — HAIIP generates them automatically</w:t>
            </w:r>
          </w:p>
        </w:tc>
      </w:tr>
    </w:tbl>
    <w:p>
      <w:pPr>
        <w:spacing w:before="100" w:after="100"/>
      </w:pPr>
      <w:r>
        <w:t xml:space="preserve"/>
      </w:r>
    </w:p>
    <w:p>
      <w:pPr>
        <w:pStyle w:val="Heading2"/>
        <w:pBdr>
          <w:bottom w:val="single" w:color="C55A11" w:sz="3"/>
        </w:pBdr>
        <w:spacing w:before="300" w:after="120"/>
      </w:pPr>
      <w:r>
        <w:rPr>
          <w:rFonts w:ascii="Arial" w:cs="Arial" w:eastAsia="Arial" w:hAnsi="Arial"/>
          <w:b/>
          <w:bCs/>
          <w:color w:val="C55A11"/>
          <w:sz w:val="28"/>
          <w:szCs w:val="28"/>
        </w:rPr>
        <w:t xml:space="preserve">7.4  SME ROI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before="0" w:after="80"/>
            </w:pPr>
            <w:r>
              <w:rPr>
                <w:rFonts w:ascii="Arial" w:cs="Arial" w:eastAsia="Arial" w:hAnsi="Arial"/>
                <w:b/>
                <w:bCs/>
                <w:color w:val="C55A11"/>
                <w:sz w:val="23"/>
                <w:szCs w:val="23"/>
              </w:rPr>
              <w:t xml:space="preserve">Making AI Understandable for Management</w:t>
            </w:r>
          </w:p>
          <w:p>
            <w:pPr>
              <w:spacing w:before="40" w:after="40"/>
            </w:pPr>
            <w:r>
              <w:rPr>
                <w:rFonts w:ascii="Arial" w:cs="Arial" w:eastAsia="Arial" w:hAnsi="Arial"/>
                <w:color w:val="444444"/>
                <w:sz w:val="21"/>
                <w:szCs w:val="21"/>
              </w:rPr>
              <w:t xml:space="preserve">Managers do not care about F1 scores. They care about money.</w:t>
            </w:r>
          </w:p>
          <w:p>
            <w:pPr>
              <w:spacing w:before="40" w:after="40"/>
            </w:pPr>
            <w:r>
              <w:rPr>
                <w:rFonts w:ascii="Arial" w:cs="Arial" w:eastAsia="Arial" w:hAnsi="Arial"/>
                <w:color w:val="444444"/>
                <w:sz w:val="21"/>
                <w:szCs w:val="21"/>
              </w:rPr>
              <w:t xml:space="preserve">ROI module tracks: alerts that led to maintenance action × average downtime avoided × hourly production cost</w:t>
            </w:r>
          </w:p>
          <w:p>
            <w:pPr>
              <w:spacing w:before="40" w:after="40"/>
            </w:pPr>
            <w:r>
              <w:rPr>
                <w:rFonts w:ascii="Arial" w:cs="Arial" w:eastAsia="Arial" w:hAnsi="Arial"/>
                <w:color w:val="444444"/>
                <w:sz w:val="21"/>
                <w:szCs w:val="21"/>
              </w:rPr>
              <w:t xml:space="preserve">Input: SME provides average cost of one hour of unplanned downtime (e.g. €500)</w:t>
            </w:r>
          </w:p>
          <w:p>
            <w:pPr>
              <w:spacing w:before="40" w:after="40"/>
            </w:pPr>
            <w:r>
              <w:rPr>
                <w:rFonts w:ascii="Arial" w:cs="Arial" w:eastAsia="Arial" w:hAnsi="Arial"/>
                <w:color w:val="444444"/>
                <w:sz w:val="21"/>
                <w:szCs w:val="21"/>
              </w:rPr>
              <w:t xml:space="preserve">Output: 'This month, HAIIP prevented an estimated 4.5 hours of downtime — estimated value: €2,250'</w:t>
            </w:r>
          </w:p>
          <w:p>
            <w:pPr>
              <w:spacing w:before="40" w:after="40"/>
            </w:pPr>
            <w:r>
              <w:rPr>
                <w:rFonts w:ascii="Arial" w:cs="Arial" w:eastAsia="Arial" w:hAnsi="Arial"/>
                <w:color w:val="444444"/>
                <w:sz w:val="21"/>
                <w:szCs w:val="21"/>
              </w:rPr>
              <w:t xml:space="preserve">Dashboard panel: cumulative ROI estimate over time, shown on management login screen</w:t>
            </w:r>
          </w:p>
          <w:p>
            <w:pPr>
              <w:spacing w:before="40" w:after="40"/>
            </w:pPr>
            <w:r>
              <w:rPr>
                <w:rFonts w:ascii="Arial" w:cs="Arial" w:eastAsia="Arial" w:hAnsi="Arial"/>
                <w:color w:val="444444"/>
                <w:sz w:val="21"/>
                <w:szCs w:val="21"/>
              </w:rPr>
              <w:t xml:space="preserve">This is the number that gets the SME to continue using the system after the project ends</w:t>
            </w:r>
          </w:p>
        </w:tc>
      </w:tr>
    </w:tbl>
    <w:p>
      <w:pPr>
        <w:spacing w:before="100" w:after="100"/>
      </w:pPr>
      <w:r>
        <w:t xml:space="preserve"/>
      </w:r>
    </w:p>
    <w:p>
      <w:r>
        <w:br w:type="page"/>
      </w:r>
    </w:p>
    <w:p>
      <w:pPr>
        <w:pStyle w:val="Heading1"/>
        <w:shd w:fill="7D5A00" w:val="clear"/>
        <w:spacing w:before="400" w:after="200"/>
        <w:ind w:left="160" w:right="160"/>
      </w:pPr>
      <w:r>
        <w:rPr>
          <w:rFonts w:ascii="Arial" w:cs="Arial" w:eastAsia="Arial" w:hAnsi="Arial"/>
          <w:b/>
          <w:bCs/>
          <w:color w:val="FFFFFF"/>
          <w:sz w:val="38"/>
          <w:szCs w:val="38"/>
        </w:rPr>
        <w:t xml:space="preserve">8. Research Output Framework</w:t>
      </w:r>
    </w:p>
    <w:p>
      <w:pPr>
        <w:spacing w:before="100" w:after="100"/>
      </w:pPr>
      <w:r>
        <w:t xml:space="preserve"/>
      </w:r>
    </w:p>
    <w:p>
      <w:pPr>
        <w:spacing w:before="80" w:after="80"/>
      </w:pPr>
      <w:r>
        <w:rPr>
          <w:rFonts w:ascii="Arial" w:cs="Arial" w:eastAsia="Arial" w:hAnsi="Arial"/>
          <w:color w:val="444444"/>
          <w:sz w:val="22"/>
          <w:szCs w:val="22"/>
        </w:rPr>
        <w:t xml:space="preserve">This is an RDI position. The project must produce demonstrable results that justify EU funding. HAIIP is designed from the start to generate research-quality evidence.</w:t>
      </w:r>
    </w:p>
    <w:p>
      <w:pPr>
        <w:spacing w:before="100" w:after="100"/>
      </w:pPr>
      <w:r>
        <w:t xml:space="preserve"/>
      </w:r>
    </w:p>
    <w:p>
      <w:pPr>
        <w:pStyle w:val="Heading2"/>
        <w:pBdr>
          <w:bottom w:val="single" w:color="7D5A00" w:sz="3"/>
        </w:pBdr>
        <w:spacing w:before="300" w:after="120"/>
      </w:pPr>
      <w:r>
        <w:rPr>
          <w:rFonts w:ascii="Arial" w:cs="Arial" w:eastAsia="Arial" w:hAnsi="Arial"/>
          <w:b/>
          <w:bCs/>
          <w:color w:val="7D5A00"/>
          <w:sz w:val="28"/>
          <w:szCs w:val="28"/>
        </w:rPr>
        <w:t xml:space="preserve">8.1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7D5A00" w:val="clear"/>
            <w:tcMar>
              <w:top w:type="dxa" w:w="80"/>
              <w:left w:type="dxa" w:w="120"/>
              <w:bottom w:type="dxa" w:w="80"/>
              <w:right w:type="dxa" w:w="80"/>
            </w:tcMar>
          </w:tcPr>
          <w:p>
            <w:r>
              <w:rPr>
                <w:rFonts w:ascii="Arial" w:cs="Arial" w:eastAsia="Arial" w:hAnsi="Arial"/>
                <w:b/>
                <w:bCs/>
                <w:color w:val="FFFFFF"/>
                <w:sz w:val="21"/>
                <w:szCs w:val="21"/>
              </w:rPr>
              <w:t xml:space="preserve">Research Question</w:t>
            </w:r>
          </w:p>
        </w:tc>
        <w:tc>
          <w:tcPr>
            <w:tcW w:type="dxa" w:w="2400"/>
            <w:tcBorders>
              <w:top w:val="single" w:color="CCCCCC" w:sz="1"/>
              <w:left w:val="single" w:color="CCCCCC" w:sz="1"/>
              <w:bottom w:val="single" w:color="CCCCCC" w:sz="1"/>
              <w:right w:val="single" w:color="CCCCCC" w:sz="1"/>
            </w:tcBorders>
            <w:shd w:fill="7D5A00" w:val="clear"/>
            <w:tcMar>
              <w:top w:type="dxa" w:w="80"/>
              <w:left w:type="dxa" w:w="120"/>
              <w:bottom w:type="dxa" w:w="80"/>
              <w:right w:type="dxa" w:w="80"/>
            </w:tcMar>
          </w:tcPr>
          <w:p>
            <w:r>
              <w:rPr>
                <w:rFonts w:ascii="Arial" w:cs="Arial" w:eastAsia="Arial" w:hAnsi="Arial"/>
                <w:b/>
                <w:bCs/>
                <w:color w:val="FFFFFF"/>
                <w:sz w:val="21"/>
                <w:szCs w:val="21"/>
              </w:rPr>
              <w:t xml:space="preserve">Metric</w:t>
            </w:r>
          </w:p>
        </w:tc>
        <w:tc>
          <w:tcPr>
            <w:tcW w:type="dxa" w:w="3760"/>
            <w:tcBorders>
              <w:top w:val="single" w:color="CCCCCC" w:sz="1"/>
              <w:left w:val="single" w:color="CCCCCC" w:sz="1"/>
              <w:bottom w:val="single" w:color="CCCCCC" w:sz="1"/>
              <w:right w:val="single" w:color="CCCCCC" w:sz="1"/>
            </w:tcBorders>
            <w:shd w:fill="7D5A00" w:val="clear"/>
            <w:tcMar>
              <w:top w:type="dxa" w:w="80"/>
              <w:left w:type="dxa" w:w="120"/>
              <w:bottom w:type="dxa" w:w="80"/>
              <w:right w:type="dxa" w:w="80"/>
            </w:tcMar>
          </w:tcPr>
          <w:p>
            <w:r>
              <w:rPr>
                <w:rFonts w:ascii="Arial" w:cs="Arial" w:eastAsia="Arial" w:hAnsi="Arial"/>
                <w:b/>
                <w:bCs/>
                <w:color w:val="FFFFFF"/>
                <w:sz w:val="21"/>
                <w:szCs w:val="21"/>
              </w:rPr>
              <w:t xml:space="preserve">How HAIIP Measures It</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Does AI reduce unplanned downtime?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Downtime hours before vs after deployment</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ROI module + maintenance log comparison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Do operators trust the AI over 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Alert acceptance rate trend (weeks 1→12)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Feedback DB + Grafana time-series panel</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Does explainability improve adoption?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Acceptance rate: alerts with vs without explanation</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A/B test: 50% of alerts show explanation, 50% show only score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How fast does concept drift occur in SME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PSI per feature per week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Drift detection module + MLflow experiment log</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What is the optimal retraining frequency?</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Model F1 vs retraining cadence</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Experiment: weekly vs monthly vs feedback-triggered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Which AI output format do operators prefer?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User satisfaction survey + feature engagement metrics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Onboarding survey + UI interaction tracking</w:t>
            </w:r>
          </w:p>
        </w:tc>
      </w:tr>
    </w:tbl>
    <w:p>
      <w:pPr>
        <w:spacing w:before="100" w:after="100"/>
      </w:pPr>
      <w:r>
        <w:t xml:space="preserve"/>
      </w:r>
    </w:p>
    <w:p>
      <w:pPr>
        <w:pStyle w:val="Heading2"/>
        <w:pBdr>
          <w:bottom w:val="single" w:color="7D5A00" w:sz="3"/>
        </w:pBdr>
        <w:spacing w:before="300" w:after="120"/>
      </w:pPr>
      <w:r>
        <w:rPr>
          <w:rFonts w:ascii="Arial" w:cs="Arial" w:eastAsia="Arial" w:hAnsi="Arial"/>
          <w:b/>
          <w:bCs/>
          <w:color w:val="7D5A00"/>
          <w:sz w:val="28"/>
          <w:szCs w:val="28"/>
        </w:rPr>
        <w:t xml:space="preserve">8.2  Data Collection for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20"/>
              <w:bottom w:type="dxa" w:w="140"/>
              <w:right w:type="dxa" w:w="220"/>
            </w:tcMar>
          </w:tcPr>
          <w:p>
            <w:pPr>
              <w:spacing w:before="0" w:after="80"/>
            </w:pPr>
            <w:r>
              <w:rPr>
                <w:rFonts w:ascii="Arial" w:cs="Arial" w:eastAsia="Arial" w:hAnsi="Arial"/>
                <w:b/>
                <w:bCs/>
                <w:color w:val="7D5A00"/>
                <w:sz w:val="23"/>
                <w:szCs w:val="23"/>
              </w:rPr>
              <w:t xml:space="preserve">What Gets Collected Automatically</w:t>
            </w:r>
          </w:p>
          <w:p>
            <w:pPr>
              <w:spacing w:before="40" w:after="40"/>
            </w:pPr>
            <w:r>
              <w:rPr>
                <w:rFonts w:ascii="Arial" w:cs="Arial" w:eastAsia="Arial" w:hAnsi="Arial"/>
                <w:color w:val="444444"/>
                <w:sz w:val="21"/>
                <w:szCs w:val="21"/>
              </w:rPr>
              <w:t xml:space="preserve">Every operator interaction logged with anonymised user_id — suitable for behavioural analysis</w:t>
            </w:r>
          </w:p>
          <w:p>
            <w:pPr>
              <w:spacing w:before="40" w:after="40"/>
            </w:pPr>
            <w:r>
              <w:rPr>
                <w:rFonts w:ascii="Arial" w:cs="Arial" w:eastAsia="Arial" w:hAnsi="Arial"/>
                <w:color w:val="444444"/>
                <w:sz w:val="21"/>
                <w:szCs w:val="21"/>
              </w:rPr>
              <w:t xml:space="preserve">Model performance over time stored in model_versions table — quantitative evidence of learning</w:t>
            </w:r>
          </w:p>
          <w:p>
            <w:pPr>
              <w:spacing w:before="40" w:after="40"/>
            </w:pPr>
            <w:r>
              <w:rPr>
                <w:rFonts w:ascii="Arial" w:cs="Arial" w:eastAsia="Arial" w:hAnsi="Arial"/>
                <w:color w:val="444444"/>
                <w:sz w:val="21"/>
                <w:szCs w:val="21"/>
              </w:rPr>
              <w:t xml:space="preserve">Drift events with feature-level detail — publishable dataset on concept drift in industrial settings</w:t>
            </w:r>
          </w:p>
          <w:p>
            <w:pPr>
              <w:spacing w:before="40" w:after="40"/>
            </w:pPr>
            <w:r>
              <w:rPr>
                <w:rFonts w:ascii="Arial" w:cs="Arial" w:eastAsia="Arial" w:hAnsi="Arial"/>
                <w:color w:val="444444"/>
                <w:sz w:val="21"/>
                <w:szCs w:val="21"/>
              </w:rPr>
              <w:t xml:space="preserve">Adoption curve per SME (acceptance rate over time) — central research finding of the project</w:t>
            </w:r>
          </w:p>
          <w:p>
            <w:pPr>
              <w:spacing w:before="40" w:after="40"/>
            </w:pPr>
            <w:r>
              <w:rPr>
                <w:rFonts w:ascii="Arial" w:cs="Arial" w:eastAsia="Arial" w:hAnsi="Arial"/>
                <w:color w:val="444444"/>
                <w:sz w:val="21"/>
                <w:szCs w:val="21"/>
              </w:rPr>
              <w:t xml:space="preserve">All data exportable in JSON/CSV — ready for statistical analysis in R or Python</w:t>
            </w:r>
          </w:p>
        </w:tc>
      </w:tr>
    </w:tbl>
    <w:p>
      <w:pPr>
        <w:spacing w:before="100" w:after="100"/>
      </w:pPr>
      <w:r>
        <w:t xml:space="preserve"/>
      </w:r>
    </w:p>
    <w:p>
      <w:pPr>
        <w:pStyle w:val="Heading2"/>
        <w:pBdr>
          <w:bottom w:val="single" w:color="7D5A00" w:sz="3"/>
        </w:pBdr>
        <w:spacing w:before="300" w:after="120"/>
      </w:pPr>
      <w:r>
        <w:rPr>
          <w:rFonts w:ascii="Arial" w:cs="Arial" w:eastAsia="Arial" w:hAnsi="Arial"/>
          <w:b/>
          <w:bCs/>
          <w:color w:val="7D5A00"/>
          <w:sz w:val="28"/>
          <w:szCs w:val="28"/>
        </w:rPr>
        <w:t xml:space="preserve">8.3  Contributions to NextIndustriAI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20"/>
              <w:bottom w:type="dxa" w:w="140"/>
              <w:right w:type="dxa" w:w="220"/>
            </w:tcMar>
          </w:tcPr>
          <w:p>
            <w:pPr>
              <w:spacing w:before="0" w:after="80"/>
            </w:pPr>
            <w:r>
              <w:rPr>
                <w:rFonts w:ascii="Arial" w:cs="Arial" w:eastAsia="Arial" w:hAnsi="Arial"/>
                <w:b/>
                <w:bCs/>
                <w:color w:val="7D5A00"/>
                <w:sz w:val="23"/>
                <w:szCs w:val="23"/>
              </w:rPr>
              <w:t xml:space="preserve">What You Deliver to the Project (Not Just to Centria)</w:t>
            </w:r>
          </w:p>
          <w:p>
            <w:pPr>
              <w:spacing w:before="40" w:after="40"/>
            </w:pPr>
            <w:r>
              <w:rPr>
                <w:rFonts w:ascii="Arial" w:cs="Arial" w:eastAsia="Arial" w:hAnsi="Arial"/>
                <w:color w:val="444444"/>
                <w:sz w:val="21"/>
                <w:szCs w:val="21"/>
              </w:rPr>
              <w:t xml:space="preserve">Live platform: deployed system that MIUN (Sundsvall) and UiT (Narvik) partners can connect their SMEs to</w:t>
            </w:r>
          </w:p>
          <w:p>
            <w:pPr>
              <w:spacing w:before="40" w:after="40"/>
            </w:pPr>
            <w:r>
              <w:rPr>
                <w:rFonts w:ascii="Arial" w:cs="Arial" w:eastAsia="Arial" w:hAnsi="Arial"/>
                <w:color w:val="444444"/>
                <w:sz w:val="21"/>
                <w:szCs w:val="21"/>
              </w:rPr>
              <w:t xml:space="preserve">Guidelines document: 'How to deploy industrial AI for SMEs' — based on real deployment data, not theory</w:t>
            </w:r>
          </w:p>
          <w:p>
            <w:pPr>
              <w:spacing w:before="40" w:after="40"/>
            </w:pPr>
            <w:r>
              <w:rPr>
                <w:rFonts w:ascii="Arial" w:cs="Arial" w:eastAsia="Arial" w:hAnsi="Arial"/>
                <w:color w:val="444444"/>
                <w:sz w:val="21"/>
                <w:szCs w:val="21"/>
              </w:rPr>
              <w:t xml:space="preserve">Demonstration: working system that Centria presents to funding bodies and future SME partners</w:t>
            </w:r>
          </w:p>
          <w:p>
            <w:pPr>
              <w:spacing w:before="40" w:after="40"/>
            </w:pPr>
            <w:r>
              <w:rPr>
                <w:rFonts w:ascii="Arial" w:cs="Arial" w:eastAsia="Arial" w:hAnsi="Arial"/>
                <w:color w:val="444444"/>
                <w:sz w:val="21"/>
                <w:szCs w:val="21"/>
              </w:rPr>
              <w:t xml:space="preserve">Dataset: anonymised sensor + feedback + adoption data for Nordic research community</w:t>
            </w:r>
          </w:p>
          <w:p>
            <w:pPr>
              <w:spacing w:before="40" w:after="40"/>
            </w:pPr>
            <w:r>
              <w:rPr>
                <w:rFonts w:ascii="Arial" w:cs="Arial" w:eastAsia="Arial" w:hAnsi="Arial"/>
                <w:color w:val="444444"/>
                <w:sz w:val="21"/>
                <w:szCs w:val="21"/>
              </w:rPr>
              <w:t xml:space="preserve">This is what the project is funded to produce — and HAIIP produces all of it</w:t>
            </w:r>
          </w:p>
        </w:tc>
      </w:tr>
    </w:tbl>
    <w:p>
      <w:pPr>
        <w:spacing w:before="100" w:after="100"/>
      </w:pPr>
      <w:r>
        <w:t xml:space="preserve"/>
      </w:r>
    </w:p>
    <w:p>
      <w:r>
        <w:br w:type="page"/>
      </w:r>
    </w:p>
    <w:p>
      <w:pPr>
        <w:pStyle w:val="Heading1"/>
        <w:shd w:fill="1B2A4A" w:val="clear"/>
        <w:spacing w:before="400" w:after="200"/>
        <w:ind w:left="160" w:right="160"/>
      </w:pPr>
      <w:r>
        <w:rPr>
          <w:rFonts w:ascii="Arial" w:cs="Arial" w:eastAsia="Arial" w:hAnsi="Arial"/>
          <w:b/>
          <w:bCs/>
          <w:color w:val="FFFFFF"/>
          <w:sz w:val="38"/>
          <w:szCs w:val="38"/>
        </w:rPr>
        <w:t xml:space="preserve">9. 45-Day Build Roadmap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20"/>
              <w:bottom w:type="dxa" w:w="140"/>
              <w:right w:type="dxa" w:w="220"/>
            </w:tcMar>
          </w:tcPr>
          <w:p>
            <w:pPr>
              <w:spacing w:before="0" w:after="80"/>
            </w:pPr>
            <w:r>
              <w:rPr>
                <w:rFonts w:ascii="Arial" w:cs="Arial" w:eastAsia="Arial" w:hAnsi="Arial"/>
                <w:b/>
                <w:bCs/>
                <w:color w:val="7D5A00"/>
                <w:sz w:val="23"/>
                <w:szCs w:val="23"/>
              </w:rPr>
              <w:t xml:space="preserve">Reading This Plan</w:t>
            </w:r>
          </w:p>
          <w:p>
            <w:pPr>
              <w:spacing w:before="40" w:after="40"/>
            </w:pPr>
            <w:r>
              <w:rPr>
                <w:rFonts w:ascii="Arial" w:cs="Arial" w:eastAsia="Arial" w:hAnsi="Arial"/>
                <w:color w:val="444444"/>
                <w:sz w:val="21"/>
                <w:szCs w:val="21"/>
              </w:rPr>
              <w:t xml:space="preserve">Ten phases. Every day has a commit. Every commit is demoable.</w:t>
            </w:r>
          </w:p>
          <w:p>
            <w:pPr>
              <w:spacing w:before="40" w:after="40"/>
            </w:pPr>
            <w:r>
              <w:rPr>
                <w:rFonts w:ascii="Arial" w:cs="Arial" w:eastAsia="Arial" w:hAnsi="Arial"/>
                <w:color w:val="444444"/>
                <w:sz w:val="21"/>
                <w:szCs w:val="21"/>
              </w:rPr>
              <w:t xml:space="preserve">Security, compliance, and observability are built from day 1 — not bolted on at the end.</w:t>
            </w:r>
          </w:p>
          <w:p>
            <w:pPr>
              <w:spacing w:before="40" w:after="40"/>
            </w:pPr>
            <w:r>
              <w:rPr>
                <w:rFonts w:ascii="Arial" w:cs="Arial" w:eastAsia="Arial" w:hAnsi="Arial"/>
                <w:color w:val="444444"/>
                <w:sz w:val="21"/>
                <w:szCs w:val="21"/>
              </w:rPr>
              <w:t xml:space="preserve">Industrial protocols and robotics are integrated in weeks 2–3 before the AI layers go in.</w:t>
            </w:r>
          </w:p>
          <w:p>
            <w:pPr>
              <w:spacing w:before="40" w:after="40"/>
            </w:pPr>
            <w:r>
              <w:rPr>
                <w:rFonts w:ascii="Arial" w:cs="Arial" w:eastAsia="Arial" w:hAnsi="Arial"/>
                <w:color w:val="444444"/>
                <w:sz w:val="21"/>
                <w:szCs w:val="21"/>
              </w:rPr>
              <w:t xml:space="preserve">Human factors and research framework go in weeks 4–5 — they depend on the AI layer being stable.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1"/>
              <w:left w:val="single" w:color="1B2A4A" w:sz="1"/>
              <w:bottom w:val="single" w:color="1B2A4A" w:sz="1"/>
              <w:right w:val="single" w:color="1B2A4A"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1–3</w:t>
            </w:r>
          </w:p>
        </w:tc>
        <w:tc>
          <w:tcPr>
            <w:tcW w:type="dxa" w:w="7360"/>
            <w:tcBorders>
              <w:top w:val="single" w:color="1B2A4A" w:sz="1"/>
              <w:left w:val="single" w:color="1B2A4A" w:sz="1"/>
              <w:bottom w:val="single" w:color="1B2A4A" w:sz="1"/>
              <w:right w:val="single" w:color="1B2A4A" w:sz="1"/>
            </w:tcBorders>
            <w:shd w:fill="D6E4F0" w:val="clear"/>
            <w:tcMar>
              <w:top w:type="dxa" w:w="120"/>
              <w:left w:type="dxa" w:w="200"/>
              <w:bottom w:type="dxa" w:w="120"/>
              <w:right w:type="dxa" w:w="120"/>
            </w:tcMar>
            <w:vAlign w:val="center"/>
          </w:tcPr>
          <w:p>
            <w:r>
              <w:rPr>
                <w:rFonts w:ascii="Arial" w:cs="Arial" w:eastAsia="Arial" w:hAnsi="Arial"/>
                <w:b/>
                <w:bCs/>
                <w:color w:val="1B2A4A"/>
                <w:sz w:val="26"/>
                <w:szCs w:val="26"/>
              </w:rPr>
              <w:t xml:space="preserve">Foundation: Repo, CI, Security Scaffold, Multi-tenant DB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GitHub repo: branch protection, PR rules, Dependabot</w:t>
            </w:r>
          </w:p>
          <w:p>
            <w:pPr>
              <w:spacing w:before="40" w:after="40"/>
            </w:pPr>
            <w:r>
              <w:rPr>
                <w:rFonts w:ascii="Arial" w:cs="Arial" w:eastAsia="Arial" w:hAnsi="Arial"/>
                <w:color w:val="444444"/>
                <w:sz w:val="20"/>
                <w:szCs w:val="20"/>
              </w:rPr>
              <w:t xml:space="preserve">◆ Pre-commit: ruff, mypy, detect-secrets, commitlint</w:t>
            </w:r>
          </w:p>
          <w:p>
            <w:pPr>
              <w:spacing w:before="40" w:after="40"/>
            </w:pPr>
            <w:r>
              <w:rPr>
                <w:rFonts w:ascii="Arial" w:cs="Arial" w:eastAsia="Arial" w:hAnsi="Arial"/>
                <w:color w:val="444444"/>
                <w:sz w:val="20"/>
                <w:szCs w:val="20"/>
              </w:rPr>
              <w:t xml:space="preserve">◆ Multi-tenant PostgreSQL schema strategy + Alembic config</w:t>
            </w:r>
          </w:p>
          <w:p>
            <w:pPr>
              <w:spacing w:before="40" w:after="40"/>
            </w:pPr>
            <w:r>
              <w:rPr>
                <w:rFonts w:ascii="Arial" w:cs="Arial" w:eastAsia="Arial" w:hAnsi="Arial"/>
                <w:color w:val="444444"/>
                <w:sz w:val="20"/>
                <w:szCs w:val="20"/>
              </w:rPr>
              <w:t xml:space="preserve">◆ Docker Compose: api, worker, db, redis, nginx, prometheus, grafana, mosquitto</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Repo + pre-commit + multi-tenant DB scaffold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Multi-stage Dockerfile: builder → distroless final, non-root user (UID 1000)</w:t>
            </w:r>
          </w:p>
          <w:p>
            <w:pPr>
              <w:spacing w:before="40" w:after="40"/>
            </w:pPr>
            <w:r>
              <w:rPr>
                <w:rFonts w:ascii="Arial" w:cs="Arial" w:eastAsia="Arial" w:hAnsi="Arial"/>
                <w:color w:val="444444"/>
                <w:sz w:val="20"/>
                <w:szCs w:val="20"/>
              </w:rPr>
              <w:t xml:space="preserve">◆ GitHub Actions: lint + mypy + pytest on every PR</w:t>
            </w:r>
          </w:p>
          <w:p>
            <w:pPr>
              <w:spacing w:before="40" w:after="40"/>
            </w:pPr>
            <w:r>
              <w:rPr>
                <w:rFonts w:ascii="Arial" w:cs="Arial" w:eastAsia="Arial" w:hAnsi="Arial"/>
                <w:color w:val="444444"/>
                <w:sz w:val="20"/>
                <w:szCs w:val="20"/>
              </w:rPr>
              <w:t xml:space="preserve">◆ Pydantic settings class: all config from env, tenant_id from JWT</w:t>
            </w:r>
          </w:p>
          <w:p>
            <w:pPr>
              <w:spacing w:before="40" w:after="40"/>
            </w:pPr>
            <w:r>
              <w:rPr>
                <w:rFonts w:ascii="Arial" w:cs="Arial" w:eastAsia="Arial" w:hAnsi="Arial"/>
                <w:color w:val="444444"/>
                <w:sz w:val="20"/>
                <w:szCs w:val="20"/>
              </w:rPr>
              <w:t xml:space="preserve">◆ First Alembic migration: users, machines, sensor_readings, alerts, feedback tables × per schema</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Dockerfile + CI + first migration passing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/health + /ready + /metrics endpoints</w:t>
            </w:r>
          </w:p>
          <w:p>
            <w:pPr>
              <w:spacing w:before="40" w:after="40"/>
            </w:pPr>
            <w:r>
              <w:rPr>
                <w:rFonts w:ascii="Arial" w:cs="Arial" w:eastAsia="Arial" w:hAnsi="Arial"/>
                <w:color w:val="444444"/>
                <w:sz w:val="20"/>
                <w:szCs w:val="20"/>
              </w:rPr>
              <w:t xml:space="preserve">◆ Structured JSON logging with trace_id middleware</w:t>
            </w:r>
          </w:p>
          <w:p>
            <w:pPr>
              <w:spacing w:before="40" w:after="40"/>
            </w:pPr>
            <w:r>
              <w:rPr>
                <w:rFonts w:ascii="Arial" w:cs="Arial" w:eastAsia="Arial" w:hAnsi="Arial"/>
                <w:color w:val="444444"/>
                <w:sz w:val="20"/>
                <w:szCs w:val="20"/>
              </w:rPr>
              <w:t xml:space="preserve">◆ Prometheus: FastAPI instrumentation (request rate, latency, error rate)</w:t>
            </w:r>
          </w:p>
          <w:p>
            <w:pPr>
              <w:spacing w:before="40" w:after="40"/>
            </w:pPr>
            <w:r>
              <w:rPr>
                <w:rFonts w:ascii="Arial" w:cs="Arial" w:eastAsia="Arial" w:hAnsi="Arial"/>
                <w:color w:val="444444"/>
                <w:sz w:val="20"/>
                <w:szCs w:val="20"/>
              </w:rPr>
              <w:t xml:space="preserve">◆ Grafana: API dashboard provisioned from JSON config file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Health checks + observability baseline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B1A1A" w:sz="1"/>
              <w:left w:val="single" w:color="8B1A1A" w:sz="1"/>
              <w:bottom w:val="single" w:color="8B1A1A" w:sz="1"/>
              <w:right w:val="single" w:color="8B1A1A" w:sz="1"/>
            </w:tcBorders>
            <w:shd w:fill="8B1A1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4–7</w:t>
            </w:r>
          </w:p>
        </w:tc>
        <w:tc>
          <w:tcPr>
            <w:tcW w:type="dxa" w:w="7360"/>
            <w:tcBorders>
              <w:top w:val="single" w:color="8B1A1A" w:sz="1"/>
              <w:left w:val="single" w:color="8B1A1A" w:sz="1"/>
              <w:bottom w:val="single" w:color="8B1A1A" w:sz="1"/>
              <w:right w:val="single" w:color="8B1A1A" w:sz="1"/>
            </w:tcBorders>
            <w:shd w:fill="FDECEA" w:val="clear"/>
            <w:tcMar>
              <w:top w:type="dxa" w:w="120"/>
              <w:left w:type="dxa" w:w="200"/>
              <w:bottom w:type="dxa" w:w="120"/>
              <w:right w:type="dxa" w:w="120"/>
            </w:tcMar>
            <w:vAlign w:val="center"/>
          </w:tcPr>
          <w:p>
            <w:r>
              <w:rPr>
                <w:rFonts w:ascii="Arial" w:cs="Arial" w:eastAsia="Arial" w:hAnsi="Arial"/>
                <w:b/>
                <w:bCs/>
                <w:color w:val="8B1A1A"/>
                <w:sz w:val="26"/>
                <w:szCs w:val="26"/>
              </w:rPr>
              <w:t xml:space="preserve">Auth, Security, Tenant Middleware, Nginx</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JWT auth: RS256 keypair, /auth/login returns access + refresh (httpOnly cookie)</w:t>
            </w:r>
          </w:p>
          <w:p>
            <w:pPr>
              <w:spacing w:before="40" w:after="40"/>
            </w:pPr>
            <w:r>
              <w:rPr>
                <w:rFonts w:ascii="Arial" w:cs="Arial" w:eastAsia="Arial" w:hAnsi="Arial"/>
                <w:color w:val="444444"/>
                <w:sz w:val="20"/>
                <w:szCs w:val="20"/>
              </w:rPr>
              <w:t xml:space="preserve">◆ Tenant middleware: reads tenant_id from JWT → sets SQLAlchemy schema for request</w:t>
            </w:r>
          </w:p>
          <w:p>
            <w:pPr>
              <w:spacing w:before="40" w:after="40"/>
            </w:pPr>
            <w:r>
              <w:rPr>
                <w:rFonts w:ascii="Arial" w:cs="Arial" w:eastAsia="Arial" w:hAnsi="Arial"/>
                <w:color w:val="444444"/>
                <w:sz w:val="20"/>
                <w:szCs w:val="20"/>
              </w:rPr>
              <w:t xml:space="preserve">◆ RBAC: operator / engineer / admin / centria-admin roles — decorator on every endpoint</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JWT + RBAC + tenant isolation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5</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Nginx: TLS (self-signed dev), rate limiting, gzip, security headers, JSON access logs</w:t>
            </w:r>
          </w:p>
          <w:p>
            <w:pPr>
              <w:spacing w:before="40" w:after="40"/>
            </w:pPr>
            <w:r>
              <w:rPr>
                <w:rFonts w:ascii="Arial" w:cs="Arial" w:eastAsia="Arial" w:hAnsi="Arial"/>
                <w:color w:val="444444"/>
                <w:sz w:val="20"/>
                <w:szCs w:val="20"/>
              </w:rPr>
              <w:t xml:space="preserve">◆ Celery + Redis: async task queue for heavy inference</w:t>
            </w:r>
          </w:p>
          <w:p>
            <w:pPr>
              <w:spacing w:before="40" w:after="40"/>
            </w:pPr>
            <w:r>
              <w:rPr>
                <w:rFonts w:ascii="Arial" w:cs="Arial" w:eastAsia="Arial" w:hAnsi="Arial"/>
                <w:color w:val="444444"/>
                <w:sz w:val="20"/>
                <w:szCs w:val="20"/>
              </w:rPr>
              <w:t xml:space="preserve">◆ AWS Secrets Manager integration: boto3 reads secrets at startup, no env vars in containers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Nginx + Celery + Secrets Manager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6</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Auth integration tests: all roles vs all endpoints (matrix test)</w:t>
            </w:r>
          </w:p>
          <w:p>
            <w:pPr>
              <w:spacing w:before="40" w:after="40"/>
            </w:pPr>
            <w:r>
              <w:rPr>
                <w:rFonts w:ascii="Arial" w:cs="Arial" w:eastAsia="Arial" w:hAnsi="Arial"/>
                <w:color w:val="444444"/>
                <w:sz w:val="20"/>
                <w:szCs w:val="20"/>
              </w:rPr>
              <w:t xml:space="preserve">◆ Input validation: Pydantic strict mode, file upload magic-byte check</w:t>
            </w:r>
          </w:p>
          <w:p>
            <w:pPr>
              <w:spacing w:before="40" w:after="40"/>
            </w:pPr>
            <w:r>
              <w:rPr>
                <w:rFonts w:ascii="Arial" w:cs="Arial" w:eastAsia="Arial" w:hAnsi="Arial"/>
                <w:color w:val="444444"/>
                <w:sz w:val="20"/>
                <w:szCs w:val="20"/>
              </w:rPr>
              <w:t xml:space="preserve">◆ CORS whitelist, API key rotation endpoint, refresh token revocation</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Auth test suite green (100% endpoint coverage)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7</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Alertmanager rules: HighErrorRate, HighLatency, ContainerRestarting, DBConnectionExhausted</w:t>
            </w:r>
          </w:p>
          <w:p>
            <w:pPr>
              <w:spacing w:before="40" w:after="40"/>
            </w:pPr>
            <w:r>
              <w:rPr>
                <w:rFonts w:ascii="Arial" w:cs="Arial" w:eastAsia="Arial" w:hAnsi="Arial"/>
                <w:color w:val="444444"/>
                <w:sz w:val="20"/>
                <w:szCs w:val="20"/>
              </w:rPr>
              <w:t xml:space="preserve">◆ Test all alert rules: simulate condition → verify Slack webhook fires</w:t>
            </w:r>
          </w:p>
          <w:p>
            <w:pPr>
              <w:spacing w:before="40" w:after="40"/>
            </w:pPr>
            <w:r>
              <w:rPr>
                <w:rFonts w:ascii="Arial" w:cs="Arial" w:eastAsia="Arial" w:hAnsi="Arial"/>
                <w:color w:val="444444"/>
                <w:sz w:val="20"/>
                <w:szCs w:val="20"/>
              </w:rPr>
              <w:t xml:space="preserve">◆ Grafana: System Health dashboard (CPU, memory, disk, uptime)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Alertmanager + System Health dashboard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5D4037" w:sz="1"/>
              <w:left w:val="single" w:color="5D4037" w:sz="1"/>
              <w:bottom w:val="single" w:color="5D4037" w:sz="1"/>
              <w:right w:val="single" w:color="5D4037" w:sz="1"/>
            </w:tcBorders>
            <w:shd w:fill="5D4037"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8–12</w:t>
            </w:r>
          </w:p>
        </w:tc>
        <w:tc>
          <w:tcPr>
            <w:tcW w:type="dxa" w:w="7360"/>
            <w:tcBorders>
              <w:top w:val="single" w:color="5D4037" w:sz="1"/>
              <w:left w:val="single" w:color="5D4037" w:sz="1"/>
              <w:bottom w:val="single" w:color="5D4037" w:sz="1"/>
              <w:right w:val="single" w:color="5D4037" w:sz="1"/>
            </w:tcBorders>
            <w:shd w:fill="EFEBE9" w:val="clear"/>
            <w:tcMar>
              <w:top w:type="dxa" w:w="120"/>
              <w:left w:type="dxa" w:w="200"/>
              <w:bottom w:type="dxa" w:w="120"/>
              <w:right w:type="dxa" w:w="120"/>
            </w:tcMar>
            <w:vAlign w:val="center"/>
          </w:tcPr>
          <w:p>
            <w:r>
              <w:rPr>
                <w:rFonts w:ascii="Arial" w:cs="Arial" w:eastAsia="Arial" w:hAnsi="Arial"/>
                <w:b/>
                <w:bCs/>
                <w:color w:val="5D4037"/>
                <w:sz w:val="26"/>
                <w:szCs w:val="26"/>
              </w:rPr>
              <w:t xml:space="preserve">Industrial Data Layer: OPC UA + MQTT + Normalisation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8</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OPCUAConnector class: asyncua client, node subscription, reconnect logic</w:t>
            </w:r>
          </w:p>
          <w:p>
            <w:pPr>
              <w:spacing w:before="40" w:after="40"/>
            </w:pPr>
            <w:r>
              <w:rPr>
                <w:rFonts w:ascii="Arial" w:cs="Arial" w:eastAsia="Arial" w:hAnsi="Arial"/>
                <w:color w:val="444444"/>
                <w:sz w:val="20"/>
                <w:szCs w:val="20"/>
              </w:rPr>
              <w:t xml:space="preserve">◆ Connect to asyncua simulation server locally — read 5 sensor nodes</w:t>
            </w:r>
          </w:p>
          <w:p>
            <w:pPr>
              <w:spacing w:before="40" w:after="40"/>
            </w:pPr>
            <w:r>
              <w:rPr>
                <w:rFonts w:ascii="Arial" w:cs="Arial" w:eastAsia="Arial" w:hAnsi="Arial"/>
                <w:color w:val="444444"/>
                <w:sz w:val="20"/>
                <w:szCs w:val="20"/>
              </w:rPr>
              <w:t xml:space="preserve">◆ Normalise to { machine_id, timestamp, tag, value, unit } schema + write to DB</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OPC UA connector reading live data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9</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Mosquitto MQTT broker in Docker Compose</w:t>
            </w:r>
          </w:p>
          <w:p>
            <w:pPr>
              <w:spacing w:before="40" w:after="40"/>
            </w:pPr>
            <w:r>
              <w:rPr>
                <w:rFonts w:ascii="Arial" w:cs="Arial" w:eastAsia="Arial" w:hAnsi="Arial"/>
                <w:color w:val="444444"/>
                <w:sz w:val="20"/>
                <w:szCs w:val="20"/>
              </w:rPr>
              <w:t xml:space="preserve">◆ MQTTAdapter: subscribe to factory/+/sensor/+ → normalise → DB</w:t>
            </w:r>
          </w:p>
          <w:p>
            <w:pPr>
              <w:spacing w:before="40" w:after="40"/>
            </w:pPr>
            <w:r>
              <w:rPr>
                <w:rFonts w:ascii="Arial" w:cs="Arial" w:eastAsia="Arial" w:hAnsi="Arial"/>
                <w:color w:val="444444"/>
                <w:sz w:val="20"/>
                <w:szCs w:val="20"/>
              </w:rPr>
              <w:t xml:space="preserve">◆ TLS on MQTT: self-signed CA, device certificate for test publisher</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MQTT broker + adapter + TLS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10</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DataIngestionPipeline: routes OPC UA / MQTT / CSV / synthetic through same normalisation path</w:t>
            </w:r>
          </w:p>
          <w:p>
            <w:pPr>
              <w:spacing w:before="40" w:after="40"/>
            </w:pPr>
            <w:r>
              <w:rPr>
                <w:rFonts w:ascii="Arial" w:cs="Arial" w:eastAsia="Arial" w:hAnsi="Arial"/>
                <w:color w:val="444444"/>
                <w:sz w:val="20"/>
                <w:szCs w:val="20"/>
              </w:rPr>
              <w:t xml:space="preserve">◆ Prometheus: data ingestion rate per source, per machine</w:t>
            </w:r>
          </w:p>
          <w:p>
            <w:pPr>
              <w:spacing w:before="40" w:after="40"/>
            </w:pPr>
            <w:r>
              <w:rPr>
                <w:rFonts w:ascii="Arial" w:cs="Arial" w:eastAsia="Arial" w:hAnsi="Arial"/>
                <w:color w:val="444444"/>
                <w:sz w:val="20"/>
                <w:szCs w:val="20"/>
              </w:rPr>
              <w:t xml:space="preserve">◆ DB write performance test: 10 machines × 10 Hz = 100 rows/sec — verify no backlog</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Unified ingestion pipeline + performance verified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11</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Synthetic fault injector: 5 fault patterns matching what OPC UA would produce</w:t>
            </w:r>
          </w:p>
          <w:p>
            <w:pPr>
              <w:spacing w:before="40" w:after="40"/>
            </w:pPr>
            <w:r>
              <w:rPr>
                <w:rFonts w:ascii="Arial" w:cs="Arial" w:eastAsia="Arial" w:hAnsi="Arial"/>
                <w:color w:val="444444"/>
                <w:sz w:val="20"/>
                <w:szCs w:val="20"/>
              </w:rPr>
              <w:t xml:space="preserve">◆ Fallback mode: OPC UA unreachable → auto-switch to synthetic transparently</w:t>
            </w:r>
          </w:p>
          <w:p>
            <w:pPr>
              <w:spacing w:before="40" w:after="40"/>
            </w:pPr>
            <w:r>
              <w:rPr>
                <w:rFonts w:ascii="Arial" w:cs="Arial" w:eastAsia="Arial" w:hAnsi="Arial"/>
                <w:color w:val="444444"/>
                <w:sz w:val="20"/>
                <w:szCs w:val="20"/>
              </w:rPr>
              <w:t xml:space="preserve">◆ Integration test: OPC UA simulation → normalise → DB → verify schema</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Fault injection + OPC UA fallback mode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12</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Grafana: Data Ingestion dashboard — rows/sec per source, lag, error rate</w:t>
            </w:r>
          </w:p>
          <w:p>
            <w:pPr>
              <w:spacing w:before="40" w:after="40"/>
            </w:pPr>
            <w:r>
              <w:rPr>
                <w:rFonts w:ascii="Arial" w:cs="Arial" w:eastAsia="Arial" w:hAnsi="Arial"/>
                <w:color w:val="444444"/>
                <w:sz w:val="20"/>
                <w:szCs w:val="20"/>
              </w:rPr>
              <w:t xml:space="preserve">◆ Data quality checks: null detection, out-of-range values, timestamp gap detection</w:t>
            </w:r>
          </w:p>
          <w:p>
            <w:pPr>
              <w:spacing w:before="40" w:after="40"/>
            </w:pPr>
            <w:r>
              <w:rPr>
                <w:rFonts w:ascii="Arial" w:cs="Arial" w:eastAsia="Arial" w:hAnsi="Arial"/>
                <w:color w:val="444444"/>
                <w:sz w:val="20"/>
                <w:szCs w:val="20"/>
              </w:rPr>
              <w:t xml:space="preserve">◆ Alert rule: DataIngestionStalled → if no rows in 5 minutes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Data quality checks + ingestion dashboard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6064" w:sz="1"/>
              <w:left w:val="single" w:color="006064" w:sz="1"/>
              <w:bottom w:val="single" w:color="006064" w:sz="1"/>
              <w:right w:val="single" w:color="006064" w:sz="1"/>
            </w:tcBorders>
            <w:shd w:fill="006064"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13–18</w:t>
            </w:r>
          </w:p>
        </w:tc>
        <w:tc>
          <w:tcPr>
            <w:tcW w:type="dxa" w:w="7360"/>
            <w:tcBorders>
              <w:top w:val="single" w:color="006064" w:sz="1"/>
              <w:left w:val="single" w:color="006064" w:sz="1"/>
              <w:bottom w:val="single" w:color="006064" w:sz="1"/>
              <w:right w:val="single" w:color="006064" w:sz="1"/>
            </w:tcBorders>
            <w:shd w:fill="E0F7FA" w:val="clear"/>
            <w:tcMar>
              <w:top w:type="dxa" w:w="120"/>
              <w:left w:type="dxa" w:w="200"/>
              <w:bottom w:type="dxa" w:w="120"/>
              <w:right w:type="dxa" w:w="120"/>
            </w:tcMar>
            <w:vAlign w:val="center"/>
          </w:tcPr>
          <w:p>
            <w:r>
              <w:rPr>
                <w:rFonts w:ascii="Arial" w:cs="Arial" w:eastAsia="Arial" w:hAnsi="Arial"/>
                <w:b/>
                <w:bCs/>
                <w:color w:val="006064"/>
                <w:sz w:val="26"/>
                <w:szCs w:val="26"/>
              </w:rPr>
              <w:t xml:space="preserve">ROS2 + Gazebo Robot Simulation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13</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ROS2 Humble Docker image — Dockerised workspace, builds cleanly</w:t>
            </w:r>
          </w:p>
          <w:p>
            <w:pPr>
              <w:spacing w:before="40" w:after="40"/>
            </w:pPr>
            <w:r>
              <w:rPr>
                <w:rFonts w:ascii="Arial" w:cs="Arial" w:eastAsia="Arial" w:hAnsi="Arial"/>
                <w:color w:val="444444"/>
                <w:sz w:val="20"/>
                <w:szCs w:val="20"/>
              </w:rPr>
              <w:t xml:space="preserve">◆ robot_sim package: UR5 URDF in Gazebo, arm picks parts from conveyor (simulated)</w:t>
            </w:r>
          </w:p>
          <w:p>
            <w:pPr>
              <w:spacing w:before="40" w:after="40"/>
            </w:pPr>
            <w:r>
              <w:rPr>
                <w:rFonts w:ascii="Arial" w:cs="Arial" w:eastAsia="Arial" w:hAnsi="Arial"/>
                <w:color w:val="444444"/>
                <w:sz w:val="20"/>
                <w:szCs w:val="20"/>
              </w:rPr>
              <w:t xml:space="preserve">◆ sensor_publisher node: joint torques + end-effector forces → /machine/telemetry at 10 Hz</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ROS2 + Gazebo running, sensor data publishing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fault_injector node: service call → injects overload / slip / stall into Gazebo sim</w:t>
            </w:r>
          </w:p>
          <w:p>
            <w:pPr>
              <w:spacing w:before="40" w:after="40"/>
            </w:pPr>
            <w:r>
              <w:rPr>
                <w:rFonts w:ascii="Arial" w:cs="Arial" w:eastAsia="Arial" w:hAnsi="Arial"/>
                <w:color w:val="444444"/>
                <w:sz w:val="20"/>
                <w:szCs w:val="20"/>
              </w:rPr>
              <w:t xml:space="preserve">◆ ROS2 → MQTT bridge: sensor_publisher publishes to MQTT broker → same ingestion pipeline as real hardware</w:t>
            </w:r>
          </w:p>
          <w:p>
            <w:pPr>
              <w:spacing w:before="40" w:after="40"/>
            </w:pPr>
            <w:r>
              <w:rPr>
                <w:rFonts w:ascii="Arial" w:cs="Arial" w:eastAsia="Arial" w:hAnsi="Arial"/>
                <w:color w:val="444444"/>
                <w:sz w:val="20"/>
                <w:szCs w:val="20"/>
              </w:rPr>
              <w:t xml:space="preserve">◆ Test: trigger fault injection → verify data flows through MQTT → DB → alert</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Fault injection → MQTT → DB pipeline working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15</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ai_overlay node: subscribes /machine/telemetry → calls HAIIP /predict API → publishes to /machine/alerts</w:t>
            </w:r>
          </w:p>
          <w:p>
            <w:pPr>
              <w:spacing w:before="40" w:after="40"/>
            </w:pPr>
            <w:r>
              <w:rPr>
                <w:rFonts w:ascii="Arial" w:cs="Arial" w:eastAsia="Arial" w:hAnsi="Arial"/>
                <w:color w:val="444444"/>
                <w:sz w:val="20"/>
                <w:szCs w:val="20"/>
              </w:rPr>
              <w:t xml:space="preserve">◆ operator_bridge node: /machine/alerts → REST API → dashboard alert → feedback → /machine/speed_limit</w:t>
            </w:r>
          </w:p>
          <w:p>
            <w:pPr>
              <w:spacing w:before="40" w:after="40"/>
            </w:pPr>
            <w:r>
              <w:rPr>
                <w:rFonts w:ascii="Arial" w:cs="Arial" w:eastAsia="Arial" w:hAnsi="Arial"/>
                <w:color w:val="444444"/>
                <w:sz w:val="20"/>
                <w:szCs w:val="20"/>
              </w:rPr>
              <w:t xml:space="preserve">◆ End-to-end ROS2 demo: fault → AI alert → operator response → robot speed reduced</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Full ROS2 human-AI collaboration loop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16</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ROS2 demo scenario documented: step-by-step with screenshots and rosbag recording</w:t>
            </w:r>
          </w:p>
          <w:p>
            <w:pPr>
              <w:spacing w:before="40" w:after="40"/>
            </w:pPr>
            <w:r>
              <w:rPr>
                <w:rFonts w:ascii="Arial" w:cs="Arial" w:eastAsia="Arial" w:hAnsi="Arial"/>
                <w:color w:val="444444"/>
                <w:sz w:val="20"/>
                <w:szCs w:val="20"/>
              </w:rPr>
              <w:t xml:space="preserve">◆ rosbag record all topics during demo — playback capability for repeated demonstration</w:t>
            </w:r>
          </w:p>
          <w:p>
            <w:pPr>
              <w:spacing w:before="40" w:after="40"/>
            </w:pPr>
            <w:r>
              <w:rPr>
                <w:rFonts w:ascii="Arial" w:cs="Arial" w:eastAsia="Arial" w:hAnsi="Arial"/>
                <w:color w:val="444444"/>
                <w:sz w:val="20"/>
                <w:szCs w:val="20"/>
              </w:rPr>
              <w:t xml:space="preserve">◆ ROS2 health check: node status published to /diagnostics → Prometheus via rosbridge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ROS2 demo recorded + rostest passing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17</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Gazebo scene polished: proper lighting, conveyor animation, part models</w:t>
            </w:r>
          </w:p>
          <w:p>
            <w:pPr>
              <w:spacing w:before="40" w:after="40"/>
            </w:pPr>
            <w:r>
              <w:rPr>
                <w:rFonts w:ascii="Arial" w:cs="Arial" w:eastAsia="Arial" w:hAnsi="Arial"/>
                <w:color w:val="444444"/>
                <w:sz w:val="20"/>
                <w:szCs w:val="20"/>
              </w:rPr>
              <w:t xml:space="preserve">◆ Camera sensor in Gazebo: image topic for visual anomaly detection (defect on parts)</w:t>
            </w:r>
          </w:p>
          <w:p>
            <w:pPr>
              <w:spacing w:before="40" w:after="40"/>
            </w:pPr>
            <w:r>
              <w:rPr>
                <w:rFonts w:ascii="Arial" w:cs="Arial" w:eastAsia="Arial" w:hAnsi="Arial"/>
                <w:color w:val="444444"/>
                <w:sz w:val="20"/>
                <w:szCs w:val="20"/>
              </w:rPr>
              <w:t xml:space="preserve">◆ Basic CV model (MobileNetV2 fine-tuned on 50 synthetic defect images) on Gazebo image stream</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Visual inspection AI on robot camera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18</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Integration test: full ROS2 + OPC UA + MQTT + AI + dashboard + feedback in one docker-compose up</w:t>
            </w:r>
          </w:p>
          <w:p>
            <w:pPr>
              <w:spacing w:before="40" w:after="40"/>
            </w:pPr>
            <w:r>
              <w:rPr>
                <w:rFonts w:ascii="Arial" w:cs="Arial" w:eastAsia="Arial" w:hAnsi="Arial"/>
                <w:color w:val="444444"/>
                <w:sz w:val="20"/>
                <w:szCs w:val="20"/>
              </w:rPr>
              <w:t xml:space="preserve">◆ Performance: verify 10 Hz sensor stream does not degrade API response time</w:t>
            </w:r>
          </w:p>
          <w:p>
            <w:pPr>
              <w:spacing w:before="40" w:after="40"/>
            </w:pPr>
            <w:r>
              <w:rPr>
                <w:rFonts w:ascii="Arial" w:cs="Arial" w:eastAsia="Arial" w:hAnsi="Arial"/>
                <w:color w:val="444444"/>
                <w:sz w:val="20"/>
                <w:szCs w:val="20"/>
              </w:rPr>
              <w:t xml:space="preserve">◆ Document ROS2 architecture in README with node graph diagram</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Full industrial simulation stack verified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5C2D91" w:sz="1"/>
              <w:left w:val="single" w:color="5C2D91" w:sz="1"/>
              <w:bottom w:val="single" w:color="5C2D91" w:sz="1"/>
              <w:right w:val="single" w:color="5C2D91" w:sz="1"/>
            </w:tcBorders>
            <w:shd w:fill="5C2D91"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19–25</w:t>
            </w:r>
          </w:p>
        </w:tc>
        <w:tc>
          <w:tcPr>
            <w:tcW w:type="dxa" w:w="7360"/>
            <w:tcBorders>
              <w:top w:val="single" w:color="5C2D91" w:sz="1"/>
              <w:left w:val="single" w:color="5C2D91" w:sz="1"/>
              <w:bottom w:val="single" w:color="5C2D91" w:sz="1"/>
              <w:right w:val="single" w:color="5C2D91" w:sz="1"/>
            </w:tcBorders>
            <w:shd w:fill="EDE7F6" w:val="clear"/>
            <w:tcMar>
              <w:top w:type="dxa" w:w="120"/>
              <w:left w:type="dxa" w:w="200"/>
              <w:bottom w:type="dxa" w:w="120"/>
              <w:right w:type="dxa" w:w="120"/>
            </w:tcMar>
            <w:vAlign w:val="center"/>
          </w:tcPr>
          <w:p>
            <w:r>
              <w:rPr>
                <w:rFonts w:ascii="Arial" w:cs="Arial" w:eastAsia="Arial" w:hAnsi="Arial"/>
                <w:b/>
                <w:bCs/>
                <w:color w:val="5C2D91"/>
                <w:sz w:val="26"/>
                <w:szCs w:val="26"/>
              </w:rPr>
              <w:t xml:space="preserve">AI Core + MLOps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19</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LSTM predictive maintenance: train on labelled fault dataset (from days 8–18)</w:t>
            </w:r>
          </w:p>
          <w:p>
            <w:pPr>
              <w:spacing w:before="40" w:after="40"/>
            </w:pPr>
            <w:r>
              <w:rPr>
                <w:rFonts w:ascii="Arial" w:cs="Arial" w:eastAsia="Arial" w:hAnsi="Arial"/>
                <w:color w:val="444444"/>
                <w:sz w:val="20"/>
                <w:szCs w:val="20"/>
              </w:rPr>
              <w:t xml:space="preserve">◆ MLflow experiment: log params, metrics, artefacts, Git hash</w:t>
            </w:r>
          </w:p>
          <w:p>
            <w:pPr>
              <w:spacing w:before="40" w:after="40"/>
            </w:pPr>
            <w:r>
              <w:rPr>
                <w:rFonts w:ascii="Arial" w:cs="Arial" w:eastAsia="Arial" w:hAnsi="Arial"/>
                <w:color w:val="444444"/>
                <w:sz w:val="20"/>
                <w:szCs w:val="20"/>
              </w:rPr>
              <w:t xml:space="preserve">◆ Isolation Forest anomaly detection: train, evaluate, save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ML models trained + MLflow tracking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ai_core.py: unified { anomaly, failure_prob, confidence, top_features, risk_level }</w:t>
            </w:r>
          </w:p>
          <w:p>
            <w:pPr>
              <w:spacing w:before="40" w:after="40"/>
            </w:pPr>
            <w:r>
              <w:rPr>
                <w:rFonts w:ascii="Arial" w:cs="Arial" w:eastAsia="Arial" w:hAnsi="Arial"/>
                <w:color w:val="444444"/>
                <w:sz w:val="20"/>
                <w:szCs w:val="20"/>
              </w:rPr>
              <w:t xml:space="preserve">◆ SHAP values: feature importance per prediction — stored in alerts.features_json</w:t>
            </w:r>
          </w:p>
          <w:p>
            <w:pPr>
              <w:spacing w:before="40" w:after="40"/>
            </w:pPr>
            <w:r>
              <w:rPr>
                <w:rFonts w:ascii="Arial" w:cs="Arial" w:eastAsia="Arial" w:hAnsi="Arial"/>
                <w:color w:val="444444"/>
                <w:sz w:val="20"/>
                <w:szCs w:val="20"/>
              </w:rPr>
              <w:t xml:space="preserve">◆ Celery async inference: /predict returns task_id, /tasks/{id} returns result</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ai_core + SHAP + async inference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21</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Concept drift: PSI computation job (Celery beat, weekly)</w:t>
            </w:r>
          </w:p>
          <w:p>
            <w:pPr>
              <w:spacing w:before="40" w:after="40"/>
            </w:pPr>
            <w:r>
              <w:rPr>
                <w:rFonts w:ascii="Arial" w:cs="Arial" w:eastAsia="Arial" w:hAnsi="Arial"/>
                <w:color w:val="444444"/>
                <w:sz w:val="20"/>
                <w:szCs w:val="20"/>
              </w:rPr>
              <w:t xml:space="preserve">◆ ADWIN online drift detector on confidence stream</w:t>
            </w:r>
          </w:p>
          <w:p>
            <w:pPr>
              <w:spacing w:before="40" w:after="40"/>
            </w:pPr>
            <w:r>
              <w:rPr>
                <w:rFonts w:ascii="Arial" w:cs="Arial" w:eastAsia="Arial" w:hAnsi="Arial"/>
                <w:color w:val="444444"/>
                <w:sz w:val="20"/>
                <w:szCs w:val="20"/>
              </w:rPr>
              <w:t xml:space="preserve">◆ Drift events table: log timestamp, feature, PSI value, triggered_retrain</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Drift detection running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22</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Automated retraining: Celery task triggered by feedback volume (50) or drift (PSI&gt;0.2) or schedule (weekly)</w:t>
            </w:r>
          </w:p>
          <w:p>
            <w:pPr>
              <w:spacing w:before="40" w:after="40"/>
            </w:pPr>
            <w:r>
              <w:rPr>
                <w:rFonts w:ascii="Arial" w:cs="Arial" w:eastAsia="Arial" w:hAnsi="Arial"/>
                <w:color w:val="444444"/>
                <w:sz w:val="20"/>
                <w:szCs w:val="20"/>
              </w:rPr>
              <w:t xml:space="preserve">◆ Shadow mode: new model runs 24h in parallel, predictions logged but not shown</w:t>
            </w:r>
          </w:p>
          <w:p>
            <w:pPr>
              <w:spacing w:before="40" w:after="40"/>
            </w:pPr>
            <w:r>
              <w:rPr>
                <w:rFonts w:ascii="Arial" w:cs="Arial" w:eastAsia="Arial" w:hAnsi="Arial"/>
                <w:color w:val="444444"/>
                <w:sz w:val="20"/>
                <w:szCs w:val="20"/>
              </w:rPr>
              <w:t xml:space="preserve">◆ Gating: promote only if new F1 &gt;= previous F1 - 0.02</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Automated retraining pipeline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23</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Model registry: model_versions table with all fields, s3_key, status, metrics</w:t>
            </w:r>
          </w:p>
          <w:p>
            <w:pPr>
              <w:spacing w:before="40" w:after="40"/>
            </w:pPr>
            <w:r>
              <w:rPr>
                <w:rFonts w:ascii="Arial" w:cs="Arial" w:eastAsia="Arial" w:hAnsi="Arial"/>
                <w:color w:val="444444"/>
                <w:sz w:val="20"/>
                <w:szCs w:val="20"/>
              </w:rPr>
              <w:t xml:space="preserve">◆ Rollback: if promoted model error rate &gt; 2x within 48h → auto-rollback + alert</w:t>
            </w:r>
          </w:p>
          <w:p>
            <w:pPr>
              <w:spacing w:before="40" w:after="40"/>
            </w:pPr>
            <w:r>
              <w:rPr>
                <w:rFonts w:ascii="Arial" w:cs="Arial" w:eastAsia="Arial" w:hAnsi="Arial"/>
                <w:color w:val="444444"/>
                <w:sz w:val="20"/>
                <w:szCs w:val="20"/>
              </w:rPr>
              <w:t xml:space="preserve">◆ MLflow UI deployed as internal service in Docker Compose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Model registry + rollback + MLflow UI</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Grafana: AI Performance dashboard — confidence distribution, drift PSI over time, retraining events, F1 over model versions</w:t>
            </w:r>
          </w:p>
          <w:p>
            <w:pPr>
              <w:spacing w:before="40" w:after="40"/>
            </w:pPr>
            <w:r>
              <w:rPr>
                <w:rFonts w:ascii="Arial" w:cs="Arial" w:eastAsia="Arial" w:hAnsi="Arial"/>
                <w:color w:val="444444"/>
                <w:sz w:val="20"/>
                <w:szCs w:val="20"/>
              </w:rPr>
              <w:t xml:space="preserve">◆ EU AI Act: risk_level field on every prediction (limited_risk / minimal_risk), audit log table (append-only)</w:t>
            </w:r>
          </w:p>
          <w:p>
            <w:pPr>
              <w:spacing w:before="40" w:after="40"/>
            </w:pPr>
            <w:r>
              <w:rPr>
                <w:rFonts w:ascii="Arial" w:cs="Arial" w:eastAsia="Arial" w:hAnsi="Arial"/>
                <w:color w:val="444444"/>
                <w:sz w:val="20"/>
                <w:szCs w:val="20"/>
              </w:rPr>
              <w:t xml:space="preserve">◆ Audit log: every prediction + every decision + every model change → S3 Object Lock</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AI dashboard + EU AI Act audit trail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25</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Performance benchmark: inference latency at 100 concurrent predictions — p95 &lt; 200ms</w:t>
            </w:r>
          </w:p>
          <w:p>
            <w:pPr>
              <w:spacing w:before="40" w:after="40"/>
            </w:pPr>
            <w:r>
              <w:rPr>
                <w:rFonts w:ascii="Arial" w:cs="Arial" w:eastAsia="Arial" w:hAnsi="Arial"/>
                <w:color w:val="444444"/>
                <w:sz w:val="20"/>
                <w:szCs w:val="20"/>
              </w:rPr>
              <w:t xml:space="preserve">◆ A/B test framework: randomly assign 50% alerts to explanation / no-explanation groups — track acceptance rate</w:t>
            </w:r>
          </w:p>
          <w:p>
            <w:pPr>
              <w:spacing w:before="40" w:after="40"/>
            </w:pPr>
            <w:r>
              <w:rPr>
                <w:rFonts w:ascii="Arial" w:cs="Arial" w:eastAsia="Arial" w:hAnsi="Arial"/>
                <w:color w:val="444444"/>
                <w:sz w:val="20"/>
                <w:szCs w:val="20"/>
              </w:rPr>
              <w:t xml:space="preserve">◆ k6 load test on /predict endpoint</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Benchmarks passing + A/B framework</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5A11" w:sz="1"/>
              <w:left w:val="single" w:color="C55A11" w:sz="1"/>
              <w:bottom w:val="single" w:color="C55A11" w:sz="1"/>
              <w:right w:val="single" w:color="C55A11" w:sz="1"/>
            </w:tcBorders>
            <w:shd w:fill="C55A11"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26–31</w:t>
            </w:r>
          </w:p>
        </w:tc>
        <w:tc>
          <w:tcPr>
            <w:tcW w:type="dxa" w:w="7360"/>
            <w:tcBorders>
              <w:top w:val="single" w:color="C55A11" w:sz="1"/>
              <w:left w:val="single" w:color="C55A11" w:sz="1"/>
              <w:bottom w:val="single" w:color="C55A11" w:sz="1"/>
              <w:right w:val="single" w:color="C55A11" w:sz="1"/>
            </w:tcBorders>
            <w:shd w:fill="FCE4D6" w:val="clear"/>
            <w:tcMar>
              <w:top w:type="dxa" w:w="120"/>
              <w:left w:type="dxa" w:w="200"/>
              <w:bottom w:type="dxa" w:w="120"/>
              <w:right w:type="dxa" w:w="120"/>
            </w:tcMar>
            <w:vAlign w:val="center"/>
          </w:tcPr>
          <w:p>
            <w:r>
              <w:rPr>
                <w:rFonts w:ascii="Arial" w:cs="Arial" w:eastAsia="Arial" w:hAnsi="Arial"/>
                <w:b/>
                <w:bCs/>
                <w:color w:val="C55A11"/>
                <w:sz w:val="26"/>
                <w:szCs w:val="26"/>
              </w:rPr>
              <w:t xml:space="preserve">RAG + Multi-tenant + Human Factors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26</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RAG: per-tenant FAISS index — each SME's documents indexed separately</w:t>
            </w:r>
          </w:p>
          <w:p>
            <w:pPr>
              <w:spacing w:before="40" w:after="40"/>
            </w:pPr>
            <w:r>
              <w:rPr>
                <w:rFonts w:ascii="Arial" w:cs="Arial" w:eastAsia="Arial" w:hAnsi="Arial"/>
                <w:color w:val="444444"/>
                <w:sz w:val="20"/>
                <w:szCs w:val="20"/>
              </w:rPr>
              <w:t xml:space="preserve">◆ Ingestion API: POST /documents (engineer role) → validates → indexes → stores in S3 with tenant prefix</w:t>
            </w:r>
          </w:p>
          <w:p>
            <w:pPr>
              <w:spacing w:before="40" w:after="40"/>
            </w:pPr>
            <w:r>
              <w:rPr>
                <w:rFonts w:ascii="Arial" w:cs="Arial" w:eastAsia="Arial" w:hAnsi="Arial"/>
                <w:color w:val="444444"/>
                <w:sz w:val="20"/>
                <w:szCs w:val="20"/>
              </w:rPr>
              <w:t xml:space="preserve">◆ Multi-language: detect document language → store lang tag → response generated in same language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Per-tenant RAG with multi-language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27</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Hallucination guard: retrieval score &lt; 0.7 → 'Insufficient information in knowledge base'</w:t>
            </w:r>
          </w:p>
          <w:p>
            <w:pPr>
              <w:spacing w:before="40" w:after="40"/>
            </w:pPr>
            <w:r>
              <w:rPr>
                <w:rFonts w:ascii="Arial" w:cs="Arial" w:eastAsia="Arial" w:hAnsi="Arial"/>
                <w:color w:val="444444"/>
                <w:sz w:val="20"/>
                <w:szCs w:val="20"/>
              </w:rPr>
              <w:t xml:space="preserve">◆ RAG context added to AI alerts: anomaly type → auto-query manual → attach relevant excerpt</w:t>
            </w:r>
          </w:p>
          <w:p>
            <w:pPr>
              <w:spacing w:before="40" w:after="40"/>
            </w:pPr>
            <w:r>
              <w:rPr>
                <w:rFonts w:ascii="Arial" w:cs="Arial" w:eastAsia="Arial" w:hAnsi="Arial"/>
                <w:color w:val="444444"/>
                <w:sz w:val="20"/>
                <w:szCs w:val="20"/>
              </w:rPr>
              <w:t xml:space="preserve">◆ RAG evaluation: 20 queries per SME type, manually verify answer quality</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RAG + hallucination guard + alert integration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28</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Multi-tenant admin portal: Centria super-admin sees aggregate KPIs across all tenants</w:t>
            </w:r>
          </w:p>
          <w:p>
            <w:pPr>
              <w:spacing w:before="40" w:after="40"/>
            </w:pPr>
            <w:r>
              <w:rPr>
                <w:rFonts w:ascii="Arial" w:cs="Arial" w:eastAsia="Arial" w:hAnsi="Arial"/>
                <w:color w:val="444444"/>
                <w:sz w:val="20"/>
                <w:szCs w:val="20"/>
              </w:rPr>
              <w:t xml:space="preserve">◆ Cross-tenant research export: anonymised aggregate data in CSV/JSON — GDPR compliant</w:t>
            </w:r>
          </w:p>
          <w:p>
            <w:pPr>
              <w:spacing w:before="40" w:after="40"/>
            </w:pPr>
            <w:r>
              <w:rPr>
                <w:rFonts w:ascii="Arial" w:cs="Arial" w:eastAsia="Arial" w:hAnsi="Arial"/>
                <w:color w:val="444444"/>
                <w:sz w:val="20"/>
                <w:szCs w:val="20"/>
              </w:rPr>
              <w:t xml:space="preserve">◆ Tenant onboarding API: POST /admin/tenants → creates schema + seeds config + creates admin user</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Multi-tenant admin portal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29</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Operator onboarding: 5-step interactive tutorial, simulated fault practice, tooltips with factory-floor language</w:t>
            </w:r>
          </w:p>
          <w:p>
            <w:pPr>
              <w:spacing w:before="40" w:after="40"/>
            </w:pPr>
            <w:r>
              <w:rPr>
                <w:rFonts w:ascii="Arial" w:cs="Arial" w:eastAsia="Arial" w:hAnsi="Arial"/>
                <w:color w:val="444444"/>
                <w:sz w:val="20"/>
                <w:szCs w:val="20"/>
              </w:rPr>
              <w:t xml:space="preserve">◆ Adoption KPIs: acceptance rate trend, time-to-decision, override rate — per user, per SME</w:t>
            </w:r>
          </w:p>
          <w:p>
            <w:pPr>
              <w:spacing w:before="40" w:after="40"/>
            </w:pPr>
            <w:r>
              <w:rPr>
                <w:rFonts w:ascii="Arial" w:cs="Arial" w:eastAsia="Arial" w:hAnsi="Arial"/>
                <w:color w:val="444444"/>
                <w:sz w:val="20"/>
                <w:szCs w:val="20"/>
              </w:rPr>
              <w:t xml:space="preserve">◆ Trust calibration: training mode for new operators (feedback collected but not used in retraining)</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Human factors module + adoption KPIs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SME ROI calculator: tracks downtime avoided × SME-provided hourly cost → cumulative ROI estimate</w:t>
            </w:r>
          </w:p>
          <w:p>
            <w:pPr>
              <w:spacing w:before="40" w:after="40"/>
            </w:pPr>
            <w:r>
              <w:rPr>
                <w:rFonts w:ascii="Arial" w:cs="Arial" w:eastAsia="Arial" w:hAnsi="Arial"/>
                <w:color w:val="444444"/>
                <w:sz w:val="20"/>
                <w:szCs w:val="20"/>
              </w:rPr>
              <w:t xml:space="preserve">◆ ROI panel on management login screen — not an engineer screen</w:t>
            </w:r>
          </w:p>
          <w:p>
            <w:pPr>
              <w:spacing w:before="40" w:after="40"/>
            </w:pPr>
            <w:r>
              <w:rPr>
                <w:rFonts w:ascii="Arial" w:cs="Arial" w:eastAsia="Arial" w:hAnsi="Arial"/>
                <w:color w:val="444444"/>
                <w:sz w:val="20"/>
                <w:szCs w:val="20"/>
              </w:rPr>
              <w:t xml:space="preserve">◆ Usage analytics: which dashboard features are used → informs future development</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ROI calculator + usage analytics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31</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Research evaluation framework: A/B test results, adoption curves, drift data — all exportable</w:t>
            </w:r>
          </w:p>
          <w:p>
            <w:pPr>
              <w:spacing w:before="40" w:after="40"/>
            </w:pPr>
            <w:r>
              <w:rPr>
                <w:rFonts w:ascii="Arial" w:cs="Arial" w:eastAsia="Arial" w:hAnsi="Arial"/>
                <w:color w:val="444444"/>
                <w:sz w:val="20"/>
                <w:szCs w:val="20"/>
              </w:rPr>
              <w:t xml:space="preserve">◆ Grafana: Research KPIs dashboard — adoption rate by SME, model performance over time, ROI trend</w:t>
            </w:r>
          </w:p>
          <w:p>
            <w:pPr>
              <w:spacing w:before="40" w:after="40"/>
            </w:pPr>
            <w:r>
              <w:rPr>
                <w:rFonts w:ascii="Arial" w:cs="Arial" w:eastAsia="Arial" w:hAnsi="Arial"/>
                <w:color w:val="444444"/>
                <w:sz w:val="20"/>
                <w:szCs w:val="20"/>
              </w:rPr>
              <w:t xml:space="preserve">◆ End-to-end test: add new tenant → onboard operator → run simulation → generate alert → feedback → ROI calculated</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Research dashboard + full tenant lifecycle test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6064" w:sz="1"/>
              <w:left w:val="single" w:color="006064" w:sz="1"/>
              <w:bottom w:val="single" w:color="006064" w:sz="1"/>
              <w:right w:val="single" w:color="006064" w:sz="1"/>
            </w:tcBorders>
            <w:shd w:fill="006064"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32–37</w:t>
            </w:r>
          </w:p>
        </w:tc>
        <w:tc>
          <w:tcPr>
            <w:tcW w:type="dxa" w:w="7360"/>
            <w:tcBorders>
              <w:top w:val="single" w:color="006064" w:sz="1"/>
              <w:left w:val="single" w:color="006064" w:sz="1"/>
              <w:bottom w:val="single" w:color="006064" w:sz="1"/>
              <w:right w:val="single" w:color="006064" w:sz="1"/>
            </w:tcBorders>
            <w:shd w:fill="E0F7FA" w:val="clear"/>
            <w:tcMar>
              <w:top w:type="dxa" w:w="120"/>
              <w:left w:type="dxa" w:w="200"/>
              <w:bottom w:type="dxa" w:w="120"/>
              <w:right w:type="dxa" w:w="120"/>
            </w:tcMar>
            <w:vAlign w:val="center"/>
          </w:tcPr>
          <w:p>
            <w:r>
              <w:rPr>
                <w:rFonts w:ascii="Arial" w:cs="Arial" w:eastAsia="Arial" w:hAnsi="Arial"/>
                <w:b/>
                <w:bCs/>
                <w:color w:val="006064"/>
                <w:sz w:val="26"/>
                <w:szCs w:val="26"/>
              </w:rPr>
              <w:t xml:space="preserve">Cloud Deployment — AWS ECS + Terraform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32</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Terraform: networking (VPC, subnets, security groups, NAT)</w:t>
            </w:r>
          </w:p>
          <w:p>
            <w:pPr>
              <w:spacing w:before="40" w:after="40"/>
            </w:pPr>
            <w:r>
              <w:rPr>
                <w:rFonts w:ascii="Arial" w:cs="Arial" w:eastAsia="Arial" w:hAnsi="Arial"/>
                <w:color w:val="444444"/>
                <w:sz w:val="20"/>
                <w:szCs w:val="20"/>
              </w:rPr>
              <w:t xml:space="preserve">◆ Terraform: RDS PostgreSQL Multi-AZ + ElastiCache Redis + S3 buckets</w:t>
            </w:r>
          </w:p>
          <w:p>
            <w:pPr>
              <w:spacing w:before="40" w:after="40"/>
            </w:pPr>
            <w:r>
              <w:rPr>
                <w:rFonts w:ascii="Arial" w:cs="Arial" w:eastAsia="Arial" w:hAnsi="Arial"/>
                <w:color w:val="444444"/>
                <w:sz w:val="20"/>
                <w:szCs w:val="20"/>
              </w:rPr>
              <w:t xml:space="preserve">◆ terraform apply staging workspace — verify all resources in AWS console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AWS networking + data layer provisioned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33</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Terraform: ECS Fargate cluster + task definitions for all 6 services</w:t>
            </w:r>
          </w:p>
          <w:p>
            <w:pPr>
              <w:spacing w:before="40" w:after="40"/>
            </w:pPr>
            <w:r>
              <w:rPr>
                <w:rFonts w:ascii="Arial" w:cs="Arial" w:eastAsia="Arial" w:hAnsi="Arial"/>
                <w:color w:val="444444"/>
                <w:sz w:val="20"/>
                <w:szCs w:val="20"/>
              </w:rPr>
              <w:t xml:space="preserve">◆ GitHub Actions deploy stage: push to ECR → trigger ECS rolling update</w:t>
            </w:r>
          </w:p>
          <w:p>
            <w:pPr>
              <w:spacing w:before="40" w:after="40"/>
            </w:pPr>
            <w:r>
              <w:rPr>
                <w:rFonts w:ascii="Arial" w:cs="Arial" w:eastAsia="Arial" w:hAnsi="Arial"/>
                <w:color w:val="444444"/>
                <w:sz w:val="20"/>
                <w:szCs w:val="20"/>
              </w:rPr>
              <w:t xml:space="preserve">◆ Staging deploy: all services running on Fargate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Full staging on ECS Fargate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AWS Secrets Manager: all secrets migrated, ECS task role least-privilege IAM policy</w:t>
            </w:r>
          </w:p>
          <w:p>
            <w:pPr>
              <w:spacing w:before="40" w:after="40"/>
            </w:pPr>
            <w:r>
              <w:rPr>
                <w:rFonts w:ascii="Arial" w:cs="Arial" w:eastAsia="Arial" w:hAnsi="Arial"/>
                <w:color w:val="444444"/>
                <w:sz w:val="20"/>
                <w:szCs w:val="20"/>
              </w:rPr>
              <w:t xml:space="preserve">◆ Terraform: ACM certificate + Route53 A record → ALB</w:t>
            </w:r>
          </w:p>
          <w:p>
            <w:pPr>
              <w:spacing w:before="40" w:after="40"/>
            </w:pPr>
            <w:r>
              <w:rPr>
                <w:rFonts w:ascii="Arial" w:cs="Arial" w:eastAsia="Arial" w:hAnsi="Arial"/>
                <w:color w:val="444444"/>
                <w:sz w:val="20"/>
                <w:szCs w:val="20"/>
              </w:rPr>
              <w:t xml:space="preserve">◆ Production HTTPS: verify certificate chain, HSTS header, TLS 1.3</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HTTPS + Secrets Manager in AWS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35</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Automated backups: RDS daily snapshot + weekly cross-region copy to eu-north-1</w:t>
            </w:r>
          </w:p>
          <w:p>
            <w:pPr>
              <w:spacing w:before="40" w:after="40"/>
            </w:pPr>
            <w:r>
              <w:rPr>
                <w:rFonts w:ascii="Arial" w:cs="Arial" w:eastAsia="Arial" w:hAnsi="Arial"/>
                <w:color w:val="444444"/>
                <w:sz w:val="20"/>
                <w:szCs w:val="20"/>
              </w:rPr>
              <w:t xml:space="preserve">◆ Backup restore test: create RDS from snapshot in isolated VPC → verify data integrity</w:t>
            </w:r>
          </w:p>
          <w:p>
            <w:pPr>
              <w:spacing w:before="40" w:after="40"/>
            </w:pPr>
            <w:r>
              <w:rPr>
                <w:rFonts w:ascii="Arial" w:cs="Arial" w:eastAsia="Arial" w:hAnsi="Arial"/>
                <w:color w:val="444444"/>
                <w:sz w:val="20"/>
                <w:szCs w:val="20"/>
              </w:rPr>
              <w:t xml:space="preserve">◆ S3 Object Lock on audit log bucket: WORM confirmed, cannot delete objects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Backup + restore test verified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36</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Production deploy: blue/green via ECS, 10% canary → 100%</w:t>
            </w:r>
          </w:p>
          <w:p>
            <w:pPr>
              <w:spacing w:before="40" w:after="40"/>
            </w:pPr>
            <w:r>
              <w:rPr>
                <w:rFonts w:ascii="Arial" w:cs="Arial" w:eastAsia="Arial" w:hAnsi="Arial"/>
                <w:color w:val="444444"/>
                <w:sz w:val="20"/>
                <w:szCs w:val="20"/>
              </w:rPr>
              <w:t xml:space="preserve">◆ Trivy scan: zero CRITICAL CVEs on production images</w:t>
            </w:r>
          </w:p>
          <w:p>
            <w:pPr>
              <w:spacing w:before="40" w:after="40"/>
            </w:pPr>
            <w:r>
              <w:rPr>
                <w:rFonts w:ascii="Arial" w:cs="Arial" w:eastAsia="Arial" w:hAnsi="Arial"/>
                <w:color w:val="444444"/>
                <w:sz w:val="20"/>
                <w:szCs w:val="20"/>
              </w:rPr>
              <w:t xml:space="preserve">◆ k6 load test against production staging URL: 100 users, p95 &lt; 500ms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Production live + Trivy clean + load test passing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37</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CloudWatch: custom business metrics (alerts/day per tenant, ROI estimates) via boto3 PutMetricData</w:t>
            </w:r>
          </w:p>
          <w:p>
            <w:pPr>
              <w:spacing w:before="40" w:after="40"/>
            </w:pPr>
            <w:r>
              <w:rPr>
                <w:rFonts w:ascii="Arial" w:cs="Arial" w:eastAsia="Arial" w:hAnsi="Arial"/>
                <w:color w:val="444444"/>
                <w:sz w:val="20"/>
                <w:szCs w:val="20"/>
              </w:rPr>
              <w:t xml:space="preserve">◆ Grafana: Cloud Cost dashboard — ECS task count, RDS connections, estimated monthly cost</w:t>
            </w:r>
          </w:p>
          <w:p>
            <w:pPr>
              <w:spacing w:before="40" w:after="40"/>
            </w:pPr>
            <w:r>
              <w:rPr>
                <w:rFonts w:ascii="Arial" w:cs="Arial" w:eastAsia="Arial" w:hAnsi="Arial"/>
                <w:color w:val="444444"/>
                <w:sz w:val="20"/>
                <w:szCs w:val="20"/>
              </w:rPr>
              <w:t xml:space="preserve">◆ Auto-scaling test: CPU spike → verify ECS adds tasks, latency stays stable</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Cloud observability + auto-scaling verified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1"/>
              <w:left w:val="single" w:color="1B2A4A" w:sz="1"/>
              <w:bottom w:val="single" w:color="1B2A4A" w:sz="1"/>
              <w:right w:val="single" w:color="1B2A4A"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38–42</w:t>
            </w:r>
          </w:p>
        </w:tc>
        <w:tc>
          <w:tcPr>
            <w:tcW w:type="dxa" w:w="7360"/>
            <w:tcBorders>
              <w:top w:val="single" w:color="1B2A4A" w:sz="1"/>
              <w:left w:val="single" w:color="1B2A4A" w:sz="1"/>
              <w:bottom w:val="single" w:color="1B2A4A" w:sz="1"/>
              <w:right w:val="single" w:color="1B2A4A" w:sz="1"/>
            </w:tcBorders>
            <w:shd w:fill="D6E4F0" w:val="clear"/>
            <w:tcMar>
              <w:top w:type="dxa" w:w="120"/>
              <w:left w:type="dxa" w:w="200"/>
              <w:bottom w:type="dxa" w:w="120"/>
              <w:right w:type="dxa" w:w="120"/>
            </w:tcMar>
            <w:vAlign w:val="center"/>
          </w:tcPr>
          <w:p>
            <w:r>
              <w:rPr>
                <w:rFonts w:ascii="Arial" w:cs="Arial" w:eastAsia="Arial" w:hAnsi="Arial"/>
                <w:b/>
                <w:bCs/>
                <w:color w:val="1B2A4A"/>
                <w:sz w:val="26"/>
                <w:szCs w:val="26"/>
              </w:rPr>
              <w:t xml:space="preserve">Final Integration, Security Audit, Polish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38</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Full integration test: OPC UA → MQTT → ROS2 → AI → RAG → dashboard → feedback → retraining → EU AI Act audit log — all in one run</w:t>
            </w:r>
          </w:p>
          <w:p>
            <w:pPr>
              <w:spacing w:before="40" w:after="40"/>
            </w:pPr>
            <w:r>
              <w:rPr>
                <w:rFonts w:ascii="Arial" w:cs="Arial" w:eastAsia="Arial" w:hAnsi="Arial"/>
                <w:color w:val="444444"/>
                <w:sz w:val="20"/>
                <w:szCs w:val="20"/>
              </w:rPr>
              <w:t xml:space="preserve">◆ Identify and fix all integration failures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Full system integration test passing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39</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Security audit checklist: all 6 domains signed off</w:t>
            </w:r>
          </w:p>
          <w:p>
            <w:pPr>
              <w:spacing w:before="40" w:after="40"/>
            </w:pPr>
            <w:r>
              <w:rPr>
                <w:rFonts w:ascii="Arial" w:cs="Arial" w:eastAsia="Arial" w:hAnsi="Arial"/>
                <w:color w:val="444444"/>
                <w:sz w:val="20"/>
                <w:szCs w:val="20"/>
              </w:rPr>
              <w:t xml:space="preserve">◆ Bandit SAST scan: zero high-severity findings</w:t>
            </w:r>
          </w:p>
          <w:p>
            <w:pPr>
              <w:spacing w:before="40" w:after="40"/>
            </w:pPr>
            <w:r>
              <w:rPr>
                <w:rFonts w:ascii="Arial" w:cs="Arial" w:eastAsia="Arial" w:hAnsi="Arial"/>
                <w:color w:val="444444"/>
                <w:sz w:val="20"/>
                <w:szCs w:val="20"/>
              </w:rPr>
              <w:t xml:space="preserve">◆ OWASP top 10 review: verify mitigations for injection, broken auth, IDOR, SSRF</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Security audit complete — all checks green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Performance profile: find top 3 slowest endpoints → optimise (add DB indexes, cache results)</w:t>
            </w:r>
          </w:p>
          <w:p>
            <w:pPr>
              <w:spacing w:before="40" w:after="40"/>
            </w:pPr>
            <w:r>
              <w:rPr>
                <w:rFonts w:ascii="Arial" w:cs="Arial" w:eastAsia="Arial" w:hAnsi="Arial"/>
                <w:color w:val="444444"/>
                <w:sz w:val="20"/>
                <w:szCs w:val="20"/>
              </w:rPr>
              <w:t xml:space="preserve">◆ Memory profiling: verify no memory leaks in long-running Celery workers</w:t>
            </w:r>
          </w:p>
          <w:p>
            <w:pPr>
              <w:spacing w:before="40" w:after="40"/>
            </w:pPr>
            <w:r>
              <w:rPr>
                <w:rFonts w:ascii="Arial" w:cs="Arial" w:eastAsia="Arial" w:hAnsi="Arial"/>
                <w:color w:val="444444"/>
                <w:sz w:val="20"/>
                <w:szCs w:val="20"/>
              </w:rPr>
              <w:t xml:space="preserve">◆ Final docker-compose up test on clean machine: system fully operational in under 3 minutes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Performance optimised + clean-machine test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41</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Streamlit dashboard: final UI polish, consistent design language across all panels</w:t>
            </w:r>
          </w:p>
          <w:p>
            <w:pPr>
              <w:spacing w:before="40" w:after="40"/>
            </w:pPr>
            <w:r>
              <w:rPr>
                <w:rFonts w:ascii="Arial" w:cs="Arial" w:eastAsia="Arial" w:hAnsi="Arial"/>
                <w:color w:val="444444"/>
                <w:sz w:val="20"/>
                <w:szCs w:val="20"/>
              </w:rPr>
              <w:t xml:space="preserve">◆ Mobile responsiveness: dashboard readable on tablet (factory floor use case)</w:t>
            </w:r>
          </w:p>
          <w:p>
            <w:pPr>
              <w:spacing w:before="40" w:after="40"/>
            </w:pPr>
            <w:r>
              <w:rPr>
                <w:rFonts w:ascii="Arial" w:cs="Arial" w:eastAsia="Arial" w:hAnsi="Arial"/>
                <w:color w:val="444444"/>
                <w:sz w:val="20"/>
                <w:szCs w:val="20"/>
              </w:rPr>
              <w:t xml:space="preserve">◆ Accessibility: keyboard navigation, screen reader labels on critical alerts</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Dashboard final polish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42</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Runbooks: incident response for top 5 failure scenarios (DB failure, model corruption, data ingestion stall, auth service down, drift emergency)</w:t>
            </w:r>
          </w:p>
          <w:p>
            <w:pPr>
              <w:spacing w:before="40" w:after="40"/>
            </w:pPr>
            <w:r>
              <w:rPr>
                <w:rFonts w:ascii="Arial" w:cs="Arial" w:eastAsia="Arial" w:hAnsi="Arial"/>
                <w:color w:val="444444"/>
                <w:sz w:val="20"/>
                <w:szCs w:val="20"/>
              </w:rPr>
              <w:t xml:space="preserve">◆ Architecture Decision Records: one ADR per major architectural choice with rationale</w:t>
            </w:r>
          </w:p>
          <w:p>
            <w:pPr>
              <w:spacing w:before="40" w:after="40"/>
            </w:pPr>
            <w:r>
              <w:rPr>
                <w:rFonts w:ascii="Arial" w:cs="Arial" w:eastAsia="Arial" w:hAnsi="Arial"/>
                <w:color w:val="444444"/>
                <w:sz w:val="20"/>
                <w:szCs w:val="20"/>
              </w:rPr>
              <w:t xml:space="preserve">◆ CHANGELOG: complete version history with semantic versioning</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Runbooks + ADRs + CHANGELOG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D5A00" w:sz="1"/>
              <w:left w:val="single" w:color="7D5A00" w:sz="1"/>
              <w:bottom w:val="single" w:color="7D5A00" w:sz="1"/>
              <w:right w:val="single" w:color="7D5A00" w:sz="1"/>
            </w:tcBorders>
            <w:shd w:fill="7D5A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Days 43–45</w:t>
            </w:r>
          </w:p>
        </w:tc>
        <w:tc>
          <w:tcPr>
            <w:tcW w:type="dxa" w:w="7360"/>
            <w:tcBorders>
              <w:top w:val="single" w:color="7D5A00" w:sz="1"/>
              <w:left w:val="single" w:color="7D5A00" w:sz="1"/>
              <w:bottom w:val="single" w:color="7D5A00" w:sz="1"/>
              <w:right w:val="single" w:color="7D5A00" w:sz="1"/>
            </w:tcBorders>
            <w:shd w:fill="FFF8E1" w:val="clear"/>
            <w:tcMar>
              <w:top w:type="dxa" w:w="120"/>
              <w:left w:type="dxa" w:w="200"/>
              <w:bottom w:type="dxa" w:w="120"/>
              <w:right w:type="dxa" w:w="120"/>
            </w:tcMar>
            <w:vAlign w:val="center"/>
          </w:tcPr>
          <w:p>
            <w:r>
              <w:rPr>
                <w:rFonts w:ascii="Arial" w:cs="Arial" w:eastAsia="Arial" w:hAnsi="Arial"/>
                <w:b/>
                <w:bCs/>
                <w:color w:val="7D5A00"/>
                <w:sz w:val="26"/>
                <w:szCs w:val="26"/>
              </w:rPr>
              <w:t xml:space="preserve">Demo, Documentation, Presentation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43</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Record demo video Part 1 (3 min): production URL → OPC UA data flowing → ROS2 fault → AI alert with SHAP → RAG context → operator decision → confidence adjusted</w:t>
            </w:r>
          </w:p>
          <w:p>
            <w:pPr>
              <w:spacing w:before="40" w:after="40"/>
            </w:pPr>
            <w:r>
              <w:rPr>
                <w:rFonts w:ascii="Arial" w:cs="Arial" w:eastAsia="Arial" w:hAnsi="Arial"/>
                <w:color w:val="444444"/>
                <w:sz w:val="20"/>
                <w:szCs w:val="20"/>
              </w:rPr>
              <w:t xml:space="preserve">◆ Record demo video Part 2 (2 min): Grafana — API metrics, AI drift, adoption KPIs, ROI panel</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5-minute demo video recorded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Architecture diagram: full system including AWS, ROS2, OPC UA, security boundaries, data flows</w:t>
            </w:r>
          </w:p>
          <w:p>
            <w:pPr>
              <w:spacing w:before="40" w:after="40"/>
            </w:pPr>
            <w:r>
              <w:rPr>
                <w:rFonts w:ascii="Arial" w:cs="Arial" w:eastAsia="Arial" w:hAnsi="Arial"/>
                <w:color w:val="444444"/>
                <w:sz w:val="20"/>
                <w:szCs w:val="20"/>
              </w:rPr>
              <w:t xml:space="preserve">◆ Research Impact Brief (2 pages): evidence collected, SME adoption curve, ROI data, project deliverables</w:t>
            </w:r>
          </w:p>
          <w:p>
            <w:pPr>
              <w:spacing w:before="40" w:after="40"/>
            </w:pPr>
            <w:r>
              <w:rPr>
                <w:rFonts w:ascii="Arial" w:cs="Arial" w:eastAsia="Arial" w:hAnsi="Arial"/>
                <w:color w:val="444444"/>
                <w:sz w:val="20"/>
                <w:szCs w:val="20"/>
              </w:rPr>
              <w:t xml:space="preserve">◆ SME Deployment Guide: non-technical document explaining what HAIIP does and how to start using it</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Architecture + research brief + SME guide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880"/>
        <w:gridCol w:w="2800"/>
      </w:tblGrid>
      <w:tr>
        <w:tc>
          <w:tcPr>
            <w:tcW w:type="dxa" w:w="68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45</w:t>
            </w:r>
          </w:p>
        </w:tc>
        <w:tc>
          <w:tcPr>
            <w:tcW w:type="dxa" w:w="5880"/>
            <w:tcBorders>
              <w:top w:val="single" w:color="CCCCCC" w:sz="1"/>
              <w:left w:val="single" w:color="CCCCCC" w:sz="1"/>
              <w:bottom w:val="single" w:color="CCCCCC" w:sz="1"/>
              <w:right w:val="single" w:color="CCCCCC" w:sz="1"/>
            </w:tcBorders>
            <w:shd w:fill="F5F6F8" w:val="clear"/>
            <w:tcMar>
              <w:top w:type="dxa" w:w="80"/>
              <w:left w:type="dxa" w:w="160"/>
              <w:bottom w:type="dxa" w:w="80"/>
              <w:right w:type="dxa" w:w="80"/>
            </w:tcMar>
          </w:tcPr>
          <w:p>
            <w:pPr>
              <w:spacing w:before="40" w:after="40"/>
            </w:pPr>
            <w:r>
              <w:rPr>
                <w:rFonts w:ascii="Arial" w:cs="Arial" w:eastAsia="Arial" w:hAnsi="Arial"/>
                <w:color w:val="444444"/>
                <w:sz w:val="20"/>
                <w:szCs w:val="20"/>
              </w:rPr>
              <w:t xml:space="preserve">◆ GitHub: tag v1.0.0, comprehensive README with setup in under 10 commands, link to demo video</w:t>
            </w:r>
          </w:p>
          <w:p>
            <w:pPr>
              <w:spacing w:before="40" w:after="40"/>
            </w:pPr>
            <w:r>
              <w:rPr>
                <w:rFonts w:ascii="Arial" w:cs="Arial" w:eastAsia="Arial" w:hAnsi="Arial"/>
                <w:color w:val="444444"/>
                <w:sz w:val="20"/>
                <w:szCs w:val="20"/>
              </w:rPr>
              <w:t xml:space="preserve">◆ Final run: docker-compose up on clean machine — everything starts, all tests pass</w:t>
            </w:r>
          </w:p>
          <w:p>
            <w:pPr>
              <w:spacing w:before="40" w:after="40"/>
            </w:pPr>
            <w:r>
              <w:rPr>
                <w:rFonts w:ascii="Arial" w:cs="Arial" w:eastAsia="Arial" w:hAnsi="Arial"/>
                <w:color w:val="444444"/>
                <w:sz w:val="20"/>
                <w:szCs w:val="20"/>
              </w:rPr>
              <w:t xml:space="preserve">◆ Email hiring manager: 'I built the platform. Here is the link. Here is the 5-minute demo.'</w:t>
            </w:r>
          </w:p>
        </w:tc>
        <w:tc>
          <w:tcPr>
            <w:tcW w:type="dxa" w:w="2800"/>
            <w:tcBorders>
              <w:top w:val="single" w:color="1D6A3A" w:sz="1"/>
              <w:left w:val="single" w:color="1D6A3A" w:sz="1"/>
              <w:bottom w:val="single" w:color="1D6A3A" w:sz="1"/>
              <w:right w:val="single" w:color="1D6A3A" w:sz="1"/>
            </w:tcBorders>
            <w:shd w:fill="D6F0E0" w:val="clear"/>
            <w:tcMar>
              <w:top w:type="dxa" w:w="80"/>
              <w:left w:type="dxa" w:w="120"/>
              <w:bottom w:type="dxa" w:w="80"/>
              <w:right w:type="dxa" w:w="80"/>
            </w:tcMar>
          </w:tcPr>
          <w:p>
            <w:r>
              <w:rPr>
                <w:rFonts w:ascii="Arial" w:cs="Arial" w:eastAsia="Arial" w:hAnsi="Arial"/>
                <w:b/>
                <w:bCs/>
                <w:color w:val="1D6A3A"/>
                <w:sz w:val="19"/>
                <w:szCs w:val="19"/>
              </w:rPr>
              <w:t xml:space="preserve">✓ v1.0.0 tagged and ready to present</w:t>
            </w:r>
          </w:p>
        </w:tc>
      </w:tr>
    </w:tbl>
    <w:p>
      <w:pPr>
        <w:spacing w:before="100" w:after="100"/>
      </w:pPr>
      <w:r>
        <w:t xml:space="preserve"/>
      </w:r>
    </w:p>
    <w:p>
      <w:r>
        <w:br w:type="page"/>
      </w:r>
    </w:p>
    <w:p>
      <w:pPr>
        <w:pStyle w:val="Heading1"/>
        <w:shd w:fill="1B2A4A" w:val="clear"/>
        <w:spacing w:before="400" w:after="200"/>
        <w:ind w:left="160" w:right="160"/>
      </w:pPr>
      <w:r>
        <w:rPr>
          <w:rFonts w:ascii="Arial" w:cs="Arial" w:eastAsia="Arial" w:hAnsi="Arial"/>
          <w:b/>
          <w:bCs/>
          <w:color w:val="FFFFFF"/>
          <w:sz w:val="38"/>
          <w:szCs w:val="38"/>
        </w:rPr>
        <w:t xml:space="preserve">10. Presentation Strategy — What You Say and Show</w:t>
      </w:r>
    </w:p>
    <w:p>
      <w:pPr>
        <w:spacing w:before="100" w:after="100"/>
      </w:pPr>
      <w:r>
        <w:t xml:space="preserve"/>
      </w:r>
    </w:p>
    <w:p>
      <w:pPr>
        <w:pStyle w:val="Heading2"/>
        <w:pBdr>
          <w:bottom w:val="single" w:color="1F4E79" w:sz="3"/>
        </w:pBdr>
        <w:spacing w:before="300" w:after="120"/>
      </w:pPr>
      <w:r>
        <w:rPr>
          <w:rFonts w:ascii="Arial" w:cs="Arial" w:eastAsia="Arial" w:hAnsi="Arial"/>
          <w:b/>
          <w:bCs/>
          <w:color w:val="1F4E79"/>
          <w:sz w:val="28"/>
          <w:szCs w:val="28"/>
        </w:rPr>
        <w:t xml:space="preserve">The 5-Minute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Time</w:t>
            </w:r>
          </w:p>
        </w:tc>
        <w:tc>
          <w:tcPr>
            <w:tcW w:type="dxa" w:w="4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What You Show</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What They Think</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0:00–0:30</w:t>
            </w:r>
          </w:p>
        </w:tc>
        <w:tc>
          <w:tcPr>
            <w:tcW w:type="dxa" w:w="4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Open production HTTPS URL in browser — login as operator</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It is deployed. It is real. It runs on the internet.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0:30–1:30</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ROS2 arm simulation running → fault injected → alert appears with confidence, SHAP features, RAG excerpt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This is exactly the 'AI and Human Collaborative Automation' we funded the project to build.</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1:30–2:30</w:t>
            </w:r>
          </w:p>
        </w:tc>
        <w:tc>
          <w:tcPr>
            <w:tcW w:type="dxa" w:w="4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Operator rejects alert with note → confidence drops → audit log updated</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The human is in the loop. This is EU AI Act compliant.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2:30–3:30</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Switch tenant → second SME with different machines, different language, different model version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This scales to all the companies in the project area.</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3:30–4:30</w:t>
            </w:r>
          </w:p>
        </w:tc>
        <w:tc>
          <w:tcPr>
            <w:tcW w:type="dxa" w:w="4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Open Grafana → show adoption curve rising over simulated weeks → ROI calculator shows €2,250 saved</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This produces the research evidence we need to report to the funding body.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4:30–5:00</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Open GitHub Actions → last CI run green → show Trivy scan: 0 CRITICAL CVEs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This is production-grade. We can deploy it to a real factory next week.</w:t>
            </w:r>
          </w:p>
        </w:tc>
      </w:tr>
    </w:tbl>
    <w:p>
      <w:pPr>
        <w:spacing w:before="100" w:after="100"/>
      </w:pPr>
      <w:r>
        <w:t xml:space="preserve"/>
      </w:r>
    </w:p>
    <w:p>
      <w:pPr>
        <w:pStyle w:val="Heading2"/>
        <w:pBdr>
          <w:bottom w:val="single" w:color="1F4E79" w:sz="3"/>
        </w:pBdr>
        <w:spacing w:before="300" w:after="120"/>
      </w:pPr>
      <w:r>
        <w:rPr>
          <w:rFonts w:ascii="Arial" w:cs="Arial" w:eastAsia="Arial" w:hAnsi="Arial"/>
          <w:b/>
          <w:bCs/>
          <w:color w:val="1F4E79"/>
          <w:sz w:val="28"/>
          <w:szCs w:val="28"/>
        </w:rPr>
        <w:t xml:space="preserve">The 3 Sentences That Win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60"/>
              <w:left w:type="dxa" w:w="360"/>
              <w:bottom w:type="dxa" w:w="260"/>
              <w:right w:type="dxa" w:w="360"/>
            </w:tcMar>
          </w:tcPr>
          <w:p>
            <w:pPr>
              <w:jc w:val="center"/>
            </w:pPr>
            <w:r>
              <w:rPr>
                <w:rFonts w:ascii="Arial" w:cs="Arial" w:eastAsia="Arial" w:hAnsi="Arial"/>
                <w:b/>
                <w:bCs/>
                <w:color w:val="FFFFFF"/>
                <w:sz w:val="28"/>
                <w:szCs w:val="28"/>
              </w:rPr>
              <w:t xml:space="preserve">'I built a production platform that connects to real factory protocols, runs a live robot simulation, tracks operator trust over time, and generates the research evidence your project needs to report to EU funders. It is deployed on AWS, EU AI Act compliant, and a real SME can be onboarded in under an hour. The GitHub link and demo video are in the application.'</w:t>
            </w:r>
          </w:p>
        </w:tc>
      </w:tr>
    </w:tbl>
    <w:p>
      <w:pPr>
        <w:spacing w:before="100" w:after="100"/>
      </w:pPr>
      <w:r>
        <w:t xml:space="preserve"/>
      </w:r>
    </w:p>
    <w:p>
      <w:pPr>
        <w:pStyle w:val="Heading2"/>
        <w:pBdr>
          <w:bottom w:val="single" w:color="1F4E79" w:sz="3"/>
        </w:pBdr>
        <w:spacing w:before="300" w:after="120"/>
      </w:pPr>
      <w:r>
        <w:rPr>
          <w:rFonts w:ascii="Arial" w:cs="Arial" w:eastAsia="Arial" w:hAnsi="Arial"/>
          <w:b/>
          <w:bCs/>
          <w:color w:val="1F4E79"/>
          <w:sz w:val="28"/>
          <w:szCs w:val="28"/>
        </w:rPr>
        <w:t xml:space="preserve">What This Proves About You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What You Built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What It Proves About You</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OPC UA + MQTT connector</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You understand industrial reality — not just ML theory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ROS2 + Gazebo simulation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You are an AI-Expert in Robotics — not just a developer who read ROS docs</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EU AI Act compliance + audit trail</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You understand the regulatory context Finnish companies operate in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Multi-tenant architecture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You think at project scale — multiple SMEs, not a single demo</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Adoption KPIs + ROI calculator</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You understand that technology adoption is the real challenge — not the technology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Research evaluation framework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You are an RDI researcher — you produce evidence, not just code</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Full MLOps with drift detection</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80"/>
            </w:tcMar>
          </w:tcPr>
          <w:p>
            <w:r>
              <w:rPr>
                <w:rFonts w:ascii="Arial" w:cs="Arial" w:eastAsia="Arial" w:hAnsi="Arial"/>
                <w:color w:val="444444"/>
                <w:sz w:val="20"/>
                <w:szCs w:val="20"/>
              </w:rPr>
              <w:t xml:space="preserve">You know that AI in production is a long-term responsibility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Production AWS + CI/CD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20"/>
                <w:szCs w:val="20"/>
              </w:rPr>
              <w:t xml:space="preserve">You deliver systems, not prototypes</w:t>
            </w:r>
          </w:p>
        </w:tc>
      </w:tr>
    </w:tbl>
    <w:p>
      <w:pPr>
        <w:spacing w:before="100" w:after="100"/>
      </w:pPr>
      <w:r>
        <w:t xml:space="preserve"/>
      </w:r>
    </w:p>
    <w:p>
      <w:pPr>
        <w:spacing w:before="100" w:after="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2026-02-25T16:32:24.692Z</dcterms:created>
  <dcterms:modified xsi:type="dcterms:W3CDTF">2026-02-25T16:32:24.693Z</dcterms:modified>
</cp:coreProperties>
</file>

<file path=docProps/custom.xml><?xml version="1.0" encoding="utf-8"?>
<Properties xmlns="http://schemas.openxmlformats.org/officeDocument/2006/custom-properties" xmlns:vt="http://schemas.openxmlformats.org/officeDocument/2006/docPropsVTypes"/>
</file>