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0"/>
        <w:jc w:val="center"/>
        <w:textAlignment w:val="aut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МИНИСТЕРСТВО</w:t>
      </w:r>
      <w:r>
        <w:rPr>
          <w:rFonts w:hint="default" w:eastAsia="Arial"/>
          <w:sz w:val="28"/>
          <w:szCs w:val="28"/>
          <w:lang w:val="ru-RU"/>
        </w:rPr>
        <w:t xml:space="preserve"> </w:t>
      </w:r>
      <w:r>
        <w:rPr>
          <w:rFonts w:eastAsia="Arial"/>
          <w:sz w:val="28"/>
          <w:szCs w:val="28"/>
        </w:rPr>
        <w:t xml:space="preserve">НАУКИ </w:t>
      </w:r>
      <w:r>
        <w:rPr>
          <w:rFonts w:eastAsia="Arial"/>
          <w:sz w:val="28"/>
          <w:szCs w:val="28"/>
          <w:lang w:val="ru-RU"/>
        </w:rPr>
        <w:t>И</w:t>
      </w:r>
      <w:r>
        <w:rPr>
          <w:rFonts w:hint="default" w:eastAsia="Arial"/>
          <w:sz w:val="28"/>
          <w:szCs w:val="28"/>
          <w:lang w:val="ru-RU"/>
        </w:rPr>
        <w:t xml:space="preserve"> ВЫСШЕГО </w:t>
      </w:r>
      <w:r>
        <w:rPr>
          <w:rFonts w:eastAsia="Arial"/>
          <w:sz w:val="28"/>
          <w:szCs w:val="28"/>
        </w:rPr>
        <w:t>ОБРАЗОВАНИ</w:t>
      </w:r>
      <w:r>
        <w:rPr>
          <w:rFonts w:eastAsia="Arial"/>
          <w:sz w:val="28"/>
          <w:szCs w:val="28"/>
          <w:lang w:val="ru-RU"/>
        </w:rPr>
        <w:t>Я</w:t>
      </w:r>
      <w:r>
        <w:rPr>
          <w:rFonts w:eastAsia="Arial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0"/>
        <w:jc w:val="center"/>
        <w:textAlignment w:val="aut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РЕСПУБЛИКИ КАЗАХСТАН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0"/>
        <w:jc w:val="center"/>
        <w:textAlignment w:val="aut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КАЗАХСКИЙ УНИВЕРСИТЕТ ТЕХНОЛОГИИ И БИЗНЕСА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0"/>
        <w:jc w:val="center"/>
        <w:textAlignment w:val="aut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Кафедра «Информационные технологии»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>Отчет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>о научно-исследовательской работе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eastAsia="Arial"/>
          <w:b/>
          <w:sz w:val="32"/>
          <w:szCs w:val="32"/>
          <w:lang w:val="ru-RU"/>
        </w:rPr>
      </w:pPr>
      <w:r>
        <w:rPr>
          <w:rFonts w:eastAsia="Arial"/>
          <w:b/>
          <w:sz w:val="32"/>
          <w:szCs w:val="32"/>
        </w:rPr>
        <w:t>НИРМ.0</w:t>
      </w:r>
      <w:r>
        <w:rPr>
          <w:rFonts w:hint="default" w:eastAsia="Arial"/>
          <w:b/>
          <w:sz w:val="32"/>
          <w:szCs w:val="32"/>
          <w:lang w:val="en-US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eastAsia="Arial"/>
          <w:b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eastAsia="Arial"/>
          <w:b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eastAsia="Arial"/>
          <w:b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eastAsia="Arial"/>
          <w:b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</w:rPr>
        <w:t>Факультет Технологический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sz w:val="28"/>
          <w:szCs w:val="28"/>
        </w:rPr>
      </w:pPr>
      <w:r>
        <w:rPr>
          <w:sz w:val="28"/>
          <w:szCs w:val="28"/>
          <w:lang w:val="kk-KZ"/>
        </w:rPr>
        <w:t>Образовательная программа</w:t>
      </w:r>
      <w:r>
        <w:rPr>
          <w:rFonts w:hint="default"/>
          <w:sz w:val="28"/>
          <w:szCs w:val="28"/>
          <w:lang w:val="ru-RU"/>
        </w:rPr>
        <w:t xml:space="preserve">: </w:t>
      </w:r>
      <w:r>
        <w:rPr>
          <w:color w:val="000000"/>
          <w:sz w:val="28"/>
          <w:szCs w:val="28"/>
          <w:u w:val="single"/>
          <w:lang w:val="kk-KZ"/>
        </w:rPr>
        <w:t>7М0</w:t>
      </w:r>
      <w:r>
        <w:rPr>
          <w:color w:val="000000"/>
          <w:sz w:val="28"/>
          <w:szCs w:val="28"/>
          <w:u w:val="single"/>
        </w:rPr>
        <w:t>6</w:t>
      </w:r>
      <w:r>
        <w:rPr>
          <w:color w:val="000000"/>
          <w:sz w:val="28"/>
          <w:szCs w:val="28"/>
          <w:u w:val="single"/>
          <w:lang w:val="kk-KZ"/>
        </w:rPr>
        <w:t>136 -</w:t>
      </w:r>
      <w:r>
        <w:rPr>
          <w:rFonts w:hint="default"/>
          <w:color w:val="000000"/>
          <w:sz w:val="28"/>
          <w:szCs w:val="28"/>
          <w:u w:val="single"/>
          <w:lang w:val="ru-RU"/>
        </w:rPr>
        <w:t xml:space="preserve"> </w:t>
      </w:r>
      <w:r>
        <w:rPr>
          <w:color w:val="000000"/>
          <w:sz w:val="28"/>
          <w:szCs w:val="28"/>
          <w:u w:val="single"/>
          <w:lang w:val="kk-KZ"/>
        </w:rPr>
        <w:t>Информационные системы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pacing w:val="-6"/>
          <w:sz w:val="28"/>
          <w:szCs w:val="28"/>
          <w:u w:val="single"/>
          <w:lang w:val="kk-KZ"/>
        </w:rPr>
      </w:pPr>
      <w:r>
        <w:rPr>
          <w:spacing w:val="-6"/>
          <w:sz w:val="28"/>
          <w:szCs w:val="28"/>
          <w:u w:val="single"/>
          <w:lang w:val="kk-KZ"/>
        </w:rPr>
        <w:t>Тулегенов Алишер Канатович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sz w:val="28"/>
          <w:szCs w:val="28"/>
          <w:u w:val="single"/>
        </w:rPr>
      </w:pPr>
      <w:r>
        <w:rPr>
          <w:sz w:val="28"/>
          <w:szCs w:val="28"/>
        </w:rPr>
        <w:t>Направление обучения</w:t>
      </w:r>
      <w:r>
        <w:rPr>
          <w:rFonts w:hint="default"/>
          <w:sz w:val="28"/>
          <w:szCs w:val="28"/>
          <w:lang w:val="ru-RU"/>
        </w:rPr>
        <w:t xml:space="preserve">: </w:t>
      </w:r>
      <w:r>
        <w:rPr>
          <w:sz w:val="28"/>
          <w:szCs w:val="28"/>
          <w:u w:val="single"/>
          <w:lang w:val="kk-KZ"/>
        </w:rPr>
        <w:t>ғылыми және педагогикалық</w:t>
      </w:r>
      <w:r>
        <w:rPr>
          <w:sz w:val="28"/>
          <w:szCs w:val="28"/>
          <w:u w:val="single"/>
        </w:rPr>
        <w:t>/научное и педагогическое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sz w:val="28"/>
          <w:szCs w:val="28"/>
          <w:u w:val="single"/>
        </w:rPr>
      </w:pPr>
      <w:r>
        <w:rPr>
          <w:sz w:val="28"/>
          <w:szCs w:val="28"/>
        </w:rPr>
        <w:t>Научный руководитель Акишев Каршыга Максутович, к.т.н., асс. профессор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eastAsia="Arial"/>
          <w:b/>
          <w:sz w:val="28"/>
          <w:szCs w:val="28"/>
          <w:lang w:val="ru-RU"/>
        </w:rPr>
        <w:sectPr>
          <w:pgSz w:w="11906" w:h="16838"/>
          <w:pgMar w:top="1134" w:right="1134" w:bottom="1134" w:left="1134" w:header="708" w:footer="708" w:gutter="0"/>
          <w:pgNumType w:start="1"/>
          <w:cols w:space="708" w:num="1"/>
          <w:docGrid w:linePitch="360" w:charSpace="0"/>
        </w:sectPr>
      </w:pPr>
      <w:r>
        <w:rPr>
          <w:rFonts w:eastAsia="Arial"/>
          <w:b/>
          <w:sz w:val="28"/>
          <w:szCs w:val="28"/>
        </w:rPr>
        <w:t>Нур-Султан 202</w:t>
      </w:r>
      <w:r>
        <w:rPr>
          <w:rFonts w:hint="default" w:eastAsia="Arial"/>
          <w:b/>
          <w:sz w:val="28"/>
          <w:szCs w:val="28"/>
          <w:lang w:val="ru-RU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>
      <w:pPr>
        <w:jc w:val="center"/>
        <w:rPr>
          <w:rFonts w:eastAsia="Arial"/>
          <w:b/>
          <w:sz w:val="28"/>
          <w:szCs w:val="28"/>
          <w:lang w:val="kk-KZ"/>
        </w:rPr>
      </w:pP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numPr>
          <w:ilvl w:val="0"/>
          <w:numId w:val="1"/>
        </w:numPr>
        <w:ind w:left="420" w:leftChars="0" w:firstLine="0" w:firstLineChars="0"/>
        <w:rPr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Структура программного обеспечения</w:t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sz w:val="28"/>
          <w:szCs w:val="28"/>
        </w:rPr>
        <w:t>6</w:t>
      </w:r>
    </w:p>
    <w:p>
      <w:pPr>
        <w:ind w:firstLine="426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>
        <w:rPr>
          <w:b w:val="0"/>
          <w:bCs w:val="0"/>
          <w:sz w:val="28"/>
          <w:szCs w:val="28"/>
          <w:lang w:val="ru-RU"/>
        </w:rPr>
        <w:t>Создание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программного интерфейса</w:t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ru-RU"/>
        </w:rPr>
        <w:t>9</w:t>
      </w:r>
    </w:p>
    <w:p>
      <w:pPr>
        <w:ind w:firstLine="426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>
        <w:rPr>
          <w:rFonts w:eastAsia="SimSun"/>
          <w:b w:val="0"/>
          <w:bCs w:val="0"/>
          <w:color w:val="000000"/>
          <w:sz w:val="28"/>
          <w:szCs w:val="28"/>
          <w:lang w:val="ru-RU"/>
        </w:rPr>
        <w:t>Функциональность</w:t>
      </w:r>
      <w:r>
        <w:rPr>
          <w:rFonts w:hint="default" w:eastAsia="SimSun"/>
          <w:b w:val="0"/>
          <w:bCs w:val="0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SimSun"/>
          <w:b w:val="0"/>
          <w:bCs w:val="0"/>
          <w:color w:val="000000"/>
          <w:sz w:val="28"/>
          <w:szCs w:val="28"/>
          <w:lang w:val="kk-KZ"/>
        </w:rPr>
        <w:t xml:space="preserve">внедрение </w:t>
      </w:r>
      <w:r>
        <w:rPr>
          <w:rFonts w:eastAsia="SimSun"/>
          <w:b w:val="0"/>
          <w:bCs w:val="0"/>
          <w:color w:val="000000"/>
          <w:sz w:val="28"/>
          <w:szCs w:val="28"/>
          <w:lang w:val="ru-RU"/>
        </w:rPr>
        <w:t>и</w:t>
      </w:r>
      <w:r>
        <w:rPr>
          <w:rFonts w:hint="default" w:eastAsia="SimSun"/>
          <w:b w:val="0"/>
          <w:bCs w:val="0"/>
          <w:color w:val="000000"/>
          <w:sz w:val="28"/>
          <w:szCs w:val="28"/>
          <w:lang w:val="ru-RU"/>
        </w:rPr>
        <w:t xml:space="preserve"> т</w:t>
      </w:r>
      <w:r>
        <w:rPr>
          <w:rFonts w:ascii="Times New Roman" w:hAnsi="Times New Roman" w:eastAsia="SimSun"/>
          <w:b w:val="0"/>
          <w:bCs w:val="0"/>
          <w:color w:val="000000"/>
          <w:sz w:val="28"/>
          <w:szCs w:val="28"/>
          <w:lang w:val="kk-KZ"/>
        </w:rPr>
        <w:t xml:space="preserve">естирование </w:t>
      </w:r>
      <w:r>
        <w:rPr>
          <w:rFonts w:eastAsia="SimSun"/>
          <w:b w:val="0"/>
          <w:bCs w:val="0"/>
          <w:color w:val="000000"/>
          <w:sz w:val="28"/>
          <w:szCs w:val="28"/>
          <w:lang w:val="ru-RU"/>
        </w:rPr>
        <w:t>ПО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ru-RU"/>
        </w:rPr>
        <w:t>13</w:t>
      </w:r>
    </w:p>
    <w:p>
      <w:pPr>
        <w:ind w:firstLine="426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Заключение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</w:t>
      </w:r>
      <w:r>
        <w:rPr>
          <w:rFonts w:hint="default"/>
          <w:sz w:val="28"/>
          <w:szCs w:val="28"/>
          <w:lang w:val="ru-RU"/>
        </w:rPr>
        <w:t>6</w:t>
      </w:r>
    </w:p>
    <w:p>
      <w:pPr>
        <w:ind w:firstLine="426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Список использованной литературы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</w:t>
      </w:r>
      <w:r>
        <w:rPr>
          <w:rFonts w:hint="default"/>
          <w:sz w:val="28"/>
          <w:szCs w:val="28"/>
          <w:lang w:val="ru-RU"/>
        </w:rPr>
        <w:t>7</w:t>
      </w:r>
    </w:p>
    <w:p>
      <w:pPr>
        <w:rPr>
          <w:rFonts w:eastAsia="Arial"/>
          <w:b/>
          <w:sz w:val="28"/>
          <w:szCs w:val="28"/>
          <w:lang w:val="kk-KZ"/>
        </w:rPr>
      </w:pPr>
    </w:p>
    <w:p>
      <w:pPr>
        <w:rPr>
          <w:rFonts w:eastAsia="Arial"/>
          <w:b/>
          <w:sz w:val="28"/>
          <w:szCs w:val="28"/>
        </w:rPr>
      </w:pPr>
    </w:p>
    <w:p>
      <w:pPr>
        <w:suppressAutoHyphens w:val="0"/>
        <w:spacing w:after="160" w:line="259" w:lineRule="auto"/>
        <w:jc w:val="center"/>
        <w:rPr>
          <w:sz w:val="32"/>
          <w:szCs w:val="32"/>
        </w:rPr>
        <w:sectPr>
          <w:footerReference r:id="rId5" w:type="default"/>
          <w:pgSz w:w="11906" w:h="16838"/>
          <w:pgMar w:top="1134" w:right="1134" w:bottom="1134" w:left="1134" w:header="708" w:footer="708" w:gutter="0"/>
          <w:pgNumType w:start="1"/>
          <w:cols w:space="708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firstLine="0"/>
        <w:jc w:val="center"/>
        <w:textAlignment w:val="auto"/>
        <w:rPr>
          <w:sz w:val="32"/>
          <w:szCs w:val="32"/>
        </w:rPr>
      </w:pPr>
      <w:r>
        <w:rPr>
          <w:sz w:val="32"/>
          <w:szCs w:val="32"/>
        </w:rPr>
        <w:t>Введение</w:t>
      </w: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>Охрана труда и техника безопасности – дисциплина с широким охватом</w:t>
      </w:r>
      <w:r>
        <w:rPr>
          <w:rFonts w:hint="default"/>
          <w:sz w:val="28"/>
          <w:szCs w:val="28"/>
          <w:lang w:val="kk-KZ"/>
        </w:rPr>
        <w:t xml:space="preserve"> с</w:t>
      </w:r>
      <w:r>
        <w:rPr>
          <w:sz w:val="28"/>
          <w:szCs w:val="28"/>
        </w:rPr>
        <w:t>тремя</w:t>
      </w:r>
      <w:r>
        <w:rPr>
          <w:rFonts w:hint="default"/>
          <w:sz w:val="28"/>
          <w:szCs w:val="28"/>
          <w:lang w:val="kk-KZ"/>
        </w:rPr>
        <w:t>щаяся</w:t>
      </w:r>
      <w:r>
        <w:rPr>
          <w:sz w:val="28"/>
          <w:szCs w:val="28"/>
        </w:rPr>
        <w:t xml:space="preserve"> к </w:t>
      </w:r>
      <w:r>
        <w:rPr>
          <w:sz w:val="28"/>
          <w:szCs w:val="28"/>
          <w:lang w:val="kk-KZ"/>
        </w:rPr>
        <w:t>поощрению</w:t>
      </w:r>
      <w:r>
        <w:rPr>
          <w:sz w:val="28"/>
          <w:szCs w:val="28"/>
        </w:rPr>
        <w:t xml:space="preserve"> и поддержанию физическо</w:t>
      </w:r>
      <w:r>
        <w:rPr>
          <w:sz w:val="28"/>
          <w:szCs w:val="28"/>
          <w:lang w:val="kk-KZ"/>
        </w:rPr>
        <w:t>го</w:t>
      </w:r>
      <w:r>
        <w:rPr>
          <w:sz w:val="28"/>
          <w:szCs w:val="28"/>
        </w:rPr>
        <w:t>, психическо</w:t>
      </w:r>
      <w:r>
        <w:rPr>
          <w:sz w:val="28"/>
          <w:szCs w:val="28"/>
          <w:lang w:val="kk-KZ"/>
        </w:rPr>
        <w:t>го</w:t>
      </w:r>
      <w:r>
        <w:rPr>
          <w:sz w:val="28"/>
          <w:szCs w:val="28"/>
        </w:rPr>
        <w:t xml:space="preserve"> и социально</w:t>
      </w:r>
      <w:r>
        <w:rPr>
          <w:sz w:val="28"/>
          <w:szCs w:val="28"/>
          <w:lang w:val="kk-KZ"/>
        </w:rPr>
        <w:t>го</w:t>
      </w:r>
      <w:r>
        <w:rPr>
          <w:sz w:val="28"/>
          <w:szCs w:val="28"/>
        </w:rPr>
        <w:t xml:space="preserve"> благополучие работников во всех профессиях. Это профилактика среди работающих в неблагоприятном воздействии на здоровье, вызванное условиями их труда, трудоустройство и содержание работников в профессиональной среде, адаптированная к физическим и психическим потребностям работа для человека.</w:t>
      </w: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>Успешная практика охраны труда и техники безопасности требует сотрудничества и участие как работодателей, так и работников. Программы охраны труда и техники безопасности включают в себя рассмотрение вопросов по медицине труда, промышленной гигиене, токсикологии, образование, инженерная безопасность, эргономика, психология и т.д. Внедрение новых технологий здоровья и безопасности человека должны быть защищены от:</w:t>
      </w: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>• Инфекционные болезни – трансмиссивные болезни (например, малярия), санитарно-гигиенические заболевания, риск связанный с передачей болезней, инфекционные отходы;</w:t>
      </w: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>• Травмы - риск несчастных случаев в результате дорожного движения, взрывов, падений, работа с механизмами, опасные отходы и ресурсы (например, острые предметы), минимизировать потери слух</w:t>
      </w:r>
      <w:r>
        <w:rPr>
          <w:sz w:val="28"/>
          <w:szCs w:val="28"/>
          <w:lang w:val="kk-KZ"/>
        </w:rPr>
        <w:t>а</w:t>
      </w:r>
      <w:r>
        <w:rPr>
          <w:sz w:val="28"/>
          <w:szCs w:val="28"/>
        </w:rPr>
        <w:t>;</w:t>
      </w: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>• Воздействие опасных химических веществ - Вдыхание (например, через воздух) загрязнения), избегать контакта с кожей, проглатывания загрязненных продукты питания и вода (например, остатки пестицидов) опасных химических веществ и радиоактивного материала.</w:t>
      </w: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>Удовлетворенность работой – это благоприятность или неблагоприятность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с которым сотрудник рассматривает свою работу. Он выражает количество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соответствий между ожиданиями от работы и вознаграждением, которое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работа обеспечивает. Характер рабочей среды является важной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частью жизни, потому что в конечном счете удовлетворенность работой влияет на общее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удовлетворение жизнью. Удовлетворенность работой, таким образом, является результатом различных установок. В узком смысле</w:t>
      </w:r>
      <w:r>
        <w:rPr>
          <w:sz w:val="28"/>
          <w:szCs w:val="28"/>
          <w:lang w:val="kk-KZ"/>
        </w:rPr>
        <w:t>,</w:t>
      </w:r>
      <w:r>
        <w:rPr>
          <w:sz w:val="28"/>
          <w:szCs w:val="28"/>
        </w:rPr>
        <w:t xml:space="preserve"> решение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связывается с такими специфическими факторами, как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заработная плата, надзор за занятостью, условия труда, социальные/человеческие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отношение на работе, оперативное урегулирование жалоб и справедливое обращение работодателя. Однако, более комплексный подход требует, чтобы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межличностные и внутриличностные факторы были включены до завершения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получения представления об удовлетворенности работой. Такие факторы, как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возраст работника, качество здоровья, желание и уровень притязаний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следует считать. Далее его семейные отношения, социальный статус,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места отдыха, деятельность в организациях и т. д. вносят большой вклад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к удовлетворению работой.</w:t>
      </w:r>
    </w:p>
    <w:p>
      <w:pPr>
        <w:ind w:firstLine="426"/>
        <w:rPr>
          <w:sz w:val="28"/>
          <w:szCs w:val="28"/>
        </w:rPr>
        <w:sectPr>
          <w:footerReference r:id="rId6" w:type="default"/>
          <w:pgSz w:w="11906" w:h="16838"/>
          <w:pgMar w:top="1134" w:right="1134" w:bottom="1134" w:left="1134" w:header="708" w:footer="708" w:gutter="0"/>
          <w:pgNumType w:fmt="decimal" w:start="3"/>
          <w:cols w:space="708" w:num="1"/>
          <w:docGrid w:linePitch="360" w:charSpace="0"/>
        </w:sectPr>
      </w:pP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>Информационные технологии (ИТ) сыграли важную роль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в бизнесе с 1950-х годов и использование технологий для сокращения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расходов, улучшение обслуживания клиентов и коммуникации, что привело к быстрому развитию отрасли за последнее половина столетия.</w:t>
      </w:r>
    </w:p>
    <w:p>
      <w:pPr>
        <w:ind w:firstLine="426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Удовлетворенность работой – важный критерий успешности организации, где она тесно связана с текучестью кадров и удовлетворение жизнью. Использование новых технологий, таких как компьютерное производство (CAM), виртуальная реальность (VR), экспертные системы (ES) и интернет может дать компаниям преимущество. Результатом могут стать новые технологии в сотрудниках, которые «работают умнее», а также обеспечивают высокое качество продуктов и более эффективное обслуживание клиентов. Компании, которые осознали наибольшую выгоду от новых технологий имеют человеческие ресурсы и методы управления, поддерживающие использование технологий для создания того, что известно как высокопроизводительные рабочие системы. Работа, обучение, программы и системы вознаграждения часто нуждаются в перенастройке для поддержки использования сотрудниками новых технологий.</w:t>
      </w: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Производительность – это выполнение поставленной задачи, измеряемое против предварительно установленных известных стандартов точности, полноты, стоимости и </w:t>
      </w:r>
      <w:r>
        <w:rPr>
          <w:sz w:val="28"/>
          <w:szCs w:val="28"/>
          <w:lang w:val="kk-KZ"/>
        </w:rPr>
        <w:t>скорости</w:t>
      </w:r>
      <w:r>
        <w:rPr>
          <w:sz w:val="28"/>
          <w:szCs w:val="28"/>
        </w:rPr>
        <w:t>. Использование технологий в рамках этических норм, безусловно, приносит пользу организации, наряду с индивидуальной и групповой импровизацией. С одной стороны, нагрузка на сотрудников снижается за счет технологического прогресса; увеличение количества работников также сокращает выполнение задачи. Компании используют передовые технологии для проверки и оценки производительности сотрудников через отдел управления персоналом, чтобы идти в ногу с рыночными тенденциями. Текущие технологические тенденции, влияющие на HR, — это аутсорсинг и акцент на ценности, которые HR привносит в организацию. Спрос на лучший сервис привел к более мощным, интегрированным и масштабируемым системным компонентам.</w:t>
      </w:r>
    </w:p>
    <w:p>
      <w:pPr>
        <w:ind w:firstLine="360"/>
        <w:jc w:val="both"/>
        <w:rPr>
          <w:sz w:val="28"/>
          <w:szCs w:val="28"/>
        </w:rPr>
      </w:pPr>
      <w:r>
        <w:rPr>
          <w:i/>
          <w:sz w:val="28"/>
          <w:szCs w:val="28"/>
        </w:rPr>
        <w:t>Актуальность</w:t>
      </w:r>
      <w:r>
        <w:rPr>
          <w:sz w:val="28"/>
          <w:szCs w:val="28"/>
        </w:rPr>
        <w:t>. В современном Казахстане</w:t>
      </w:r>
      <w:r>
        <w:rPr>
          <w:sz w:val="28"/>
          <w:szCs w:val="28"/>
          <w:lang w:val="kk-KZ"/>
        </w:rPr>
        <w:t>,</w:t>
      </w:r>
      <w:r>
        <w:rPr>
          <w:sz w:val="28"/>
          <w:szCs w:val="28"/>
        </w:rPr>
        <w:t xml:space="preserve"> безопасности и охране труда на производстве уделяется большое внимание. Вместе с тем, на предприятиях до сих пор работа инженера по технике безопасности организована в традиционном стиле. Принятый в 2022 году Закон о цифровизации, требует перевода документации в цифровой формат с целью снижения бюрократии и повышения производительности труда.</w:t>
      </w:r>
    </w:p>
    <w:p>
      <w:pPr>
        <w:ind w:firstLine="360"/>
        <w:jc w:val="both"/>
        <w:rPr>
          <w:sz w:val="28"/>
          <w:szCs w:val="28"/>
          <w:lang w:val="kk-KZ"/>
        </w:rPr>
      </w:pPr>
      <w:r>
        <w:rPr>
          <w:i/>
          <w:sz w:val="28"/>
          <w:szCs w:val="28"/>
        </w:rPr>
        <w:t>Цель</w:t>
      </w:r>
      <w:r>
        <w:rPr>
          <w:i/>
          <w:sz w:val="28"/>
          <w:szCs w:val="28"/>
          <w:lang w:val="kk-KZ"/>
        </w:rPr>
        <w:t xml:space="preserve"> работы</w:t>
      </w:r>
      <w:r>
        <w:rPr>
          <w:sz w:val="28"/>
          <w:szCs w:val="28"/>
        </w:rPr>
        <w:t>. Повышение эффективности труда инженера по технике безопасности предприятия</w:t>
      </w:r>
      <w:r>
        <w:rPr>
          <w:sz w:val="28"/>
          <w:szCs w:val="28"/>
          <w:lang w:val="kk-KZ"/>
        </w:rPr>
        <w:t>.</w:t>
      </w:r>
    </w:p>
    <w:p>
      <w:pPr>
        <w:ind w:firstLine="360"/>
        <w:rPr>
          <w:sz w:val="28"/>
          <w:szCs w:val="28"/>
        </w:rPr>
      </w:pPr>
      <w:r>
        <w:rPr>
          <w:i/>
          <w:sz w:val="28"/>
          <w:szCs w:val="28"/>
        </w:rPr>
        <w:t>Задачи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kk-KZ"/>
        </w:rPr>
        <w:t>исследования</w:t>
      </w:r>
      <w:r>
        <w:rPr>
          <w:sz w:val="28"/>
          <w:szCs w:val="28"/>
        </w:rPr>
        <w:t>:</w:t>
      </w:r>
    </w:p>
    <w:p>
      <w:pPr>
        <w:pStyle w:val="11"/>
        <w:numPr>
          <w:ilvl w:val="0"/>
          <w:numId w:val="2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Анализ функциональных обязанностей инженера по технике безопасности предприятия.</w:t>
      </w:r>
    </w:p>
    <w:p>
      <w:pPr>
        <w:pStyle w:val="11"/>
        <w:numPr>
          <w:ilvl w:val="0"/>
          <w:numId w:val="2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цифровых программ автоматизации деятельности инженера по технике безопасности предприятия.</w:t>
      </w:r>
    </w:p>
    <w:p>
      <w:pPr>
        <w:pStyle w:val="11"/>
        <w:numPr>
          <w:ilvl w:val="0"/>
          <w:numId w:val="2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Выбор и обоснование инструментов для разработки автоматизированного рабочего места инженера по технике безопасности предприятия.</w:t>
      </w:r>
    </w:p>
    <w:p>
      <w:pPr>
        <w:pStyle w:val="11"/>
        <w:numPr>
          <w:ilvl w:val="0"/>
          <w:numId w:val="2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 «Автоматизированное рабочее места инженера по технике безопасности предприятия».</w:t>
      </w:r>
    </w:p>
    <w:p>
      <w:pPr>
        <w:pStyle w:val="11"/>
        <w:numPr>
          <w:ilvl w:val="0"/>
          <w:numId w:val="2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Апробация программы «Автоматизированное рабочее места инженера по технике безопасности предприятия» на базе действующего промышленного предприятия.</w:t>
      </w:r>
    </w:p>
    <w:p>
      <w:pPr>
        <w:ind w:firstLine="360"/>
        <w:rPr>
          <w:sz w:val="28"/>
          <w:szCs w:val="28"/>
        </w:rPr>
      </w:pPr>
      <w:r>
        <w:rPr>
          <w:i/>
          <w:sz w:val="28"/>
          <w:szCs w:val="28"/>
        </w:rPr>
        <w:t>Научная новизна</w:t>
      </w:r>
      <w:r>
        <w:rPr>
          <w:sz w:val="28"/>
          <w:szCs w:val="28"/>
        </w:rPr>
        <w:t xml:space="preserve"> заключается в разработанной методике и программа для компьютера.</w:t>
      </w:r>
    </w:p>
    <w:p>
      <w:pPr>
        <w:ind w:firstLine="360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Научная и практическая значимость</w:t>
      </w:r>
      <w:r>
        <w:rPr>
          <w:sz w:val="28"/>
          <w:szCs w:val="28"/>
        </w:rPr>
        <w:t xml:space="preserve"> исследования является повышение эффективности и производительности персонала, внедрение современных программных продуктов.</w:t>
      </w:r>
    </w:p>
    <w:p>
      <w:pPr>
        <w:rPr>
          <w:sz w:val="28"/>
          <w:szCs w:val="28"/>
        </w:rPr>
      </w:pPr>
    </w:p>
    <w:p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numPr>
          <w:ilvl w:val="0"/>
          <w:numId w:val="3"/>
        </w:numPr>
        <w:ind w:left="0" w:leftChars="0" w:firstLine="425" w:firstLineChars="0"/>
      </w:pPr>
      <w:r>
        <w:rPr>
          <w:rFonts w:hint="default"/>
          <w:b/>
          <w:bCs/>
          <w:sz w:val="28"/>
          <w:szCs w:val="28"/>
          <w:lang w:val="ru-RU"/>
        </w:rPr>
        <w:t>Структура программного обеспечения</w:t>
      </w:r>
    </w:p>
    <w:p>
      <w:pPr>
        <w:numPr>
          <w:ilvl w:val="0"/>
          <w:numId w:val="0"/>
        </w:numPr>
        <w:suppressAutoHyphens/>
        <w:spacing w:after="0" w:line="240" w:lineRule="auto"/>
        <w:rPr>
          <w:rFonts w:hint="default"/>
          <w:b/>
          <w:bCs/>
          <w:sz w:val="28"/>
          <w:szCs w:val="28"/>
          <w:lang w:val="ru-RU"/>
        </w:rPr>
      </w:pPr>
    </w:p>
    <w:p>
      <w:pPr>
        <w:bidi w:val="0"/>
        <w:rPr>
          <w:sz w:val="28"/>
          <w:szCs w:val="28"/>
        </w:rPr>
      </w:pPr>
      <w:r>
        <w:rPr>
          <w:sz w:val="28"/>
          <w:szCs w:val="28"/>
        </w:rPr>
        <w:t>Архитектура "клиент-сервер" предполагает, что процессы предоставления услуг и отправки запросов разделены между разными компьютерами в сети. Каждый из этих компьютеров выполняет свои задачи независимо. В этой концепции несколько клиентских компьютеров, находящихся в удаленных местах, отправляют запросы и получают услуги от централизованной серверной машины, которую также можно назвать хост-системой.</w:t>
      </w:r>
    </w:p>
    <w:p>
      <w:pPr>
        <w:bidi w:val="0"/>
        <w:rPr>
          <w:sz w:val="28"/>
          <w:szCs w:val="28"/>
        </w:rPr>
      </w:pPr>
    </w:p>
    <w:p>
      <w:pPr>
        <w:bidi w:val="0"/>
        <w:jc w:val="center"/>
        <w:rPr>
          <w:sz w:val="28"/>
          <w:szCs w:val="28"/>
        </w:rPr>
      </w:pPr>
      <w:r>
        <w:drawing>
          <wp:inline distT="0" distB="0" distL="114300" distR="114300">
            <wp:extent cx="5669915" cy="1957705"/>
            <wp:effectExtent l="0" t="0" r="6985" b="444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sz w:val="28"/>
          <w:szCs w:val="28"/>
        </w:rPr>
      </w:pPr>
    </w:p>
    <w:p>
      <w:pPr>
        <w:bidi w:val="0"/>
        <w:ind w:left="0" w:leftChars="0" w:firstLine="0" w:firstLineChars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kk-KZ"/>
        </w:rPr>
        <w:t xml:space="preserve">Архитектура </w:t>
      </w:r>
      <w:r>
        <w:rPr>
          <w:sz w:val="28"/>
          <w:szCs w:val="28"/>
          <w:lang w:val="ru-RU"/>
        </w:rPr>
        <w:t>«</w:t>
      </w:r>
      <w:r>
        <w:rPr>
          <w:sz w:val="28"/>
          <w:szCs w:val="28"/>
          <w:lang w:val="kk-KZ"/>
        </w:rPr>
        <w:t>клиент-сервер</w:t>
      </w:r>
      <w:r>
        <w:rPr>
          <w:sz w:val="28"/>
          <w:szCs w:val="28"/>
          <w:lang w:val="ru-RU"/>
        </w:rPr>
        <w:t>»</w:t>
      </w:r>
    </w:p>
    <w:p>
      <w:pPr>
        <w:bidi w:val="0"/>
        <w:ind w:left="0" w:leftChars="0" w:firstLine="0" w:firstLineChars="0"/>
        <w:rPr>
          <w:rFonts w:hint="default"/>
          <w:sz w:val="28"/>
          <w:szCs w:val="28"/>
          <w:lang w:val="ru-RU"/>
        </w:rPr>
      </w:pP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Клиент-серверная архитектура была выбрана в связи с ее способностью эффективно разделять обязанности между клиентской и серверной частями системы. Преимущества такого подхода включают в себя легкость масштабирования, централизованное управление данными и возможность обеспечения высокой степени гибкости при разработке.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Функциональность клиента: Клиентская часть приложения ответственна за взаимодействие с пользователями. Это включает в себя предоставление пользовательского интерфейса, обработку пользовательских запросов и передачу данных на сервер для обработки.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Функциональность сервера: Серверная часть занимается выполнением бизнес-логики приложения, управлением базой данных, аутентификацией и авторизацией. Она обеспечивает централизованное хранение данных и координацию работы множества клиентов.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Преимущества клиент-серверной архитектуры: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Разделение обязанностей: Клиент и сервер выполняют разные функции, что облегчает разработку, тестирование и обслуживание системы.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Централизация данных: Централизованное хранение данных на сервере обеспечивает единый источник правды, облегчает управление данными и поддерживает их целостность.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Масштабируемость: Гибкость масштабирования позволяет системе эффективно адаптироваться к изменяющимся нагрузкам путем добавления новых клиентов или серверов.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Прозрачность: Взаимодействие между клиентом и сервером может быть скрыто от пользователя, обеспечивая прозрачность внутренних механизмов работы системы.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Безопасность: Механизмы безопасности, такие как шифрование данных и аутентификация, могут быть легко реализованы и контролируются централизованно на сервере.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Гибкость и обновляемость: Независимость клиентов и серверов позволяет легко вносить изменения в одну из частей системы без необходимости изменения другой.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sz w:val="28"/>
          <w:szCs w:val="28"/>
        </w:rPr>
      </w:pPr>
      <w:r>
        <w:rPr>
          <w:sz w:val="28"/>
          <w:szCs w:val="28"/>
          <w:lang w:val="ru-RU"/>
        </w:rPr>
        <w:t>Недостатки клиент-серверной архитектуры: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>Точка отказа:</w:t>
      </w:r>
      <w:r>
        <w:rPr>
          <w:rFonts w:hint="default"/>
          <w:sz w:val="28"/>
          <w:szCs w:val="28"/>
        </w:rPr>
        <w:t xml:space="preserve"> Если сервер выходит из строя, вся система может стать недоступной для клиентов, что делает архитектуру уязвимой к отказам сервера.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Зависимость от сети: Работоспособность клиентов может зависеть от стабильности и пропускной способности сети, что может стать проблемой в условиях низкой связанности.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Сложность обеспечения согласованности данных: Централизованное хранение данных может привести к сложностям в обеспечении согласованности данных при параллельных изменениях.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Сложность масштабирования баз данных: При увеличении числа клиентов и объема данных может возникнуть необходимость в сложных мероприятиях для масштабирования базы данных.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Производительность: Загруженность сервера может быть узким местом, особенно в случае большого числа активных клиентов, что влияет на производительность системы.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Сложность обновлений на клиентской стороне: Изменения в логике приложения на клиентской стороне могут потребовать обновлений на каждом устройстве клиента.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Клиент-серверная архитектура предоставляет эффективный способ построения распределенных систем, однако требует внимательного управления и адаптации к конкретным требованиям и ограничениям проекта. Эффективное использование этой архитектуры требует сбалансированности между ее преимуществами и недостатками в соответствии с конкретными потребностями и целями разрабатываемой системы.</w:t>
      </w:r>
    </w:p>
    <w:p>
      <w:pPr>
        <w:bidi w:val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Взаимодействие между клиентом и сервером в клиент-серверной архитектуре осуществляется с использованием различных протоколов и технологий, которые играют ключевую роль в обмене данными и обеспечивают эффективную коммуникацию между компонентами системы</w:t>
      </w:r>
      <w:r>
        <w:rPr>
          <w:rFonts w:hint="default"/>
          <w:sz w:val="28"/>
          <w:szCs w:val="28"/>
          <w:lang w:val="ru-RU"/>
        </w:rPr>
        <w:t>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HTTP</w:t>
      </w:r>
      <w:r>
        <w:rPr>
          <w:rFonts w:hint="default"/>
          <w:sz w:val="28"/>
          <w:szCs w:val="28"/>
        </w:rPr>
        <w:t>, как протокол прикладного уровня, служит стандартным средством обмена данными в веб-приложениях. Он основан на концепции "запрос-ответ", где клиент инициирует запрос на сервер, а сервер отвечает передачей данных обратно клиенту. Этот протокол широко применяется для загрузки веб-страниц, изображений и других ресурсов, а также для создания RESTful API, предоставляя стандартизированный интерфейс для взаимодействия.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WebSocket </w:t>
      </w:r>
      <w:r>
        <w:rPr>
          <w:rFonts w:hint="default"/>
          <w:sz w:val="28"/>
          <w:szCs w:val="28"/>
        </w:rPr>
        <w:t>представляет собой технологию, обеспечивающую полнодуплексное взаимодействие между клиентом и сервером. Его особенность заключается в возможности эффективного обмена данными в режиме реального времени. Одно установленное соединение позволяет отправлять данные как от клиента к серверу, так и наоборот. WebSocket часто используется в разработке чатов, мессенджеров и других приложений, где требуется мгновенная передача информации.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RESTful API </w:t>
      </w:r>
      <w:r>
        <w:rPr>
          <w:rFonts w:hint="default"/>
          <w:sz w:val="28"/>
          <w:szCs w:val="28"/>
        </w:rPr>
        <w:t>представляет собой подход к взаимодействию между клиентом и сервером, основанный на представлении данных в виде ресурсов с уникальными идентификаторами (URI). Этот подход поддерживает ограниченный интерфейс и четко определенные методы запросов, такие как GET, POST, PUT, DELETE. RESTful API широко применяется для создания веб-сервисов и взаимодействия с данными в веб-приложениях.</w:t>
      </w:r>
    </w:p>
    <w:p>
      <w:pPr>
        <w:bidi w:val="0"/>
        <w:rPr>
          <w:rFonts w:hint="default"/>
          <w:sz w:val="28"/>
          <w:szCs w:val="28"/>
          <w:lang w:val="ru-RU"/>
        </w:rPr>
      </w:pP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  <w:lang w:val="ru-RU"/>
        </w:rPr>
      </w:pP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br w:type="page"/>
      </w:r>
    </w:p>
    <w:p>
      <w:pPr>
        <w:numPr>
          <w:ilvl w:val="0"/>
          <w:numId w:val="4"/>
        </w:numPr>
        <w:ind w:left="0" w:leftChars="0" w:firstLine="480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43541"/>
          <w:spacing w:val="0"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Создание</w:t>
      </w:r>
      <w:r>
        <w:rPr>
          <w:rFonts w:hint="default"/>
          <w:b/>
          <w:bCs/>
          <w:sz w:val="28"/>
          <w:szCs w:val="28"/>
          <w:lang w:val="ru-RU"/>
        </w:rPr>
        <w:t xml:space="preserve"> программного интерфейса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 процессе создания первоначального дизайна программы был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примен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ё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н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инструмент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Figma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 На нем были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разработаны интерфейс и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проработано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удобство использования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программного обеспечения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Процесс разработки макета включал в себя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3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этапа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  <w:t>: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  <w:t xml:space="preserve">- Дизайн модели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идеи того как будет выглядеть программа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  <w:t xml:space="preserve">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авигация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  <w:t xml:space="preserve"> - переходы между страницами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  <w:t xml:space="preserve">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Работа над э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  <w:t>ргоном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икой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поиск лучшего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  <w:t>размещен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элементов управления и прочего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  <w:t>контента</w:t>
      </w:r>
    </w:p>
    <w:p>
      <w:pPr>
        <w:bidi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bidi w:val="0"/>
        <w:ind w:left="0" w:leftChars="0" w:firstLine="0" w:firstLine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6108065" cy="3311525"/>
            <wp:effectExtent l="0" t="0" r="6985" b="3175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8"/>
          <w:szCs w:val="28"/>
          <w:lang w:val="ru-RU"/>
        </w:rPr>
      </w:pP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Проектирование пользовательского интерфейса в Figma предоставило обширные возможности для визуализации и оптимизации пользовательского опыта. После завершения этапа дизайна, перешел к разработке программного обеспечения в интегрированной среде разработки Visual Studio Code.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Разработка на языках программирования HTML, CSS, и JavaScript: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Созданный пользовательский интерфейс был воплощен с использованием технологий веб-разработки. Я выбрал использование языков программирования HTML, CSS и JavaScript для построения динамического и отзывчивого интерфейса. HTML обеспечивает структуру страницы, CSS - стилизацию, а JavaScript - взаимодействие с пользователем.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jc w:val="center"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5574030" cy="3019425"/>
            <wp:effectExtent l="0" t="0" r="7620" b="9525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jc w:val="center"/>
      </w:pPr>
      <w:r>
        <w:drawing>
          <wp:inline distT="0" distB="0" distL="114300" distR="114300">
            <wp:extent cx="4792980" cy="2887980"/>
            <wp:effectExtent l="0" t="0" r="0" b="0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rcRect b="13929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</w:pP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>Вид главной страницы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Реализация логики приложения с использованием JavaScript и Node.js: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JavaScript (Vanilla) был выбран для реализации логики приложения на стороне клиента. Это обеспечило взаимодействие с элементами интерфейса и обработку пользовательских действий. При необходимости были использованы современные подходы и возможности языка JavaScript, обеспечивая высокую производительность.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На стороне сервера был использован Node.js, что позволило создать масштабируемый и эффективный сервер для обработки запросов от клиента. Node.js также обеспечил возможность использования JavaScript на обеих сторонах приложения, что способствует унификации и упрощению процесса разработки.</w:t>
      </w:r>
    </w:p>
    <w:p>
      <w:pPr>
        <w:bidi w:val="0"/>
        <w:jc w:val="center"/>
      </w:pPr>
      <w:r>
        <w:drawing>
          <wp:inline distT="0" distB="0" distL="114300" distR="114300">
            <wp:extent cx="5304155" cy="1343025"/>
            <wp:effectExtent l="0" t="0" r="10795" b="9525"/>
            <wp:docPr id="1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jc w:val="center"/>
      </w:pPr>
      <w:r>
        <w:drawing>
          <wp:inline distT="0" distB="0" distL="114300" distR="114300">
            <wp:extent cx="5367020" cy="2566035"/>
            <wp:effectExtent l="0" t="0" r="5080" b="5715"/>
            <wp:docPr id="1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ind w:left="0" w:leftChars="0" w:firstLine="0" w:firstLineChars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Добавление различных функций и обработка запросов</w:t>
      </w:r>
    </w:p>
    <w:p>
      <w:pPr>
        <w:bidi w:val="0"/>
        <w:ind w:left="0" w:leftChars="0" w:firstLine="0" w:firstLineChars="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Интеграция стилей и адаптация с использованием CSS: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CSS использовался для стилизации элементов интерфейса, обеспечивая их визуальную привлекательность и соответствие дизайну, созданному в Figma. При этом уделялось внимание адаптивности, чтобы приложение выглядело красиво и функционировало корректно на различных устройствах.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shd w:val="clear" w:color="auto" w:fill="auto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</w:pPr>
      <w:r>
        <w:drawing>
          <wp:inline distT="0" distB="0" distL="114300" distR="114300">
            <wp:extent cx="3155950" cy="2746375"/>
            <wp:effectExtent l="0" t="0" r="6350" b="15875"/>
            <wp:docPr id="1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Стили элементов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Использование Bootstrap для повышения отзывчивости: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sz w:val="28"/>
          <w:szCs w:val="28"/>
        </w:rPr>
        <w:t>Bootstrap, как фреймворк для веб-разработки, был включен в процесс разработки для улучшения отзывчивости и обеспечения единообразного дизайна на различных устройствах. Компоненты Bootstrap использовались для быстрой и удобной стилизации элементов интерфейса, что сократило время разработки.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</w:pPr>
      <w:r>
        <w:drawing>
          <wp:inline distT="0" distB="0" distL="114300" distR="114300">
            <wp:extent cx="4330700" cy="3092450"/>
            <wp:effectExtent l="0" t="0" r="12700" b="12700"/>
            <wp:docPr id="19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Страница без </w:t>
      </w:r>
      <w:r>
        <w:rPr>
          <w:rFonts w:hint="default"/>
          <w:sz w:val="28"/>
          <w:szCs w:val="28"/>
          <w:lang w:val="en-US"/>
        </w:rPr>
        <w:t xml:space="preserve">CSS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en-US"/>
        </w:rPr>
        <w:t>Bootstrap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shd w:val="clear" w:color="auto" w:fill="auto"/>
        </w:rPr>
      </w:pPr>
    </w:p>
    <w:p>
      <w:pPr>
        <w:ind w:left="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shd w:val="clear" w:color="auto" w:fill="auto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480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eastAsia="SimSun"/>
          <w:b/>
          <w:bCs/>
          <w:color w:val="000000"/>
          <w:sz w:val="28"/>
          <w:szCs w:val="28"/>
          <w:lang w:val="ru-RU"/>
        </w:rPr>
        <w:t>Функциональность</w:t>
      </w:r>
      <w:r>
        <w:rPr>
          <w:rFonts w:hint="default" w:eastAsia="SimSu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SimSun"/>
          <w:b/>
          <w:bCs/>
          <w:color w:val="000000"/>
          <w:sz w:val="28"/>
          <w:szCs w:val="28"/>
          <w:lang w:val="kk-KZ"/>
        </w:rPr>
        <w:t xml:space="preserve">внедрение </w:t>
      </w:r>
      <w:r>
        <w:rPr>
          <w:rFonts w:eastAsia="SimSun"/>
          <w:b/>
          <w:bCs/>
          <w:color w:val="000000"/>
          <w:sz w:val="28"/>
          <w:szCs w:val="28"/>
          <w:lang w:val="ru-RU"/>
        </w:rPr>
        <w:t>и</w:t>
      </w:r>
      <w:r>
        <w:rPr>
          <w:rFonts w:hint="default" w:eastAsia="SimSun"/>
          <w:b/>
          <w:bCs/>
          <w:color w:val="000000"/>
          <w:sz w:val="28"/>
          <w:szCs w:val="28"/>
          <w:lang w:val="ru-RU"/>
        </w:rPr>
        <w:t xml:space="preserve"> т</w:t>
      </w:r>
      <w:r>
        <w:rPr>
          <w:rFonts w:ascii="Times New Roman" w:hAnsi="Times New Roman" w:eastAsia="SimSun"/>
          <w:b/>
          <w:bCs/>
          <w:color w:val="000000"/>
          <w:sz w:val="28"/>
          <w:szCs w:val="28"/>
          <w:lang w:val="kk-KZ"/>
        </w:rPr>
        <w:t xml:space="preserve">естирование </w:t>
      </w:r>
      <w:r>
        <w:rPr>
          <w:rFonts w:eastAsia="SimSun"/>
          <w:b/>
          <w:bCs/>
          <w:color w:val="000000"/>
          <w:sz w:val="28"/>
          <w:szCs w:val="28"/>
          <w:lang w:val="ru-RU"/>
        </w:rPr>
        <w:t>ПО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ru-RU"/>
        </w:rPr>
        <w:t>Возможности программы: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- Автоматизация работы инженера по технике безопасности, путём ведения журнала онлайн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- Хранение нужных правил и статей по ТБ для организации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- Многопользовательское приложение позволяющее сотрудникам ознакомляться с интересующими правилами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- Возможность прохождения требуемых правил дистанционно или без участия инженера по ТБ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- Функционал для мониторинга и отслеживания соблюдения правил ТБ среди работников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- Прохождение с проверкой понимания правил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ru-RU"/>
        </w:rPr>
        <w:t>При входе на страницу, для каждого пользователя требуется авторизация.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</w:pPr>
      <w:r>
        <w:drawing>
          <wp:inline distT="0" distB="0" distL="114300" distR="114300">
            <wp:extent cx="2893695" cy="1924050"/>
            <wp:effectExtent l="0" t="0" r="0" b="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7"/>
                    <a:srcRect t="5793" b="3732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Страница авторизации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При инициировании запроса на авторизацию пользователя, программа проводит сопоставление данных клиента с записями в таблице "Users" базы данных.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При корректном вводе данных пользователь будет перенаправлен на главную страницу, где он сможет просмотреть свои личные данные, список обязательных правил безопасности для ознакомления, а также получать уведомления от администратора - инженера по технике безопасности.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Если пользователь обладает статусом администратора, ему будут предоставлены дополнительные возможности, такие как создание новых пользователей, отправка рассылок, мониторинг соблюдения правил техники безопасности другими пользователями и другие функции.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На главной странице все пользователи могут выбирать интересующие их статьи для ознакомления. Каждая статья хранится в таблице "Articles" и включает в себя текст статьи, а также тест с вопросами и ответами.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</w:pPr>
      <w:r>
        <w:drawing>
          <wp:inline distT="0" distB="0" distL="114300" distR="114300">
            <wp:extent cx="5265420" cy="2193925"/>
            <wp:effectExtent l="0" t="0" r="11430" b="1587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Инженер по технике безопасности будет ответственным за добавление и управление всем материалом. Ему будут предоставлены соответствующие функции для выполнения этих задач.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Карточки статей по ТБ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269865" cy="2874645"/>
            <wp:effectExtent l="0" t="0" r="6985" b="1905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uppressAutoHyphens/>
        <w:spacing w:after="0" w:line="240" w:lineRule="auto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shd w:val="clear" w:color="auto" w:fill="auto"/>
          <w:lang w:val="ru-RU"/>
        </w:rPr>
      </w:pPr>
    </w:p>
    <w:p>
      <w:pPr>
        <w:bidi w:val="0"/>
        <w:ind w:left="0" w:leftChars="0" w:firstLine="0" w:firstLineChars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Страница содержания статьи (правила)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В процессе изучения материала в программе будет предоставлена возможность добавить тестовый материал, где пользователь должен будет проверить и подтвердить усвоенные знания.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lang w:val="en-US"/>
        </w:rPr>
      </w:pPr>
    </w:p>
    <w:p>
      <w:pPr>
        <w:bidi w:val="0"/>
        <w:ind w:left="0" w:leftChars="0" w:firstLine="0" w:firstLineChars="0"/>
        <w:jc w:val="center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063365" cy="1569720"/>
            <wp:effectExtent l="0" t="0" r="13335" b="11430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sz w:val="28"/>
          <w:szCs w:val="28"/>
          <w:lang w:val="ru-RU"/>
        </w:rPr>
        <w:t>Форма с вопросами по пройденному материал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eastAsia="SimSu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sz w:val="28"/>
          <w:szCs w:val="28"/>
          <w:lang w:val="ru-RU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>Все данные будут регистрироваться у администратора, что позволит ему непрерывно отслеживать уровень осведомлённости других сотрудников по различным вопросам техники безопасности.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eastAsia="SimSu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eastAsia="SimSu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547" w:firstLineChars="171"/>
        <w:jc w:val="center"/>
        <w:textAlignment w:val="auto"/>
        <w:rPr>
          <w:rFonts w:hint="default" w:ascii="Times New Roman" w:hAnsi="Times New Roman" w:eastAsia="SimSun" w:cs="Times New Roman"/>
          <w:sz w:val="32"/>
          <w:szCs w:val="32"/>
          <w:lang w:val="ru-RU"/>
        </w:rPr>
      </w:pPr>
      <w:r>
        <w:rPr>
          <w:rFonts w:hint="default" w:eastAsia="SimSun" w:cs="Times New Roman"/>
          <w:sz w:val="32"/>
          <w:szCs w:val="32"/>
          <w:lang w:val="ru-RU"/>
        </w:rPr>
        <w:t>Закл</w:t>
      </w:r>
      <w:r>
        <w:rPr>
          <w:rFonts w:hint="default" w:ascii="Times New Roman" w:hAnsi="Times New Roman" w:eastAsia="SimSun" w:cs="Times New Roman"/>
          <w:sz w:val="32"/>
          <w:szCs w:val="32"/>
          <w:lang w:val="ru-RU"/>
        </w:rPr>
        <w:t>ючение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547" w:firstLineChars="171"/>
        <w:jc w:val="center"/>
        <w:textAlignment w:val="auto"/>
        <w:rPr>
          <w:rFonts w:hint="default" w:ascii="Times New Roman" w:hAnsi="Times New Roman" w:eastAsia="SimSun" w:cs="Times New Roman"/>
          <w:sz w:val="32"/>
          <w:szCs w:val="32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478" w:firstLineChars="171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век развития технологий травматизм и профессиональные заболевания не редкость, поэтому охрана труда должна быть одной из основных задач руководства промышленного предприятия.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азработка ПО для автоматизации ТБ является неотъемлемой частью современных промышленных процессов. Оно позволяет не только обеспечить безопасность и снизить риски, но и повысить эффективность, оптимизировать производственные процессы и улучшить общий стандарт безопасности в рабочей среде. При правильном подходе к разработке, внедрению и поддержке, такое ПО становится незаменимым инструментом, способствующим процветанию современных промышленных предприятий.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 этой причине стоит обратить внимание на инновационные решения в</w:t>
      </w:r>
      <w:r>
        <w:rPr>
          <w:rFonts w:hint="default" w:eastAsia="SimSun" w:cs="Times New Roman"/>
          <w:sz w:val="28"/>
          <w:szCs w:val="28"/>
          <w:lang w:val="ru-RU"/>
        </w:rPr>
        <w:t xml:space="preserve"> данной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сфере, а именно на автоматизацию задач охраны труда.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478" w:firstLineChars="171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478" w:firstLineChars="171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547" w:firstLineChars="171"/>
        <w:jc w:val="center"/>
        <w:textAlignment w:val="auto"/>
        <w:rPr>
          <w:sz w:val="28"/>
          <w:szCs w:val="28"/>
        </w:rPr>
      </w:pPr>
      <w:r>
        <w:rPr>
          <w:sz w:val="32"/>
          <w:szCs w:val="32"/>
        </w:rPr>
        <w:t>Список использованной литературы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478" w:firstLineChars="171"/>
        <w:jc w:val="center"/>
        <w:textAlignment w:val="auto"/>
        <w:rPr>
          <w:rFonts w:hint="default"/>
          <w:sz w:val="28"/>
          <w:szCs w:val="28"/>
        </w:rPr>
      </w:pPr>
    </w:p>
    <w:p>
      <w:pPr>
        <w:numPr>
          <w:ilvl w:val="0"/>
          <w:numId w:val="5"/>
        </w:numPr>
        <w:bidi w:val="0"/>
        <w:rPr>
          <w:rFonts w:hint="default"/>
          <w:sz w:val="28"/>
          <w:szCs w:val="28"/>
        </w:rPr>
      </w:pPr>
      <w:r>
        <w:rPr>
          <w:sz w:val="28"/>
          <w:szCs w:val="28"/>
        </w:rPr>
        <w:t>Федоров А. В., Иванова Е. В. Автоматизация учета технических средств обеспечения безопасности: современные подходы и методы // Материалы X международной научно-практической конференции "Инновационные технологии в науке и образовании". - 2020.</w:t>
      </w:r>
    </w:p>
    <w:p>
      <w:pPr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Технологии автоматизации журнала техники безопасности: практический опыт и применение / Под ред. Иванова В. Н. - М.: Наука, 2021</w:t>
      </w:r>
      <w:r>
        <w:rPr>
          <w:rFonts w:hint="default"/>
          <w:sz w:val="28"/>
          <w:szCs w:val="28"/>
        </w:rPr>
        <w:t>.</w:t>
      </w:r>
    </w:p>
    <w:p>
      <w:pPr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Джонсон Дж. Автоматизация процессов управления технической безопасностью на предприятии // Технологии безопасности. - 2019.</w:t>
      </w:r>
    </w:p>
    <w:p>
      <w:pPr>
        <w:numPr>
          <w:ilvl w:val="0"/>
          <w:numId w:val="5"/>
        </w:num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Техническая безопасность и автоматизация: сборник научных трудов / Под ред. Смирнова В. В. - СПб.: Издательство Политехнического университета, 2017.</w:t>
      </w:r>
    </w:p>
    <w:p>
      <w:pPr>
        <w:numPr>
          <w:ilvl w:val="0"/>
          <w:numId w:val="5"/>
        </w:num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https://blog.intalev.ru/post/avtomatizirovannyy-kontrol-tekhniki-bezopasnosti-v-stroitelstve/</w:t>
      </w:r>
    </w:p>
    <w:p>
      <w:pPr>
        <w:numPr>
          <w:ilvl w:val="0"/>
          <w:numId w:val="5"/>
        </w:num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Гринченко Ю. А., Соколов М. В. Применение информационных технологий для автоматизации учета и анализа технической безопасности // Вестник Костромского государственного университета им. Н. А. Некрасова. - 2018.</w:t>
      </w:r>
    </w:p>
    <w:p>
      <w:pPr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Алексеев А. В. Автоматизированные системы учета технической безопасности на производстве // Труды Международной научной конференции "Информационные технологии в науке, управлении, социальной сфере и медицине". - 2020.</w:t>
      </w:r>
    </w:p>
    <w:p>
      <w:pPr>
        <w:numPr>
          <w:ilvl w:val="0"/>
          <w:numId w:val="5"/>
        </w:numPr>
        <w:bidi w:val="0"/>
        <w:rPr>
          <w:sz w:val="28"/>
          <w:szCs w:val="28"/>
        </w:rPr>
      </w:pPr>
      <w:r>
        <w:rPr>
          <w:rFonts w:hint="default"/>
          <w:color w:val="auto"/>
          <w:sz w:val="28"/>
          <w:szCs w:val="28"/>
          <w:u w:val="none"/>
        </w:rPr>
        <w:t>https://www.ibm.com/products/maximo</w:t>
      </w:r>
    </w:p>
    <w:p>
      <w:pPr>
        <w:numPr>
          <w:ilvl w:val="0"/>
          <w:numId w:val="5"/>
        </w:numPr>
        <w:bidi w:val="0"/>
        <w:rPr>
          <w:sz w:val="28"/>
          <w:szCs w:val="28"/>
        </w:rPr>
      </w:pPr>
      <w:r>
        <w:rPr>
          <w:rFonts w:hint="default"/>
          <w:color w:val="auto"/>
          <w:sz w:val="28"/>
          <w:szCs w:val="28"/>
          <w:u w:val="none"/>
        </w:rPr>
        <w:t>https://www.honeywellforge.ai/</w:t>
      </w:r>
    </w:p>
    <w:p>
      <w:pPr>
        <w:numPr>
          <w:ilvl w:val="0"/>
          <w:numId w:val="5"/>
        </w:num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Automated Safety Management Systems: A Literature Review // Center for Chemical Process Safety. - 2017.</w:t>
      </w:r>
    </w:p>
    <w:p>
      <w:pPr>
        <w:numPr>
          <w:ilvl w:val="0"/>
          <w:numId w:val="5"/>
        </w:num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Шабанов С. Г., Иванов В. Н., Ломовцев А. А. Применение программных систем для автоматизации учета технической безопасности // Технологии безопасности. - 2022.</w:t>
      </w:r>
    </w:p>
    <w:p>
      <w:pPr>
        <w:numPr>
          <w:ilvl w:val="0"/>
          <w:numId w:val="5"/>
        </w:num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https://cyberleninka.ru/article/n/avtomatizatsiya-kompleksa-zadach-sistemy-ohrany-truda-i-tehniki-bezopasnosti-na-promyshlennom-predpriyatii</w:t>
      </w:r>
    </w:p>
    <w:sectPr>
      <w:footerReference r:id="rId7" w:type="default"/>
      <w:pgSz w:w="11906" w:h="16838"/>
      <w:pgMar w:top="1134" w:right="1134" w:bottom="1134" w:left="1134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/>
        <w:lang w:val="ru-RU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xoht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default"/>
                              <w:lang w:val="ru-RU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default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  <w:r>
      <w:rPr>
        <w:sz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881551269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9"/>
                                <w:jc w:val="center"/>
                              </w:pP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881551269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9"/>
                          <w:jc w:val="center"/>
                        </w:pP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72A3C2"/>
    <w:multiLevelType w:val="singleLevel"/>
    <w:tmpl w:val="AA72A3C2"/>
    <w:lvl w:ilvl="0" w:tentative="0">
      <w:start w:val="2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B7B0F9BA"/>
    <w:multiLevelType w:val="singleLevel"/>
    <w:tmpl w:val="B7B0F9BA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>
    <w:nsid w:val="40462939"/>
    <w:multiLevelType w:val="singleLevel"/>
    <w:tmpl w:val="40462939"/>
    <w:lvl w:ilvl="0" w:tentative="0">
      <w:start w:val="1"/>
      <w:numFmt w:val="decimal"/>
      <w:suff w:val="space"/>
      <w:lvlText w:val="%1."/>
      <w:lvlJc w:val="left"/>
      <w:pPr>
        <w:ind w:left="420"/>
      </w:pPr>
      <w:rPr>
        <w:rFonts w:hint="default"/>
        <w:sz w:val="28"/>
        <w:szCs w:val="28"/>
      </w:rPr>
    </w:lvl>
  </w:abstractNum>
  <w:abstractNum w:abstractNumId="3">
    <w:nsid w:val="583D5252"/>
    <w:multiLevelType w:val="multilevel"/>
    <w:tmpl w:val="583D52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340D8A7"/>
    <w:multiLevelType w:val="singleLevel"/>
    <w:tmpl w:val="6340D8A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71DD8"/>
    <w:rsid w:val="00971923"/>
    <w:rsid w:val="02BF3353"/>
    <w:rsid w:val="03030E73"/>
    <w:rsid w:val="03D8775E"/>
    <w:rsid w:val="04B77295"/>
    <w:rsid w:val="04EB6322"/>
    <w:rsid w:val="050C0086"/>
    <w:rsid w:val="072E166B"/>
    <w:rsid w:val="07E114CF"/>
    <w:rsid w:val="08E7643E"/>
    <w:rsid w:val="09591348"/>
    <w:rsid w:val="0A9B083C"/>
    <w:rsid w:val="0BB77C49"/>
    <w:rsid w:val="10F26778"/>
    <w:rsid w:val="121B29B5"/>
    <w:rsid w:val="13151109"/>
    <w:rsid w:val="141F44BA"/>
    <w:rsid w:val="15022263"/>
    <w:rsid w:val="1560191E"/>
    <w:rsid w:val="175D1469"/>
    <w:rsid w:val="19EE75A5"/>
    <w:rsid w:val="1AB7618C"/>
    <w:rsid w:val="1B0F64B6"/>
    <w:rsid w:val="1C003ADD"/>
    <w:rsid w:val="1C1169EB"/>
    <w:rsid w:val="1C566E7F"/>
    <w:rsid w:val="1C944B4C"/>
    <w:rsid w:val="1CB552A0"/>
    <w:rsid w:val="1E1D141A"/>
    <w:rsid w:val="1E6A2835"/>
    <w:rsid w:val="1E6A4E51"/>
    <w:rsid w:val="21BE0F94"/>
    <w:rsid w:val="229210CE"/>
    <w:rsid w:val="247368AC"/>
    <w:rsid w:val="24C63EDC"/>
    <w:rsid w:val="25787496"/>
    <w:rsid w:val="2D5D5444"/>
    <w:rsid w:val="2DBE5E29"/>
    <w:rsid w:val="2DE96A09"/>
    <w:rsid w:val="3193229F"/>
    <w:rsid w:val="32A31FD9"/>
    <w:rsid w:val="331F385F"/>
    <w:rsid w:val="33D51BE2"/>
    <w:rsid w:val="347D4D3B"/>
    <w:rsid w:val="35B06055"/>
    <w:rsid w:val="36AB673F"/>
    <w:rsid w:val="36E31780"/>
    <w:rsid w:val="3CE14FA8"/>
    <w:rsid w:val="3D4D2D2E"/>
    <w:rsid w:val="3D9228F0"/>
    <w:rsid w:val="3DA018AC"/>
    <w:rsid w:val="3E300685"/>
    <w:rsid w:val="411F5E68"/>
    <w:rsid w:val="42016B63"/>
    <w:rsid w:val="43621BDD"/>
    <w:rsid w:val="437C1C03"/>
    <w:rsid w:val="440B306C"/>
    <w:rsid w:val="4CB018F9"/>
    <w:rsid w:val="526B0601"/>
    <w:rsid w:val="588452E6"/>
    <w:rsid w:val="59F438EB"/>
    <w:rsid w:val="5A5E754E"/>
    <w:rsid w:val="5C0F06B0"/>
    <w:rsid w:val="5F130128"/>
    <w:rsid w:val="61347AC9"/>
    <w:rsid w:val="675776F9"/>
    <w:rsid w:val="6A957B2C"/>
    <w:rsid w:val="7579509D"/>
    <w:rsid w:val="7BD44F95"/>
    <w:rsid w:val="7CB02A7D"/>
    <w:rsid w:val="7D6D280C"/>
    <w:rsid w:val="7D864FA3"/>
    <w:rsid w:val="7D8A5303"/>
    <w:rsid w:val="7EC8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0" w:line="240" w:lineRule="auto"/>
      <w:ind w:firstLine="425"/>
    </w:pPr>
    <w:rPr>
      <w:rFonts w:ascii="Times New Roman" w:hAnsi="Times New Roman" w:eastAsia="Times New Roman" w:cs="Times New Roman"/>
      <w:sz w:val="24"/>
      <w:szCs w:val="24"/>
      <w:lang w:val="ru-RU" w:eastAsia="ar-SA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basedOn w:val="1"/>
    <w:next w:val="1"/>
    <w:link w:val="13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footer"/>
    <w:basedOn w:val="1"/>
    <w:unhideWhenUsed/>
    <w:qFormat/>
    <w:uiPriority w:val="99"/>
    <w:pPr>
      <w:tabs>
        <w:tab w:val="center" w:pos="4677"/>
        <w:tab w:val="right" w:pos="9355"/>
      </w:tabs>
      <w:suppressAutoHyphens w:val="0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10">
    <w:name w:val="Normal (Web)"/>
    <w:uiPriority w:val="0"/>
    <w:pPr>
      <w:spacing w:before="0" w:beforeAutospacing="0" w:after="0" w:afterAutospacing="0"/>
      <w:ind w:left="0" w:right="0" w:firstLine="425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List Paragraph"/>
    <w:basedOn w:val="1"/>
    <w:qFormat/>
    <w:uiPriority w:val="34"/>
    <w:pPr>
      <w:suppressAutoHyphens w:val="0"/>
      <w:ind w:left="720"/>
      <w:contextualSpacing/>
    </w:pPr>
    <w:rPr>
      <w:lang w:eastAsia="ru-RU"/>
    </w:rPr>
  </w:style>
  <w:style w:type="character" w:customStyle="1" w:styleId="12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  <w:style w:type="character" w:customStyle="1" w:styleId="13">
    <w:name w:val="Заголовок 4 Char"/>
    <w:link w:val="4"/>
    <w:qFormat/>
    <w:uiPriority w:val="0"/>
    <w:rPr>
      <w:b/>
      <w:bCs/>
      <w:kern w:val="0"/>
      <w:sz w:val="28"/>
      <w:szCs w:val="28"/>
    </w:rPr>
  </w:style>
  <w:style w:type="paragraph" w:customStyle="1" w:styleId="14">
    <w:name w:val="_Style 13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5">
    <w:name w:val="_Style 14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6">
    <w:name w:val="_Style 15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7">
    <w:name w:val="_Style 16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2023-08-07T17:23:00Z</dcterms:created>
  <dc:creator>gorst</dc:creator>
  <cp:lastModifiedBy>Alisher</cp:lastModifiedBy>
  <dcterms:modified xsi:type="dcterms:W3CDTF">2023-12-11T13:39:59Z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F88713A5D134435A923B3245E88A10AF</vt:lpwstr>
  </property>
</Properties>
</file>