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100"/>
        <w:jc w:val="center"/>
      </w:pPr>
      <w:r>
        <w:rPr>
          <w:sz w:val="80"/>
          <w:szCs w:val="80"/>
        </w:rPr>
        <w:t xml:space="preserve">🍎</w:t>
      </w:r>
    </w:p>
    <w:p>
      <w:pPr>
        <w:spacing w:before="100" w:after="60"/>
        <w:jc w:val="center"/>
      </w:pPr>
      <w:r>
        <w:rPr>
          <w:rFonts w:ascii="Arial" w:cs="Arial" w:eastAsia="Arial" w:hAnsi="Arial"/>
          <w:b/>
          <w:bCs/>
          <w:color w:val="1F5C99"/>
          <w:sz w:val="60"/>
          <w:szCs w:val="60"/>
        </w:rPr>
        <w:t xml:space="preserve">Apple Sales Data</w:t>
      </w:r>
    </w:p>
    <w:p>
      <w:pPr>
        <w:spacing w:before="0" w:after="200"/>
        <w:jc w:val="center"/>
      </w:pPr>
      <w:r>
        <w:rPr>
          <w:rFonts w:ascii="Arial" w:cs="Arial" w:eastAsia="Arial" w:hAnsi="Arial"/>
          <w:b/>
          <w:bCs/>
          <w:color w:val="2E75B6"/>
          <w:sz w:val="52"/>
          <w:szCs w:val="52"/>
        </w:rPr>
        <w:t xml:space="preserve">Analysis Report</w:t>
      </w:r>
    </w:p>
    <w:p>
      <w:pPr>
        <w:spacing w:before="80" w:after="80"/>
        <w:jc w:val="center"/>
      </w:pPr>
      <w:r>
        <w:rPr>
          <w:color w:val="1F5C99"/>
          <w:sz w:val="24"/>
          <w:szCs w:val="24"/>
        </w:rPr>
        <w:t xml:space="preserve">━━━━━━━━━━━━━━━━━━━━━━━━━━━━━━━━━━━━━</w:t>
      </w:r>
    </w:p>
    <w:p>
      <w:pPr>
        <w:spacing w:before="100" w:after="200"/>
        <w:jc w:val="center"/>
      </w:pPr>
      <w:r>
        <w:rPr>
          <w:rFonts w:ascii="Arial" w:cs="Arial" w:eastAsia="Arial" w:hAnsi="Arial"/>
          <w:i/>
          <w:iCs/>
          <w:color w:val="555555"/>
          <w:sz w:val="24"/>
          <w:szCs w:val="24"/>
        </w:rPr>
        <w:t xml:space="preserve">Exploratory Data Analysis | Visualization | Insights</w:t>
      </w:r>
    </w:p>
    <w:p>
      <w:pPr>
        <w:spacing w:before="80" w:after="80"/>
      </w:pPr>
      <w:r>
        <w:t xml:space="preserve"/>
      </w:r>
    </w:p>
    <w:p>
      <w:pPr>
        <w:spacing w:before="80"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5C99"/>
                <w:sz w:val="22"/>
                <w:szCs w:val="22"/>
              </w:rPr>
              <w:t xml:space="preserve">Prepared by</w:t>
            </w:r>
          </w:p>
        </w:tc>
        <w:tc>
          <w:tcPr>
            <w:tcW w:type="dxa" w:w="4000"/>
            <w:tcBorders>
              <w:top w:val="single" w:color="CCCCCC" w:sz="1"/>
              <w:left w:val="single" w:color="CCCCCC" w:sz="1"/>
              <w:bottom w:val="single" w:color="CCCCCC" w:sz="1"/>
              <w:right w:val="single" w:color="CCCCCC" w:sz="1"/>
            </w:tcBorders>
            <w:shd w:fill="F9FCFF" w:val="clear"/>
            <w:tcMar>
              <w:top w:type="dxa" w:w="100"/>
              <w:left w:type="dxa" w:w="160"/>
              <w:bottom w:type="dxa" w:w="100"/>
              <w:right w:type="dxa" w:w="160"/>
            </w:tcMar>
          </w:tcPr>
          <w:p>
            <w:r>
              <w:rPr>
                <w:rFonts w:ascii="Arial" w:cs="Arial" w:eastAsia="Arial" w:hAnsi="Arial"/>
                <w:color w:val="333333"/>
                <w:sz w:val="22"/>
                <w:szCs w:val="22"/>
              </w:rPr>
              <w:t xml:space="preserve">Ali</w:t>
            </w:r>
          </w:p>
        </w:tc>
      </w:tr>
      <w:tr>
        <w:tc>
          <w:tcPr>
            <w:tcW w:type="dxa" w:w="3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b/>
                <w:bCs/>
                <w:color w:val="1F5C99"/>
                <w:sz w:val="22"/>
                <w:szCs w:val="22"/>
              </w:rPr>
              <w:t xml:space="preserve">Dataset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apple_sales_data</w:t>
            </w:r>
          </w:p>
        </w:tc>
      </w:tr>
      <w:tr>
        <w:tc>
          <w:tcPr>
            <w:tcW w:type="dxa" w:w="3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5C99"/>
                <w:sz w:val="22"/>
                <w:szCs w:val="22"/>
              </w:rPr>
              <w:t xml:space="preserve">Records</w:t>
            </w:r>
          </w:p>
        </w:tc>
        <w:tc>
          <w:tcPr>
            <w:tcW w:type="dxa" w:w="4000"/>
            <w:tcBorders>
              <w:top w:val="single" w:color="CCCCCC" w:sz="1"/>
              <w:left w:val="single" w:color="CCCCCC" w:sz="1"/>
              <w:bottom w:val="single" w:color="CCCCCC" w:sz="1"/>
              <w:right w:val="single" w:color="CCCCCC" w:sz="1"/>
            </w:tcBorders>
            <w:shd w:fill="F9FCFF" w:val="clear"/>
            <w:tcMar>
              <w:top w:type="dxa" w:w="100"/>
              <w:left w:type="dxa" w:w="160"/>
              <w:bottom w:type="dxa" w:w="100"/>
              <w:right w:type="dxa" w:w="160"/>
            </w:tcMar>
          </w:tcPr>
          <w:p>
            <w:r>
              <w:rPr>
                <w:rFonts w:ascii="Arial" w:cs="Arial" w:eastAsia="Arial" w:hAnsi="Arial"/>
                <w:color w:val="333333"/>
                <w:sz w:val="22"/>
                <w:szCs w:val="22"/>
              </w:rPr>
              <w:t xml:space="preserve">500 Rows × 11 Columns</w:t>
            </w:r>
          </w:p>
        </w:tc>
      </w:tr>
      <w:tr>
        <w:tc>
          <w:tcPr>
            <w:tcW w:type="dxa" w:w="3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b/>
                <w:bCs/>
                <w:color w:val="1F5C99"/>
                <w:sz w:val="22"/>
                <w:szCs w:val="22"/>
              </w:rPr>
              <w:t xml:space="preserve">Period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2024 – 2025</w:t>
            </w:r>
          </w:p>
        </w:tc>
      </w:tr>
      <w:tr>
        <w:tc>
          <w:tcPr>
            <w:tcW w:type="dxa" w:w="3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F5C99"/>
                <w:sz w:val="22"/>
                <w:szCs w:val="22"/>
              </w:rPr>
              <w:t xml:space="preserve">Tools Used</w:t>
            </w:r>
          </w:p>
        </w:tc>
        <w:tc>
          <w:tcPr>
            <w:tcW w:type="dxa" w:w="4000"/>
            <w:tcBorders>
              <w:top w:val="single" w:color="CCCCCC" w:sz="1"/>
              <w:left w:val="single" w:color="CCCCCC" w:sz="1"/>
              <w:bottom w:val="single" w:color="CCCCCC" w:sz="1"/>
              <w:right w:val="single" w:color="CCCCCC" w:sz="1"/>
            </w:tcBorders>
            <w:shd w:fill="F9FCFF" w:val="clear"/>
            <w:tcMar>
              <w:top w:type="dxa" w:w="100"/>
              <w:left w:type="dxa" w:w="160"/>
              <w:bottom w:type="dxa" w:w="100"/>
              <w:right w:type="dxa" w:w="160"/>
            </w:tcMar>
          </w:tcPr>
          <w:p>
            <w:r>
              <w:rPr>
                <w:rFonts w:ascii="Arial" w:cs="Arial" w:eastAsia="Arial" w:hAnsi="Arial"/>
                <w:color w:val="333333"/>
                <w:sz w:val="22"/>
                <w:szCs w:val="22"/>
              </w:rPr>
              <w:t xml:space="preserve">Python, Pandas, Matplotlib, Seaborn</w:t>
            </w:r>
          </w:p>
        </w:tc>
      </w:tr>
      <w:tr>
        <w:tc>
          <w:tcPr>
            <w:tcW w:type="dxa" w:w="3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b/>
                <w:bCs/>
                <w:color w:val="1F5C99"/>
                <w:sz w:val="22"/>
                <w:szCs w:val="22"/>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March 2026</w:t>
            </w:r>
          </w:p>
        </w:tc>
      </w:tr>
    </w:tbl>
    <w:p>
      <w:r>
        <w:br w:type="page"/>
      </w:r>
    </w:p>
    <w:p>
      <w:pPr>
        <w:pStyle w:val="Heading1"/>
        <w:pBdr>
          <w:bottom w:val="single" w:color="1F5C99" w:sz="8" w:space="4"/>
        </w:pBdr>
        <w:spacing w:before="360" w:after="160"/>
      </w:pPr>
      <w:r>
        <w:rPr>
          <w:rFonts w:ascii="Arial" w:cs="Arial" w:eastAsia="Arial" w:hAnsi="Arial"/>
          <w:b/>
          <w:bCs/>
          <w:color w:val="1F5C99"/>
          <w:sz w:val="32"/>
          <w:szCs w:val="32"/>
        </w:rPr>
        <w:t xml:space="preserve">1. Introduction</w:t>
      </w:r>
    </w:p>
    <w:p>
      <w:pPr>
        <w:spacing w:before="60" w:after="80"/>
        <w:jc w:val="both"/>
      </w:pPr>
      <w:r>
        <w:rPr>
          <w:rFonts w:ascii="Arial" w:cs="Arial" w:eastAsia="Arial" w:hAnsi="Arial"/>
          <w:color w:val="333333"/>
          <w:sz w:val="22"/>
          <w:szCs w:val="22"/>
        </w:rPr>
        <w:t xml:space="preserve">In today's competitive market, understanding sales patterns and customer preferences is essential for making effective business decisions. Data analysis plays a crucial role in identifying trends, evaluating product performance, and discovering opportunities for growth.</w:t>
      </w:r>
    </w:p>
    <w:p>
      <w:pPr>
        <w:spacing w:before="80" w:after="80"/>
      </w:pPr>
      <w:r>
        <w:t xml:space="preserve"/>
      </w:r>
    </w:p>
    <w:p>
      <w:pPr>
        <w:spacing w:before="60" w:after="80"/>
        <w:jc w:val="both"/>
      </w:pPr>
      <w:r>
        <w:rPr>
          <w:rFonts w:ascii="Arial" w:cs="Arial" w:eastAsia="Arial" w:hAnsi="Arial"/>
          <w:color w:val="333333"/>
          <w:sz w:val="22"/>
          <w:szCs w:val="22"/>
        </w:rPr>
        <w:t xml:space="preserve">This report presents a comprehensive analysis of the Apple Sales Dataset containing information about apple varieties, quality grades, market types, countries, pricing, quantities sold, and generated revenue. The dataset covers records from 2024 and 2025, allowing examination of sales trends across different months, markets, and regions.</w:t>
      </w:r>
    </w:p>
    <w:p>
      <w:pPr>
        <w:spacing w:before="80" w:after="80"/>
      </w:pPr>
      <w:r>
        <w:t xml:space="preserve"/>
      </w:r>
    </w:p>
    <w:p>
      <w:pPr>
        <w:spacing w:before="60" w:after="80"/>
        <w:jc w:val="both"/>
      </w:pPr>
      <w:r>
        <w:rPr>
          <w:rFonts w:ascii="Arial" w:cs="Arial" w:eastAsia="Arial" w:hAnsi="Arial"/>
          <w:color w:val="333333"/>
          <w:sz w:val="22"/>
          <w:szCs w:val="22"/>
        </w:rPr>
        <w:t xml:space="preserve">The objective of this analysis is to uncover meaningful insights about apple sales through data cleaning, exploratory data analysis (EDA), and visualization techniques — identifying the most popular apple varieties, highest-revenue markets, and countries with the strongest demand.</w:t>
      </w:r>
    </w:p>
    <w:p>
      <w:pPr>
        <w:spacing w:before="80" w:after="80"/>
      </w:pPr>
      <w:r>
        <w:t xml:space="preserve"/>
      </w:r>
    </w:p>
    <w:p>
      <w:r>
        <w:br w:type="page"/>
      </w:r>
    </w:p>
    <w:p>
      <w:pPr>
        <w:pStyle w:val="Heading1"/>
        <w:pBdr>
          <w:bottom w:val="single" w:color="1F5C99" w:sz="8" w:space="4"/>
        </w:pBdr>
        <w:spacing w:before="360" w:after="160"/>
      </w:pPr>
      <w:r>
        <w:rPr>
          <w:rFonts w:ascii="Arial" w:cs="Arial" w:eastAsia="Arial" w:hAnsi="Arial"/>
          <w:b/>
          <w:bCs/>
          <w:color w:val="1F5C99"/>
          <w:sz w:val="32"/>
          <w:szCs w:val="32"/>
        </w:rPr>
        <w:t xml:space="preserve">2. Dataset Overview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Attribute</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Dataset Name</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apple_sales_data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Total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500</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Total Columns</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Missing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0 (Clean Dataset)</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Duplicate Rows</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Time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2024 – 2025</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Memory Usage</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41.1 KB</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2.1  Column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Column Name</w:t>
            </w:r>
          </w:p>
        </w:tc>
        <w:tc>
          <w:tcPr>
            <w:tcW w:type="dxa" w:w="18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Data Type</w:t>
            </w:r>
          </w:p>
        </w:tc>
        <w:tc>
          <w:tcPr>
            <w:tcW w:type="dxa" w:w="47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record_id</w:t>
            </w:r>
          </w:p>
        </w:tc>
        <w:tc>
          <w:tcPr>
            <w:tcW w:type="dxa" w:w="1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int64</w:t>
            </w:r>
          </w:p>
        </w:tc>
        <w:tc>
          <w:tcPr>
            <w:tcW w:type="dxa" w:w="476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Unique identifier for each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country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Country where apples were sold (13 countries)</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apple_variety</w:t>
            </w:r>
          </w:p>
        </w:tc>
        <w:tc>
          <w:tcPr>
            <w:tcW w:type="dxa" w:w="1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str</w:t>
            </w:r>
          </w:p>
        </w:tc>
        <w:tc>
          <w:tcPr>
            <w:tcW w:type="dxa" w:w="476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Type of apple variety (7 varieties)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quality_grade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Quality level: Premium, Standard, Economy</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market_type</w:t>
            </w:r>
          </w:p>
        </w:tc>
        <w:tc>
          <w:tcPr>
            <w:tcW w:type="dxa" w:w="1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str</w:t>
            </w:r>
          </w:p>
        </w:tc>
        <w:tc>
          <w:tcPr>
            <w:tcW w:type="dxa" w:w="476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Sales channel: Supermarket, Wholesale, Online, Local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month_name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Month of the transaction</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year</w:t>
            </w:r>
          </w:p>
        </w:tc>
        <w:tc>
          <w:tcPr>
            <w:tcW w:type="dxa" w:w="1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int32</w:t>
            </w:r>
          </w:p>
        </w:tc>
        <w:tc>
          <w:tcPr>
            <w:tcW w:type="dxa" w:w="476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Year of transaction (2024 or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price_per_kg_usd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float64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Price per kilogram in USD</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quantity_sold_kg</w:t>
            </w:r>
          </w:p>
        </w:tc>
        <w:tc>
          <w:tcPr>
            <w:tcW w:type="dxa" w:w="1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int64</w:t>
            </w:r>
          </w:p>
        </w:tc>
        <w:tc>
          <w:tcPr>
            <w:tcW w:type="dxa" w:w="476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Total quantity sold in kilograms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revenue_usd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float64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Revenue generated in USD</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calculated_revenue</w:t>
            </w:r>
          </w:p>
        </w:tc>
        <w:tc>
          <w:tcPr>
            <w:tcW w:type="dxa" w:w="180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float64</w:t>
            </w:r>
          </w:p>
        </w:tc>
        <w:tc>
          <w:tcPr>
            <w:tcW w:type="dxa" w:w="476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Verified revenue (price × quantity)</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2.2  Statistical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Statistic</w:t>
            </w:r>
          </w:p>
        </w:tc>
        <w:tc>
          <w:tcPr>
            <w:tcW w:type="dxa" w:w="234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Price per KG (USD)</w:t>
            </w:r>
          </w:p>
        </w:tc>
        <w:tc>
          <w:tcPr>
            <w:tcW w:type="dxa" w:w="234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Quantity Sold (KG)</w:t>
            </w:r>
          </w:p>
        </w:tc>
        <w:tc>
          <w:tcPr>
            <w:tcW w:type="dxa" w:w="234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Revenue (USD)</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Mean</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2.67</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1020.46</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2661.85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Std 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578.57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1887.39</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Min</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0.81</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50.00</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49.50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511.25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1165.86</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Median</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2.69</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1044.00</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2330.27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1534.25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3840.61</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Max</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4.49</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1999.00</w:t>
            </w:r>
          </w:p>
        </w:tc>
        <w:tc>
          <w:tcPr>
            <w:tcW w:type="dxa" w:w="234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8461.56</w:t>
            </w:r>
          </w:p>
        </w:tc>
      </w:tr>
    </w:tbl>
    <w:p>
      <w:pPr>
        <w:spacing w:before="80" w:after="80"/>
      </w:pPr>
      <w:r>
        <w:t xml:space="preserve"/>
      </w:r>
    </w:p>
    <w:p>
      <w:r>
        <w:br w:type="page"/>
      </w:r>
    </w:p>
    <w:p>
      <w:pPr>
        <w:pStyle w:val="Heading1"/>
        <w:pBdr>
          <w:bottom w:val="single" w:color="1F5C99" w:sz="8" w:space="4"/>
        </w:pBdr>
        <w:spacing w:before="360" w:after="160"/>
      </w:pPr>
      <w:r>
        <w:rPr>
          <w:rFonts w:ascii="Arial" w:cs="Arial" w:eastAsia="Arial" w:hAnsi="Arial"/>
          <w:b/>
          <w:bCs/>
          <w:color w:val="1F5C99"/>
          <w:sz w:val="32"/>
          <w:szCs w:val="32"/>
        </w:rPr>
        <w:t xml:space="preserve">3. Data Cleaning</w:t>
      </w:r>
    </w:p>
    <w:p>
      <w:pPr>
        <w:spacing w:before="60" w:after="80"/>
        <w:jc w:val="both"/>
      </w:pPr>
      <w:r>
        <w:rPr>
          <w:rFonts w:ascii="Arial" w:cs="Arial" w:eastAsia="Arial" w:hAnsi="Arial"/>
          <w:color w:val="333333"/>
          <w:sz w:val="22"/>
          <w:szCs w:val="22"/>
        </w:rPr>
        <w:t xml:space="preserve">Before performing the analysis, the dataset was thoroughly cleaned and prepared to ensure data quality and consistency.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3.1  Steps Performed</w:t>
      </w:r>
    </w:p>
    <w:p>
      <w:pPr>
        <w:pStyle w:val="ListParagraph"/>
        <w:numPr>
          <w:ilvl w:val="0"/>
          <w:numId w:val="2"/>
        </w:numPr>
        <w:spacing w:before="40" w:after="60"/>
      </w:pPr>
      <w:r>
        <w:rPr>
          <w:rFonts w:ascii="Arial" w:cs="Arial" w:eastAsia="Arial" w:hAnsi="Arial"/>
          <w:color w:val="333333"/>
          <w:sz w:val="22"/>
          <w:szCs w:val="22"/>
        </w:rPr>
        <w:t xml:space="preserve">Checked for NULL values — Result: 0 missing values found across all 9 original columns</w:t>
      </w:r>
    </w:p>
    <w:p>
      <w:pPr>
        <w:pStyle w:val="ListParagraph"/>
        <w:numPr>
          <w:ilvl w:val="0"/>
          <w:numId w:val="2"/>
        </w:numPr>
        <w:spacing w:before="40" w:after="60"/>
      </w:pPr>
      <w:r>
        <w:rPr>
          <w:rFonts w:ascii="Arial" w:cs="Arial" w:eastAsia="Arial" w:hAnsi="Arial"/>
          <w:color w:val="333333"/>
          <w:sz w:val="22"/>
          <w:szCs w:val="22"/>
        </w:rPr>
        <w:t xml:space="preserve">Checked for duplicate rows — Result: 0 duplicates found</w:t>
      </w:r>
    </w:p>
    <w:p>
      <w:pPr>
        <w:pStyle w:val="ListParagraph"/>
        <w:numPr>
          <w:ilvl w:val="0"/>
          <w:numId w:val="2"/>
        </w:numPr>
        <w:spacing w:before="40" w:after="60"/>
      </w:pPr>
      <w:r>
        <w:rPr>
          <w:rFonts w:ascii="Arial" w:cs="Arial" w:eastAsia="Arial" w:hAnsi="Arial"/>
          <w:color w:val="333333"/>
          <w:sz w:val="22"/>
          <w:szCs w:val="22"/>
        </w:rPr>
        <w:t xml:space="preserve">Converted Date column to proper datetime64 format using pd.to_datetime()</w:t>
      </w:r>
    </w:p>
    <w:p>
      <w:pPr>
        <w:pStyle w:val="ListParagraph"/>
        <w:numPr>
          <w:ilvl w:val="0"/>
          <w:numId w:val="2"/>
        </w:numPr>
        <w:spacing w:before="40" w:after="60"/>
      </w:pPr>
      <w:r>
        <w:rPr>
          <w:rFonts w:ascii="Arial" w:cs="Arial" w:eastAsia="Arial" w:hAnsi="Arial"/>
          <w:color w:val="333333"/>
          <w:sz w:val="22"/>
          <w:szCs w:val="22"/>
        </w:rPr>
        <w:t xml:space="preserve">Standardized all column names to snake_case (lowercase) format for consistency</w:t>
      </w:r>
    </w:p>
    <w:p>
      <w:pPr>
        <w:pStyle w:val="ListParagraph"/>
        <w:numPr>
          <w:ilvl w:val="0"/>
          <w:numId w:val="2"/>
        </w:numPr>
        <w:spacing w:before="40" w:after="60"/>
      </w:pPr>
      <w:r>
        <w:rPr>
          <w:rFonts w:ascii="Arial" w:cs="Arial" w:eastAsia="Arial" w:hAnsi="Arial"/>
          <w:color w:val="333333"/>
          <w:sz w:val="22"/>
          <w:szCs w:val="22"/>
        </w:rPr>
        <w:t xml:space="preserve">Verified Revenue accuracy — calculated price_per_kg_usd × quantity_sold_kg and confirmed it matched revenue_usd (100% accurate)</w:t>
      </w:r>
    </w:p>
    <w:p>
      <w:pPr>
        <w:pStyle w:val="ListParagraph"/>
        <w:numPr>
          <w:ilvl w:val="0"/>
          <w:numId w:val="2"/>
        </w:numPr>
        <w:spacing w:before="40" w:after="60"/>
      </w:pPr>
      <w:r>
        <w:rPr>
          <w:rFonts w:ascii="Arial" w:cs="Arial" w:eastAsia="Arial" w:hAnsi="Arial"/>
          <w:color w:val="333333"/>
          <w:sz w:val="22"/>
          <w:szCs w:val="22"/>
        </w:rPr>
        <w:t xml:space="preserve">Extracted year and month_name as new sub-columns from the Date column</w:t>
      </w:r>
    </w:p>
    <w:p>
      <w:pPr>
        <w:pStyle w:val="ListParagraph"/>
        <w:numPr>
          <w:ilvl w:val="0"/>
          <w:numId w:val="2"/>
        </w:numPr>
        <w:spacing w:before="40" w:after="60"/>
      </w:pPr>
      <w:r>
        <w:rPr>
          <w:rFonts w:ascii="Arial" w:cs="Arial" w:eastAsia="Arial" w:hAnsi="Arial"/>
          <w:color w:val="333333"/>
          <w:sz w:val="22"/>
          <w:szCs w:val="22"/>
        </w:rPr>
        <w:t xml:space="preserve">Removed the original Date and month columns after extraction</w:t>
      </w:r>
    </w:p>
    <w:p>
      <w:pPr>
        <w:pStyle w:val="ListParagraph"/>
        <w:numPr>
          <w:ilvl w:val="0"/>
          <w:numId w:val="2"/>
        </w:numPr>
        <w:spacing w:before="40" w:after="60"/>
      </w:pPr>
      <w:r>
        <w:rPr>
          <w:rFonts w:ascii="Arial" w:cs="Arial" w:eastAsia="Arial" w:hAnsi="Arial"/>
          <w:color w:val="333333"/>
          <w:sz w:val="22"/>
          <w:szCs w:val="22"/>
        </w:rPr>
        <w:t xml:space="preserve">Reordered columns logically: month_name and year positioned after market_type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pPr>
              <w:spacing w:before="40" w:after="40"/>
            </w:pPr>
            <w:r>
              <w:rPr>
                <w:rFonts w:ascii="Arial" w:cs="Arial" w:eastAsia="Arial" w:hAnsi="Arial"/>
                <w:b/>
                <w:bCs/>
                <w:color w:val="1F5C99"/>
                <w:sz w:val="24"/>
                <w:szCs w:val="24"/>
              </w:rPr>
              <w:t xml:space="preserve">✅  Data Cleaning Summary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NULL Values     : 0 — No missing data found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Duplicates      : 0 — No duplicate records found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Date Formatting : Converted to datetime64[us]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Column Names    : Standardized to snake_case format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Revenue Check   : 100% match between revenue_usd and calculated_revenue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New Columns     : year, month_name extracted from Date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Final Shape     : 500 rows × 11 columns</w:t>
            </w:r>
          </w:p>
        </w:tc>
      </w:tr>
    </w:tbl>
    <w:p>
      <w:pPr>
        <w:spacing w:before="80" w:after="80"/>
      </w:pPr>
      <w:r>
        <w:t xml:space="preserve"/>
      </w:r>
    </w:p>
    <w:p>
      <w:r>
        <w:br w:type="page"/>
      </w:r>
    </w:p>
    <w:p>
      <w:pPr>
        <w:pStyle w:val="Heading1"/>
        <w:pBdr>
          <w:bottom w:val="single" w:color="1F5C99" w:sz="8" w:space="4"/>
        </w:pBdr>
        <w:spacing w:before="360" w:after="160"/>
      </w:pPr>
      <w:r>
        <w:rPr>
          <w:rFonts w:ascii="Arial" w:cs="Arial" w:eastAsia="Arial" w:hAnsi="Arial"/>
          <w:b/>
          <w:bCs/>
          <w:color w:val="1F5C99"/>
          <w:sz w:val="32"/>
          <w:szCs w:val="32"/>
        </w:rPr>
        <w:t xml:space="preserve">4. Exploratory Data Analysis (EDA) &amp; Visualization</w:t>
      </w:r>
    </w:p>
    <w:p>
      <w:pPr>
        <w:spacing w:before="60" w:after="80"/>
        <w:jc w:val="both"/>
      </w:pPr>
      <w:r>
        <w:rPr>
          <w:rFonts w:ascii="Arial" w:cs="Arial" w:eastAsia="Arial" w:hAnsi="Arial"/>
          <w:color w:val="333333"/>
          <w:sz w:val="22"/>
          <w:szCs w:val="22"/>
        </w:rPr>
        <w:t xml:space="preserve">Exploratory Data Analysis was performed to understand the structure of the dataset, identify patterns, and discover meaningful relationships between variables. Statistical summaries and visualizations were used to analyze apple sales across months, varieties, countries, market types, and revenue.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Insight 1 — Month-wise Apple Sales</w:t>
      </w:r>
    </w:p>
    <w:p>
      <w:pPr>
        <w:spacing w:before="60" w:after="80"/>
        <w:jc w:val="both"/>
      </w:pPr>
      <w:r>
        <w:rPr>
          <w:rFonts w:ascii="Arial" w:cs="Arial" w:eastAsia="Arial" w:hAnsi="Arial"/>
          <w:color w:val="333333"/>
          <w:sz w:val="22"/>
          <w:szCs w:val="22"/>
        </w:rPr>
        <w:t xml:space="preserve">Analysis of monthly sales data reveals clear seasonal demand patterns across the year.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Month</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Quantity Sold (KG)</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Rank</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October</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57,254</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 — Highest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February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53,953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September</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50,527</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May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45,178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April</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44,707</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January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42,718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#6</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August</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38,572</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November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38,129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#8</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June</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38,103</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March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37,320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#10</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December</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32,355</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July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31,413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#12 — Lowest</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Insight 2 — Quality-wise Apple Sales</w:t>
      </w:r>
    </w:p>
    <w:p>
      <w:pPr>
        <w:spacing w:before="60" w:after="80"/>
        <w:jc w:val="both"/>
      </w:pPr>
      <w:r>
        <w:rPr>
          <w:rFonts w:ascii="Arial" w:cs="Arial" w:eastAsia="Arial" w:hAnsi="Arial"/>
          <w:color w:val="333333"/>
          <w:sz w:val="22"/>
          <w:szCs w:val="22"/>
        </w:rPr>
        <w:t xml:space="preserve">Sales were analyzed across three quality grades to understand customer quality preferences.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Quality Grade</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Quantity Sold (KG)</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Economy</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165,677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Standard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179,153</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Premium</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165,399</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Insight 3 — Variety-wise Apple Sales</w:t>
      </w:r>
    </w:p>
    <w:p>
      <w:pPr>
        <w:spacing w:before="60" w:after="80"/>
        <w:jc w:val="both"/>
      </w:pPr>
      <w:r>
        <w:rPr>
          <w:rFonts w:ascii="Arial" w:cs="Arial" w:eastAsia="Arial" w:hAnsi="Arial"/>
          <w:color w:val="333333"/>
          <w:sz w:val="22"/>
          <w:szCs w:val="22"/>
        </w:rPr>
        <w:t xml:space="preserve">Different apple varieties show varying levels of demand in the market.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Apple Variety</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Quantity Sold (KG)</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Rank</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Fuji</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81,241</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Pink Lady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78,318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Honeycrisp</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77,317</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Gala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77,080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Granny Smith</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74,844</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Red Delicious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65,430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#6</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Golden Delicious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55,999</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#7 — Lowest</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Insight 4 — Market-wise Apple Sales</w:t>
      </w:r>
    </w:p>
    <w:p>
      <w:pPr>
        <w:spacing w:before="60" w:after="80"/>
        <w:jc w:val="both"/>
      </w:pPr>
      <w:r>
        <w:rPr>
          <w:rFonts w:ascii="Arial" w:cs="Arial" w:eastAsia="Arial" w:hAnsi="Arial"/>
          <w:color w:val="333333"/>
          <w:sz w:val="22"/>
          <w:szCs w:val="22"/>
        </w:rPr>
        <w:t xml:space="preserve">Comparison of sales performance across different market channels.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Market Type</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Quantity Sold (KG)</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Rank</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Wholesale Market</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141,762</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Supermarket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137,178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Local Market</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133,572</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Online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97,717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Insight 5 — Country-wise Apple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Country</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Quantity Sold (KG)</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Rank</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China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53,233</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UAE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46,317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Germany</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45,602</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Brazil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42,278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Italy</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40,431</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40,339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#6</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Saudi Arabia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39,308</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Australia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36,209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#8</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India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36,144</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France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34,555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#10</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Canada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33,883</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Japan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32,953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USA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28,977</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#13</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Insight 6 — Country Ranking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Country</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Revenue (USD)</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Rank</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China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$149,148.82</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Germany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$124,117.08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UAE</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$110,790.44</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UK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$108,821.03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Brazil</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$103,367.48</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Saudi Arabia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$100,835.50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#6</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Canada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$99,437.85</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France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$99,131.38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#8</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India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$95,698.61</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Italy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$94,507.81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#10</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Japan</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$87,110.48</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USA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$79,857.97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Australia</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$78,302.00</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#13</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Insight 9 — Year-wise Revenue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Year</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Total Revenue (USD)</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Observation</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2024</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$655,125.65</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Base 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2025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$675,800.80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+3.15% growth</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Insight 10 — Month Ranking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Month</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Revenue (USD)</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Rank</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October</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$142,502.19</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February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$138,061.33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September</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$137,378.32</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April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$120,236.41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January</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$119,097.93</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May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$111,365.15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#6</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March</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$107,457.94</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November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$101,023.53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#8</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August</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$97,792.90</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June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$88,030.97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#10</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December</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$86,722.23</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July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$81,257.55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#12</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Extra Insight 1 — Most Expensive Apple Variety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Apple Variety</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Avg Price per KG (USD)</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Gala</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$2.87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Pink Lady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$2.77</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Red Delicious</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Granny Smith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$2.63</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Golden Delicious</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$2.62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Fuji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$2.54</w:t>
            </w:r>
          </w:p>
        </w:tc>
      </w:tr>
      <w:tr>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Honeycrisp</w:t>
            </w:r>
          </w:p>
        </w:tc>
        <w:tc>
          <w:tcPr>
            <w:tcW w:type="dxa" w:w="468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$2.54</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Extra Insight 2 — Quantity vs Revenue Correlation</w:t>
      </w:r>
    </w:p>
    <w:p>
      <w:pPr>
        <w:spacing w:before="60" w:after="80"/>
        <w:jc w:val="both"/>
      </w:pPr>
      <w:r>
        <w:rPr>
          <w:rFonts w:ascii="Arial" w:cs="Arial" w:eastAsia="Arial" w:hAnsi="Arial"/>
          <w:color w:val="333333"/>
          <w:sz w:val="22"/>
          <w:szCs w:val="22"/>
        </w:rPr>
        <w:t xml:space="preserve">A correlation analysis was conducted between quantity_sold_kg and revenue_usd.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pPr>
              <w:spacing w:before="40" w:after="40"/>
            </w:pPr>
            <w:r>
              <w:rPr>
                <w:rFonts w:ascii="Arial" w:cs="Arial" w:eastAsia="Arial" w:hAnsi="Arial"/>
                <w:b/>
                <w:bCs/>
                <w:color w:val="1F5C99"/>
                <w:sz w:val="24"/>
                <w:szCs w:val="24"/>
              </w:rPr>
              <w:t xml:space="preserve">Correlation Result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Quantity Sold KG  ↔  Revenue USD  :  0.749</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Interpretation: A strong positive correlation (0.749) exists between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quantity sold and revenue. This means higher quantity sold leads 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significantly higher revenue generation.</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Extra Insight 3 — Market vs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Market Type</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Total Revenue (USD)</w:t>
            </w:r>
          </w:p>
        </w:tc>
        <w:tc>
          <w:tcPr>
            <w:tcW w:type="dxa" w:w="312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Rank</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Supermarket</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$366,894.89</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Wholesale 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$358,324.63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left"/>
            </w:pPr>
            <w:r>
              <w:rPr>
                <w:rFonts w:ascii="Arial" w:cs="Arial" w:eastAsia="Arial" w:hAnsi="Arial"/>
                <w:color w:val="333333"/>
                <w:sz w:val="21"/>
                <w:szCs w:val="21"/>
              </w:rPr>
              <w:t xml:space="preserve">Local Market</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$350,371.06</w:t>
            </w:r>
          </w:p>
        </w:tc>
        <w:tc>
          <w:tcPr>
            <w:tcW w:type="dxa" w:w="3120"/>
            <w:tcBorders>
              <w:top w:val="single" w:color="CCCCCC" w:sz="1"/>
              <w:left w:val="single" w:color="CCCCCC" w:sz="1"/>
              <w:bottom w:val="single" w:color="CCCCCC" w:sz="1"/>
              <w:right w:val="single" w:color="CCCCCC" w:sz="1"/>
            </w:tcBorders>
            <w:shd w:fill="F0F6FC" w:val="clear"/>
            <w:tcMar>
              <w:top w:type="dxa" w:w="80"/>
              <w:left w:type="dxa" w:w="140"/>
              <w:bottom w:type="dxa" w:w="80"/>
              <w:right w:type="dxa" w:w="140"/>
            </w:tcMar>
          </w:tcPr>
          <w:p>
            <w:pPr>
              <w:jc w:val="center"/>
            </w:pPr>
            <w:r>
              <w:rPr>
                <w:rFonts w:ascii="Arial" w:cs="Arial" w:eastAsia="Arial" w:hAnsi="Arial"/>
                <w:color w:val="333333"/>
                <w:sz w:val="21"/>
                <w:szCs w:val="21"/>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33333"/>
                <w:sz w:val="21"/>
                <w:szCs w:val="21"/>
              </w:rPr>
              <w:t xml:space="preserve">Online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$255,335.87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1"/>
                <w:szCs w:val="21"/>
              </w:rPr>
              <w:t xml:space="preserve">#4</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Extra Insight 4 — Price Distribution</w:t>
      </w:r>
    </w:p>
    <w:p>
      <w:pPr>
        <w:spacing w:before="60" w:after="80"/>
        <w:jc w:val="both"/>
      </w:pPr>
      <w:r>
        <w:rPr>
          <w:rFonts w:ascii="Arial" w:cs="Arial" w:eastAsia="Arial" w:hAnsi="Arial"/>
          <w:color w:val="333333"/>
          <w:sz w:val="22"/>
          <w:szCs w:val="22"/>
        </w:rPr>
        <w:t xml:space="preserve">A histogram of price_per_kg_usd reveals that apple prices are fairly uniformly distributed between $0.81 and $4.49, with most prices concentrated between $1.00 and $4.50 USD per kilogram. The flat distribution indicates no single price point dominates the market.</w:t>
      </w:r>
    </w:p>
    <w:p>
      <w:pPr>
        <w:spacing w:before="80" w:after="80"/>
      </w:pPr>
      <w:r>
        <w:t xml:space="preserve"/>
      </w:r>
    </w:p>
    <w:p>
      <w:r>
        <w:br w:type="page"/>
      </w:r>
    </w:p>
    <w:p>
      <w:pPr>
        <w:pStyle w:val="Heading1"/>
        <w:pBdr>
          <w:bottom w:val="single" w:color="1F5C99" w:sz="8" w:space="4"/>
        </w:pBdr>
        <w:spacing w:before="360" w:after="160"/>
      </w:pPr>
      <w:r>
        <w:rPr>
          <w:rFonts w:ascii="Arial" w:cs="Arial" w:eastAsia="Arial" w:hAnsi="Arial"/>
          <w:b/>
          <w:bCs/>
          <w:color w:val="1F5C99"/>
          <w:sz w:val="32"/>
          <w:szCs w:val="32"/>
        </w:rPr>
        <w:t xml:space="preserve">5. Key Insights</w:t>
      </w:r>
    </w:p>
    <w:p>
      <w:pPr>
        <w:spacing w:before="60" w:after="80"/>
        <w:jc w:val="both"/>
      </w:pPr>
      <w:r>
        <w:rPr>
          <w:rFonts w:ascii="Arial" w:cs="Arial" w:eastAsia="Arial" w:hAnsi="Arial"/>
          <w:color w:val="333333"/>
          <w:sz w:val="22"/>
          <w:szCs w:val="22"/>
        </w:rPr>
        <w:t xml:space="preserve">The analysis of the Apple Sales Dataset revealed several important patterns related to sales performance, customer demand, and revenue generation.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5.1  Monthly Sales Insights</w:t>
      </w:r>
    </w:p>
    <w:p>
      <w:pPr>
        <w:pStyle w:val="ListParagraph"/>
        <w:numPr>
          <w:ilvl w:val="0"/>
          <w:numId w:val="2"/>
        </w:numPr>
        <w:spacing w:before="40" w:after="60"/>
      </w:pPr>
      <w:r>
        <w:rPr>
          <w:rFonts w:ascii="Arial" w:cs="Arial" w:eastAsia="Arial" w:hAnsi="Arial"/>
          <w:color w:val="333333"/>
          <w:sz w:val="22"/>
          <w:szCs w:val="22"/>
        </w:rPr>
        <w:t xml:space="preserve">October recorded the highest apple sales (57,254 KG) — indicating strong seasonal demand in autumn</w:t>
      </w:r>
    </w:p>
    <w:p>
      <w:pPr>
        <w:pStyle w:val="ListParagraph"/>
        <w:numPr>
          <w:ilvl w:val="0"/>
          <w:numId w:val="2"/>
        </w:numPr>
        <w:spacing w:before="40" w:after="60"/>
      </w:pPr>
      <w:r>
        <w:rPr>
          <w:rFonts w:ascii="Arial" w:cs="Arial" w:eastAsia="Arial" w:hAnsi="Arial"/>
          <w:color w:val="333333"/>
          <w:sz w:val="22"/>
          <w:szCs w:val="22"/>
        </w:rPr>
        <w:t xml:space="preserve">July recorded the lowest sales (31,413 KG) — summer months show weaker apple demand</w:t>
      </w:r>
    </w:p>
    <w:p>
      <w:pPr>
        <w:pStyle w:val="ListParagraph"/>
        <w:numPr>
          <w:ilvl w:val="0"/>
          <w:numId w:val="2"/>
        </w:numPr>
        <w:spacing w:before="40" w:after="60"/>
      </w:pPr>
      <w:r>
        <w:rPr>
          <w:rFonts w:ascii="Arial" w:cs="Arial" w:eastAsia="Arial" w:hAnsi="Arial"/>
          <w:color w:val="333333"/>
          <w:sz w:val="22"/>
          <w:szCs w:val="22"/>
        </w:rPr>
        <w:t xml:space="preserve">A clear seasonal pattern exists: sales peak in Oct–Feb and decline in Jun–Aug</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5.2  Apple Variety Insights</w:t>
      </w:r>
    </w:p>
    <w:p>
      <w:pPr>
        <w:pStyle w:val="ListParagraph"/>
        <w:numPr>
          <w:ilvl w:val="0"/>
          <w:numId w:val="2"/>
        </w:numPr>
        <w:spacing w:before="40" w:after="60"/>
      </w:pPr>
      <w:r>
        <w:rPr>
          <w:rFonts w:ascii="Arial" w:cs="Arial" w:eastAsia="Arial" w:hAnsi="Arial"/>
          <w:color w:val="333333"/>
          <w:sz w:val="22"/>
          <w:szCs w:val="22"/>
        </w:rPr>
        <w:t xml:space="preserve">Fuji is the most popular variety with 81,241 KG sold — significantly ahead of other varieties</w:t>
      </w:r>
    </w:p>
    <w:p>
      <w:pPr>
        <w:pStyle w:val="ListParagraph"/>
        <w:numPr>
          <w:ilvl w:val="0"/>
          <w:numId w:val="2"/>
        </w:numPr>
        <w:spacing w:before="40" w:after="60"/>
      </w:pPr>
      <w:r>
        <w:rPr>
          <w:rFonts w:ascii="Arial" w:cs="Arial" w:eastAsia="Arial" w:hAnsi="Arial"/>
          <w:color w:val="333333"/>
          <w:sz w:val="22"/>
          <w:szCs w:val="22"/>
        </w:rPr>
        <w:t xml:space="preserve">Golden Delicious has the lowest demand (55,999 KG) — indicating low customer preference</w:t>
      </w:r>
    </w:p>
    <w:p>
      <w:pPr>
        <w:pStyle w:val="ListParagraph"/>
        <w:numPr>
          <w:ilvl w:val="0"/>
          <w:numId w:val="2"/>
        </w:numPr>
        <w:spacing w:before="40" w:after="60"/>
      </w:pPr>
      <w:r>
        <w:rPr>
          <w:rFonts w:ascii="Arial" w:cs="Arial" w:eastAsia="Arial" w:hAnsi="Arial"/>
          <w:color w:val="333333"/>
          <w:sz w:val="22"/>
          <w:szCs w:val="22"/>
        </w:rPr>
        <w:t xml:space="preserve">Gala apples command the highest average price ($2.87/KG), while Fuji and Honeycrisp are more affordable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5.3  Quality Grade Insights</w:t>
      </w:r>
    </w:p>
    <w:p>
      <w:pPr>
        <w:pStyle w:val="ListParagraph"/>
        <w:numPr>
          <w:ilvl w:val="0"/>
          <w:numId w:val="2"/>
        </w:numPr>
        <w:spacing w:before="40" w:after="60"/>
      </w:pPr>
      <w:r>
        <w:rPr>
          <w:rFonts w:ascii="Arial" w:cs="Arial" w:eastAsia="Arial" w:hAnsi="Arial"/>
          <w:color w:val="333333"/>
          <w:sz w:val="22"/>
          <w:szCs w:val="22"/>
        </w:rPr>
        <w:t xml:space="preserve">Standard quality dominates total sales (179,153 KG), followed closely by Economy (165,677 KG)</w:t>
      </w:r>
    </w:p>
    <w:p>
      <w:pPr>
        <w:pStyle w:val="ListParagraph"/>
        <w:numPr>
          <w:ilvl w:val="0"/>
          <w:numId w:val="2"/>
        </w:numPr>
        <w:spacing w:before="40" w:after="60"/>
      </w:pPr>
      <w:r>
        <w:rPr>
          <w:rFonts w:ascii="Arial" w:cs="Arial" w:eastAsia="Arial" w:hAnsi="Arial"/>
          <w:color w:val="333333"/>
          <w:sz w:val="22"/>
          <w:szCs w:val="22"/>
        </w:rPr>
        <w:t xml:space="preserve">Premium quality has the lowest volume (165,399 KG) — likely due to higher price sensitivity</w:t>
      </w:r>
    </w:p>
    <w:p>
      <w:pPr>
        <w:pStyle w:val="ListParagraph"/>
        <w:numPr>
          <w:ilvl w:val="0"/>
          <w:numId w:val="2"/>
        </w:numPr>
        <w:spacing w:before="40" w:after="60"/>
      </w:pPr>
      <w:r>
        <w:rPr>
          <w:rFonts w:ascii="Arial" w:cs="Arial" w:eastAsia="Arial" w:hAnsi="Arial"/>
          <w:color w:val="333333"/>
          <w:sz w:val="22"/>
          <w:szCs w:val="22"/>
        </w:rPr>
        <w:t xml:space="preserve">Economy apples attract price-conscious buyers especially in wholesale and local markets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5.4  Market Type Insights</w:t>
      </w:r>
    </w:p>
    <w:p>
      <w:pPr>
        <w:pStyle w:val="ListParagraph"/>
        <w:numPr>
          <w:ilvl w:val="0"/>
          <w:numId w:val="2"/>
        </w:numPr>
        <w:spacing w:before="40" w:after="60"/>
      </w:pPr>
      <w:r>
        <w:rPr>
          <w:rFonts w:ascii="Arial" w:cs="Arial" w:eastAsia="Arial" w:hAnsi="Arial"/>
          <w:color w:val="333333"/>
          <w:sz w:val="22"/>
          <w:szCs w:val="22"/>
        </w:rPr>
        <w:t xml:space="preserve">Wholesale Market leads in quantity (141,762 KG) but Supermarket leads in revenue ($366,895)</w:t>
      </w:r>
    </w:p>
    <w:p>
      <w:pPr>
        <w:pStyle w:val="ListParagraph"/>
        <w:numPr>
          <w:ilvl w:val="0"/>
          <w:numId w:val="2"/>
        </w:numPr>
        <w:spacing w:before="40" w:after="60"/>
      </w:pPr>
      <w:r>
        <w:rPr>
          <w:rFonts w:ascii="Arial" w:cs="Arial" w:eastAsia="Arial" w:hAnsi="Arial"/>
          <w:color w:val="333333"/>
          <w:sz w:val="22"/>
          <w:szCs w:val="22"/>
        </w:rPr>
        <w:t xml:space="preserve">Online Store has the lowest sales in both quantity and revenue — digital channel is underdeveloped</w:t>
      </w:r>
    </w:p>
    <w:p>
      <w:pPr>
        <w:pStyle w:val="ListParagraph"/>
        <w:numPr>
          <w:ilvl w:val="0"/>
          <w:numId w:val="2"/>
        </w:numPr>
        <w:spacing w:before="40" w:after="60"/>
      </w:pPr>
      <w:r>
        <w:rPr>
          <w:rFonts w:ascii="Arial" w:cs="Arial" w:eastAsia="Arial" w:hAnsi="Arial"/>
          <w:color w:val="333333"/>
          <w:sz w:val="22"/>
          <w:szCs w:val="22"/>
        </w:rPr>
        <w:t xml:space="preserve">Local Market shows solid performance — traditional retail channels remain strong</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5.5  Country-wise Insights</w:t>
      </w:r>
    </w:p>
    <w:p>
      <w:pPr>
        <w:pStyle w:val="ListParagraph"/>
        <w:numPr>
          <w:ilvl w:val="0"/>
          <w:numId w:val="2"/>
        </w:numPr>
        <w:spacing w:before="40" w:after="60"/>
      </w:pPr>
      <w:r>
        <w:rPr>
          <w:rFonts w:ascii="Arial" w:cs="Arial" w:eastAsia="Arial" w:hAnsi="Arial"/>
          <w:color w:val="333333"/>
          <w:sz w:val="22"/>
          <w:szCs w:val="22"/>
        </w:rPr>
        <w:t xml:space="preserve">China is the #1 buyer by quantity (53,233 KG) AND the #1 revenue generator ($149,149)</w:t>
      </w:r>
    </w:p>
    <w:p>
      <w:pPr>
        <w:pStyle w:val="ListParagraph"/>
        <w:numPr>
          <w:ilvl w:val="0"/>
          <w:numId w:val="2"/>
        </w:numPr>
        <w:spacing w:before="40" w:after="60"/>
      </w:pPr>
      <w:r>
        <w:rPr>
          <w:rFonts w:ascii="Arial" w:cs="Arial" w:eastAsia="Arial" w:hAnsi="Arial"/>
          <w:color w:val="333333"/>
          <w:sz w:val="22"/>
          <w:szCs w:val="22"/>
        </w:rPr>
        <w:t xml:space="preserve">USA has the lowest quantity despite being a large market — indicates growth opportunity</w:t>
      </w:r>
    </w:p>
    <w:p>
      <w:pPr>
        <w:pStyle w:val="ListParagraph"/>
        <w:numPr>
          <w:ilvl w:val="0"/>
          <w:numId w:val="2"/>
        </w:numPr>
        <w:spacing w:before="40" w:after="60"/>
      </w:pPr>
      <w:r>
        <w:rPr>
          <w:rFonts w:ascii="Arial" w:cs="Arial" w:eastAsia="Arial" w:hAnsi="Arial"/>
          <w:color w:val="333333"/>
          <w:sz w:val="22"/>
          <w:szCs w:val="22"/>
        </w:rPr>
        <w:t xml:space="preserve">Australia generates the least revenue ($78,302) — pricing or demand optimization needed</w:t>
      </w:r>
    </w:p>
    <w:p>
      <w:pPr>
        <w:pStyle w:val="ListParagraph"/>
        <w:numPr>
          <w:ilvl w:val="0"/>
          <w:numId w:val="2"/>
        </w:numPr>
        <w:spacing w:before="40" w:after="60"/>
      </w:pPr>
      <w:r>
        <w:rPr>
          <w:rFonts w:ascii="Arial" w:cs="Arial" w:eastAsia="Arial" w:hAnsi="Arial"/>
          <w:color w:val="333333"/>
          <w:sz w:val="22"/>
          <w:szCs w:val="22"/>
        </w:rPr>
        <w:t xml:space="preserve">UAE ranks #2 in quantity but #3 in revenue — suggesting competitive pricing in that market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5.6  Revenue Insights</w:t>
      </w:r>
    </w:p>
    <w:p>
      <w:pPr>
        <w:pStyle w:val="ListParagraph"/>
        <w:numPr>
          <w:ilvl w:val="0"/>
          <w:numId w:val="2"/>
        </w:numPr>
        <w:spacing w:before="40" w:after="60"/>
      </w:pPr>
      <w:r>
        <w:rPr>
          <w:rFonts w:ascii="Arial" w:cs="Arial" w:eastAsia="Arial" w:hAnsi="Arial"/>
          <w:color w:val="333333"/>
          <w:sz w:val="22"/>
          <w:szCs w:val="22"/>
        </w:rPr>
        <w:t xml:space="preserve">Total revenue grew from $655,126 (2024) to $675,801 (2025) — a healthy 3.15% increase</w:t>
      </w:r>
    </w:p>
    <w:p>
      <w:pPr>
        <w:pStyle w:val="ListParagraph"/>
        <w:numPr>
          <w:ilvl w:val="0"/>
          <w:numId w:val="2"/>
        </w:numPr>
        <w:spacing w:before="40" w:after="60"/>
      </w:pPr>
      <w:r>
        <w:rPr>
          <w:rFonts w:ascii="Arial" w:cs="Arial" w:eastAsia="Arial" w:hAnsi="Arial"/>
          <w:color w:val="333333"/>
          <w:sz w:val="22"/>
          <w:szCs w:val="22"/>
        </w:rPr>
        <w:t xml:space="preserve">October is the most profitable month ($142,502) — aligns with highest quantity sold</w:t>
      </w:r>
    </w:p>
    <w:p>
      <w:pPr>
        <w:pStyle w:val="ListParagraph"/>
        <w:numPr>
          <w:ilvl w:val="0"/>
          <w:numId w:val="2"/>
        </w:numPr>
        <w:spacing w:before="40" w:after="60"/>
      </w:pPr>
      <w:r>
        <w:rPr>
          <w:rFonts w:ascii="Arial" w:cs="Arial" w:eastAsia="Arial" w:hAnsi="Arial"/>
          <w:color w:val="333333"/>
          <w:sz w:val="22"/>
          <w:szCs w:val="22"/>
        </w:rPr>
        <w:t xml:space="preserve">Strong correlation (0.749) between quantity sold and revenue confirms volume-driven business</w:t>
      </w:r>
    </w:p>
    <w:p>
      <w:pPr>
        <w:pStyle w:val="ListParagraph"/>
        <w:numPr>
          <w:ilvl w:val="0"/>
          <w:numId w:val="2"/>
        </w:numPr>
        <w:spacing w:before="40" w:after="60"/>
      </w:pPr>
      <w:r>
        <w:rPr>
          <w:rFonts w:ascii="Arial" w:cs="Arial" w:eastAsia="Arial" w:hAnsi="Arial"/>
          <w:color w:val="333333"/>
          <w:sz w:val="22"/>
          <w:szCs w:val="22"/>
        </w:rPr>
        <w:t xml:space="preserve">Supermarket channel generates the most revenue despite not having the highest sales volume</w:t>
      </w:r>
    </w:p>
    <w:p>
      <w:pPr>
        <w:spacing w:before="80" w:after="80"/>
      </w:pPr>
      <w:r>
        <w:t xml:space="preserve"/>
      </w:r>
    </w:p>
    <w:p>
      <w:r>
        <w:br w:type="page"/>
      </w:r>
    </w:p>
    <w:p>
      <w:pPr>
        <w:pStyle w:val="Heading1"/>
        <w:pBdr>
          <w:bottom w:val="single" w:color="1F5C99" w:sz="8" w:space="4"/>
        </w:pBdr>
        <w:spacing w:before="360" w:after="160"/>
      </w:pPr>
      <w:r>
        <w:rPr>
          <w:rFonts w:ascii="Arial" w:cs="Arial" w:eastAsia="Arial" w:hAnsi="Arial"/>
          <w:b/>
          <w:bCs/>
          <w:color w:val="1F5C99"/>
          <w:sz w:val="32"/>
          <w:szCs w:val="32"/>
        </w:rPr>
        <w:t xml:space="preserve">6. Recommendations</w:t>
      </w:r>
    </w:p>
    <w:p>
      <w:pPr>
        <w:spacing w:before="60" w:after="80"/>
        <w:jc w:val="both"/>
      </w:pPr>
      <w:r>
        <w:rPr>
          <w:rFonts w:ascii="Arial" w:cs="Arial" w:eastAsia="Arial" w:hAnsi="Arial"/>
          <w:color w:val="333333"/>
          <w:sz w:val="22"/>
          <w:szCs w:val="22"/>
        </w:rPr>
        <w:t xml:space="preserve">Based on the insights discovered from the Apple Sales Dataset, the following strategic recommendations are proposed for business growth and optimization: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  Product Strategy</w:t>
      </w:r>
    </w:p>
    <w:p>
      <w:pPr>
        <w:pStyle w:val="ListParagraph"/>
        <w:numPr>
          <w:ilvl w:val="0"/>
          <w:numId w:val="2"/>
        </w:numPr>
        <w:spacing w:before="40" w:after="60"/>
      </w:pPr>
      <w:r>
        <w:rPr>
          <w:rFonts w:ascii="Arial" w:cs="Arial" w:eastAsia="Arial" w:hAnsi="Arial"/>
          <w:color w:val="333333"/>
          <w:sz w:val="22"/>
          <w:szCs w:val="22"/>
        </w:rPr>
        <w:t xml:space="preserve">Increase supply of Fuji and Pink Lady apples — these are top-selling varieties with highest demand</w:t>
      </w:r>
    </w:p>
    <w:p>
      <w:pPr>
        <w:pStyle w:val="ListParagraph"/>
        <w:numPr>
          <w:ilvl w:val="0"/>
          <w:numId w:val="2"/>
        </w:numPr>
        <w:spacing w:before="40" w:after="60"/>
      </w:pPr>
      <w:r>
        <w:rPr>
          <w:rFonts w:ascii="Arial" w:cs="Arial" w:eastAsia="Arial" w:hAnsi="Arial"/>
          <w:color w:val="333333"/>
          <w:sz w:val="22"/>
          <w:szCs w:val="22"/>
        </w:rPr>
        <w:t xml:space="preserve">Promote Golden Delicious through discounts or bundle offers to boost its low demand</w:t>
      </w:r>
    </w:p>
    <w:p>
      <w:pPr>
        <w:pStyle w:val="ListParagraph"/>
        <w:numPr>
          <w:ilvl w:val="0"/>
          <w:numId w:val="2"/>
        </w:numPr>
        <w:spacing w:before="40" w:after="60"/>
      </w:pPr>
      <w:r>
        <w:rPr>
          <w:rFonts w:ascii="Arial" w:cs="Arial" w:eastAsia="Arial" w:hAnsi="Arial"/>
          <w:color w:val="333333"/>
          <w:sz w:val="22"/>
          <w:szCs w:val="22"/>
        </w:rPr>
        <w:t xml:space="preserve">Review Gala apple pricing strategy — despite highest price per KG, sales volume is moderate</w:t>
      </w:r>
    </w:p>
    <w:p>
      <w:pPr>
        <w:pStyle w:val="ListParagraph"/>
        <w:numPr>
          <w:ilvl w:val="0"/>
          <w:numId w:val="2"/>
        </w:numPr>
        <w:spacing w:before="40" w:after="60"/>
      </w:pPr>
      <w:r>
        <w:rPr>
          <w:rFonts w:ascii="Arial" w:cs="Arial" w:eastAsia="Arial" w:hAnsi="Arial"/>
          <w:color w:val="333333"/>
          <w:sz w:val="22"/>
          <w:szCs w:val="22"/>
        </w:rPr>
        <w:t xml:space="preserve">Consider expanding Premium quality offerings in high-income markets like Germany and UAE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  Seasonal Strategy</w:t>
      </w:r>
    </w:p>
    <w:p>
      <w:pPr>
        <w:pStyle w:val="ListParagraph"/>
        <w:numPr>
          <w:ilvl w:val="0"/>
          <w:numId w:val="2"/>
        </w:numPr>
        <w:spacing w:before="40" w:after="60"/>
      </w:pPr>
      <w:r>
        <w:rPr>
          <w:rFonts w:ascii="Arial" w:cs="Arial" w:eastAsia="Arial" w:hAnsi="Arial"/>
          <w:color w:val="333333"/>
          <w:sz w:val="22"/>
          <w:szCs w:val="22"/>
        </w:rPr>
        <w:t xml:space="preserve">Stock maximum inventory before October — it is consistently the peak sales month</w:t>
      </w:r>
    </w:p>
    <w:p>
      <w:pPr>
        <w:pStyle w:val="ListParagraph"/>
        <w:numPr>
          <w:ilvl w:val="0"/>
          <w:numId w:val="2"/>
        </w:numPr>
        <w:spacing w:before="40" w:after="60"/>
      </w:pPr>
      <w:r>
        <w:rPr>
          <w:rFonts w:ascii="Arial" w:cs="Arial" w:eastAsia="Arial" w:hAnsi="Arial"/>
          <w:color w:val="333333"/>
          <w:sz w:val="22"/>
          <w:szCs w:val="22"/>
        </w:rPr>
        <w:t xml:space="preserve">Plan promotional campaigns in July and December to boost sales during low-demand months</w:t>
      </w:r>
    </w:p>
    <w:p>
      <w:pPr>
        <w:pStyle w:val="ListParagraph"/>
        <w:numPr>
          <w:ilvl w:val="0"/>
          <w:numId w:val="2"/>
        </w:numPr>
        <w:spacing w:before="40" w:after="60"/>
      </w:pPr>
      <w:r>
        <w:rPr>
          <w:rFonts w:ascii="Arial" w:cs="Arial" w:eastAsia="Arial" w:hAnsi="Arial"/>
          <w:color w:val="333333"/>
          <w:sz w:val="22"/>
          <w:szCs w:val="22"/>
        </w:rPr>
        <w:t xml:space="preserve">Launch seasonal offers in summer (Jun–Aug) when demand naturally drops to maintain revenue flow</w:t>
      </w:r>
    </w:p>
    <w:p>
      <w:pPr>
        <w:pStyle w:val="ListParagraph"/>
        <w:numPr>
          <w:ilvl w:val="0"/>
          <w:numId w:val="2"/>
        </w:numPr>
        <w:spacing w:before="40" w:after="60"/>
      </w:pPr>
      <w:r>
        <w:rPr>
          <w:rFonts w:ascii="Arial" w:cs="Arial" w:eastAsia="Arial" w:hAnsi="Arial"/>
          <w:color w:val="333333"/>
          <w:sz w:val="22"/>
          <w:szCs w:val="22"/>
        </w:rPr>
        <w:t xml:space="preserve">Align procurement and supply chain operations with the Oct–Feb peak season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  Market Expansion Strategy</w:t>
      </w:r>
    </w:p>
    <w:p>
      <w:pPr>
        <w:pStyle w:val="ListParagraph"/>
        <w:numPr>
          <w:ilvl w:val="0"/>
          <w:numId w:val="2"/>
        </w:numPr>
        <w:spacing w:before="40" w:after="60"/>
      </w:pPr>
      <w:r>
        <w:rPr>
          <w:rFonts w:ascii="Arial" w:cs="Arial" w:eastAsia="Arial" w:hAnsi="Arial"/>
          <w:color w:val="333333"/>
          <w:sz w:val="22"/>
          <w:szCs w:val="22"/>
        </w:rPr>
        <w:t xml:space="preserve">Focus on China — it is the strongest market in both quantity and revenue; invest in deeper penetration</w:t>
      </w:r>
    </w:p>
    <w:p>
      <w:pPr>
        <w:pStyle w:val="ListParagraph"/>
        <w:numPr>
          <w:ilvl w:val="0"/>
          <w:numId w:val="2"/>
        </w:numPr>
        <w:spacing w:before="40" w:after="60"/>
      </w:pPr>
      <w:r>
        <w:rPr>
          <w:rFonts w:ascii="Arial" w:cs="Arial" w:eastAsia="Arial" w:hAnsi="Arial"/>
          <w:color w:val="333333"/>
          <w:sz w:val="22"/>
          <w:szCs w:val="22"/>
        </w:rPr>
        <w:t xml:space="preserve">USA shows low sales despite market size — conduct targeted marketing campaigns to increase presence</w:t>
      </w:r>
    </w:p>
    <w:p>
      <w:pPr>
        <w:pStyle w:val="ListParagraph"/>
        <w:numPr>
          <w:ilvl w:val="0"/>
          <w:numId w:val="2"/>
        </w:numPr>
        <w:spacing w:before="40" w:after="60"/>
      </w:pPr>
      <w:r>
        <w:rPr>
          <w:rFonts w:ascii="Arial" w:cs="Arial" w:eastAsia="Arial" w:hAnsi="Arial"/>
          <w:color w:val="333333"/>
          <w:sz w:val="22"/>
          <w:szCs w:val="22"/>
        </w:rPr>
        <w:t xml:space="preserve">UAE has high volume but relatively lower revenue — review pricing strategy to improve margins</w:t>
      </w:r>
    </w:p>
    <w:p>
      <w:pPr>
        <w:pStyle w:val="ListParagraph"/>
        <w:numPr>
          <w:ilvl w:val="0"/>
          <w:numId w:val="2"/>
        </w:numPr>
        <w:spacing w:before="40" w:after="60"/>
      </w:pPr>
      <w:r>
        <w:rPr>
          <w:rFonts w:ascii="Arial" w:cs="Arial" w:eastAsia="Arial" w:hAnsi="Arial"/>
          <w:color w:val="333333"/>
          <w:sz w:val="22"/>
          <w:szCs w:val="22"/>
        </w:rPr>
        <w:t xml:space="preserve">Australia underperforms in revenue — consider premium product launches or strategic pricing adjustments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  Sales Channel Strategy</w:t>
      </w:r>
    </w:p>
    <w:p>
      <w:pPr>
        <w:pStyle w:val="ListParagraph"/>
        <w:numPr>
          <w:ilvl w:val="0"/>
          <w:numId w:val="2"/>
        </w:numPr>
        <w:spacing w:before="40" w:after="60"/>
      </w:pPr>
      <w:r>
        <w:rPr>
          <w:rFonts w:ascii="Arial" w:cs="Arial" w:eastAsia="Arial" w:hAnsi="Arial"/>
          <w:color w:val="333333"/>
          <w:sz w:val="22"/>
          <w:szCs w:val="22"/>
        </w:rPr>
        <w:t xml:space="preserve">Supermarkets generate the highest revenue — prioritize partnerships with major supermarket chains</w:t>
      </w:r>
    </w:p>
    <w:p>
      <w:pPr>
        <w:pStyle w:val="ListParagraph"/>
        <w:numPr>
          <w:ilvl w:val="0"/>
          <w:numId w:val="2"/>
        </w:numPr>
        <w:spacing w:before="40" w:after="60"/>
      </w:pPr>
      <w:r>
        <w:rPr>
          <w:rFonts w:ascii="Arial" w:cs="Arial" w:eastAsia="Arial" w:hAnsi="Arial"/>
          <w:color w:val="333333"/>
          <w:sz w:val="22"/>
          <w:szCs w:val="22"/>
        </w:rPr>
        <w:t xml:space="preserve">Invest in the Online Store channel — it currently lags significantly and has high growth potential</w:t>
      </w:r>
    </w:p>
    <w:p>
      <w:pPr>
        <w:pStyle w:val="ListParagraph"/>
        <w:numPr>
          <w:ilvl w:val="0"/>
          <w:numId w:val="2"/>
        </w:numPr>
        <w:spacing w:before="40" w:after="60"/>
      </w:pPr>
      <w:r>
        <w:rPr>
          <w:rFonts w:ascii="Arial" w:cs="Arial" w:eastAsia="Arial" w:hAnsi="Arial"/>
          <w:color w:val="333333"/>
          <w:sz w:val="22"/>
          <w:szCs w:val="22"/>
        </w:rPr>
        <w:t xml:space="preserve">Maintain strong Wholesale Market presence as it leads in total quantity sold</w:t>
      </w:r>
    </w:p>
    <w:p>
      <w:pPr>
        <w:pStyle w:val="ListParagraph"/>
        <w:numPr>
          <w:ilvl w:val="0"/>
          <w:numId w:val="2"/>
        </w:numPr>
        <w:spacing w:before="40" w:after="60"/>
      </w:pPr>
      <w:r>
        <w:rPr>
          <w:rFonts w:ascii="Arial" w:cs="Arial" w:eastAsia="Arial" w:hAnsi="Arial"/>
          <w:color w:val="333333"/>
          <w:sz w:val="22"/>
          <w:szCs w:val="22"/>
        </w:rPr>
        <w:t xml:space="preserve">Develop targeted Local Market promotions — this channel has solid consistent performance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  Revenue Optimization</w:t>
      </w:r>
    </w:p>
    <w:p>
      <w:pPr>
        <w:pStyle w:val="ListParagraph"/>
        <w:numPr>
          <w:ilvl w:val="0"/>
          <w:numId w:val="2"/>
        </w:numPr>
        <w:spacing w:before="40" w:after="60"/>
      </w:pPr>
      <w:r>
        <w:rPr>
          <w:rFonts w:ascii="Arial" w:cs="Arial" w:eastAsia="Arial" w:hAnsi="Arial"/>
          <w:color w:val="333333"/>
          <w:sz w:val="22"/>
          <w:szCs w:val="22"/>
        </w:rPr>
        <w:t xml:space="preserve">Since quantity and revenue have a 0.749 correlation, focus on bulk sales strategies in top markets</w:t>
      </w:r>
    </w:p>
    <w:p>
      <w:pPr>
        <w:pStyle w:val="ListParagraph"/>
        <w:numPr>
          <w:ilvl w:val="0"/>
          <w:numId w:val="2"/>
        </w:numPr>
        <w:spacing w:before="40" w:after="60"/>
      </w:pPr>
      <w:r>
        <w:rPr>
          <w:rFonts w:ascii="Arial" w:cs="Arial" w:eastAsia="Arial" w:hAnsi="Arial"/>
          <w:color w:val="333333"/>
          <w:sz w:val="22"/>
          <w:szCs w:val="22"/>
        </w:rPr>
        <w:t xml:space="preserve">Premium pricing for Gala and Pink Lady varieties in Supermarket channels can boost revenue margins</w:t>
      </w:r>
    </w:p>
    <w:p>
      <w:pPr>
        <w:pStyle w:val="ListParagraph"/>
        <w:numPr>
          <w:ilvl w:val="0"/>
          <w:numId w:val="2"/>
        </w:numPr>
        <w:spacing w:before="40" w:after="60"/>
      </w:pPr>
      <w:r>
        <w:rPr>
          <w:rFonts w:ascii="Arial" w:cs="Arial" w:eastAsia="Arial" w:hAnsi="Arial"/>
          <w:color w:val="333333"/>
          <w:sz w:val="22"/>
          <w:szCs w:val="22"/>
        </w:rPr>
        <w:t xml:space="preserve">Implement dynamic pricing — increase prices slightly in peak months (Oct, Feb) when demand is highest</w:t>
      </w:r>
    </w:p>
    <w:p>
      <w:pPr>
        <w:pStyle w:val="ListParagraph"/>
        <w:numPr>
          <w:ilvl w:val="0"/>
          <w:numId w:val="2"/>
        </w:numPr>
        <w:spacing w:before="40" w:after="60"/>
      </w:pPr>
      <w:r>
        <w:rPr>
          <w:rFonts w:ascii="Arial" w:cs="Arial" w:eastAsia="Arial" w:hAnsi="Arial"/>
          <w:color w:val="333333"/>
          <w:sz w:val="22"/>
          <w:szCs w:val="22"/>
        </w:rPr>
        <w:t xml:space="preserve">Track 2025 growth (3.15%) and set a target of 5–7% for next year with data-driven strategies</w:t>
      </w:r>
    </w:p>
    <w:p>
      <w:pPr>
        <w:spacing w:before="80" w:after="80"/>
      </w:pPr>
      <w:r>
        <w:t xml:space="preserve"/>
      </w:r>
    </w:p>
    <w:p>
      <w:r>
        <w:br w:type="page"/>
      </w:r>
    </w:p>
    <w:p>
      <w:pPr>
        <w:pStyle w:val="Heading1"/>
        <w:pBdr>
          <w:bottom w:val="single" w:color="1F5C99" w:sz="8" w:space="4"/>
        </w:pBdr>
        <w:spacing w:before="360" w:after="160"/>
      </w:pPr>
      <w:r>
        <w:rPr>
          <w:rFonts w:ascii="Arial" w:cs="Arial" w:eastAsia="Arial" w:hAnsi="Arial"/>
          <w:b/>
          <w:bCs/>
          <w:color w:val="1F5C99"/>
          <w:sz w:val="32"/>
          <w:szCs w:val="32"/>
        </w:rPr>
        <w:t xml:space="preserve">7. Conclusion</w:t>
      </w:r>
    </w:p>
    <w:p>
      <w:pPr>
        <w:spacing w:before="60" w:after="80"/>
        <w:jc w:val="both"/>
      </w:pPr>
      <w:r>
        <w:rPr>
          <w:rFonts w:ascii="Arial" w:cs="Arial" w:eastAsia="Arial" w:hAnsi="Arial"/>
          <w:color w:val="333333"/>
          <w:sz w:val="22"/>
          <w:szCs w:val="22"/>
        </w:rPr>
        <w:t xml:space="preserve">This project successfully analyzed the Apple Sales Dataset using Python and its data analysis libraries — Pandas, Matplotlib, and Seaborn — without the use of any Machine Learning algorithms. The analysis focused entirely on data cleaning, exploratory data analysis (EDA), and visualization to uncover meaningful patterns and business insights.</w:t>
      </w:r>
    </w:p>
    <w:p>
      <w:pPr>
        <w:spacing w:before="80" w:after="80"/>
      </w:pPr>
      <w:r>
        <w:t xml:space="preserve"/>
      </w:r>
    </w:p>
    <w:p>
      <w:pPr>
        <w:spacing w:before="60" w:after="80"/>
        <w:jc w:val="both"/>
      </w:pPr>
      <w:r>
        <w:rPr>
          <w:rFonts w:ascii="Arial" w:cs="Arial" w:eastAsia="Arial" w:hAnsi="Arial"/>
          <w:color w:val="333333"/>
          <w:sz w:val="22"/>
          <w:szCs w:val="22"/>
        </w:rPr>
        <w:t xml:space="preserve">The dataset, comprising 500 records across 11 columns and spanning two years (2024–2025), was found to be clean with no missing values or duplicates. Proper data preprocessing steps were applied, including date formatting, column standardization, and revenue verification, ensuring a reliable foundation for analysis.</w:t>
      </w:r>
    </w:p>
    <w:p>
      <w:pPr>
        <w:spacing w:before="80" w:after="80"/>
      </w:pPr>
      <w:r>
        <w:t xml:space="preserve"/>
      </w:r>
    </w:p>
    <w:p>
      <w:pPr>
        <w:spacing w:before="60" w:after="80"/>
        <w:jc w:val="both"/>
      </w:pPr>
      <w:r>
        <w:rPr>
          <w:rFonts w:ascii="Arial" w:cs="Arial" w:eastAsia="Arial" w:hAnsi="Arial"/>
          <w:color w:val="333333"/>
          <w:sz w:val="22"/>
          <w:szCs w:val="22"/>
        </w:rPr>
        <w:t xml:space="preserve">Through a series of 11 core insights and 4 extra insights, this analysis successfully revealed seasonal demand patterns, variety preferences, market channel performance, country-wise demand, and revenue trends. Key findings include October being the peak sales month, Fuji being the most popular apple variety, China being the top-performing market, and Supermarkets generating the highest revenue among all channels.</w:t>
      </w:r>
    </w:p>
    <w:p>
      <w:pPr>
        <w:spacing w:before="80" w:after="80"/>
      </w:pPr>
      <w:r>
        <w:t xml:space="preserve"/>
      </w:r>
    </w:p>
    <w:p>
      <w:pPr>
        <w:spacing w:before="60" w:after="80"/>
        <w:jc w:val="both"/>
      </w:pPr>
      <w:r>
        <w:rPr>
          <w:rFonts w:ascii="Arial" w:cs="Arial" w:eastAsia="Arial" w:hAnsi="Arial"/>
          <w:color w:val="333333"/>
          <w:sz w:val="22"/>
          <w:szCs w:val="22"/>
        </w:rPr>
        <w:t xml:space="preserve">The 3.15% year-over-year revenue growth from 2024 to 2025 demonstrates a positive business trajectory. The strong correlation (0.749) between quantity sold and revenue confirms that volume-driven strategies are central to business performance.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pPr>
              <w:spacing w:before="40" w:after="40"/>
            </w:pPr>
            <w:r>
              <w:rPr>
                <w:rFonts w:ascii="Arial" w:cs="Arial" w:eastAsia="Arial" w:hAnsi="Arial"/>
                <w:b/>
                <w:bCs/>
                <w:color w:val="1F5C99"/>
                <w:sz w:val="24"/>
                <w:szCs w:val="24"/>
              </w:rPr>
              <w:t xml:space="preserve">Key Takeaways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  Peak Month     : October (57,254 KG sold | $142,502 revenue)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  Top Variety    : Fuji Apple (81,241 KG sold)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  Top Country    : China ($149,149 revenue | 53,233 KG sold)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  Top Channel    : Supermarket ($366,895 revenue)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  Revenue Growth : +3.15% from 2024 to 2025</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  Correlation    : 0.749 between Quantity Sold &amp; Revenue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40" w:after="40"/>
            </w:pPr>
            <w:r>
              <w:rPr>
                <w:rFonts w:ascii="Arial" w:cs="Arial" w:eastAsia="Arial" w:hAnsi="Arial"/>
                <w:color w:val="333333"/>
                <w:sz w:val="21"/>
                <w:szCs w:val="21"/>
              </w:rPr>
              <w:t xml:space="preserve">✔  Most Expensive : Gala variety ($2.87 avg/KG)</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8. Future Scope</w:t>
      </w:r>
    </w:p>
    <w:p>
      <w:pPr>
        <w:spacing w:before="60" w:after="80"/>
        <w:jc w:val="both"/>
      </w:pPr>
      <w:r>
        <w:rPr>
          <w:rFonts w:ascii="Arial" w:cs="Arial" w:eastAsia="Arial" w:hAnsi="Arial"/>
          <w:color w:val="333333"/>
          <w:sz w:val="22"/>
          <w:szCs w:val="22"/>
        </w:rPr>
        <w:t xml:space="preserve">This project was completed entirely using Python-based EDA and visualization. In the future, the following Machine Learning and advanced analytics approaches could be applied to extend this work:</w:t>
      </w:r>
    </w:p>
    <w:p>
      <w:pPr>
        <w:spacing w:before="80" w:after="80"/>
      </w:pPr>
      <w:r>
        <w:t xml:space="preserve"/>
      </w:r>
    </w:p>
    <w:p>
      <w:pPr>
        <w:pStyle w:val="ListParagraph"/>
        <w:numPr>
          <w:ilvl w:val="0"/>
          <w:numId w:val="2"/>
        </w:numPr>
        <w:spacing w:before="40" w:after="60"/>
      </w:pPr>
      <w:r>
        <w:rPr>
          <w:rFonts w:ascii="Arial" w:cs="Arial" w:eastAsia="Arial" w:hAnsi="Arial"/>
          <w:color w:val="333333"/>
          <w:sz w:val="22"/>
          <w:szCs w:val="22"/>
        </w:rPr>
        <w:t xml:space="preserve">Time Series Forecasting (ARIMA/SARIMA) — to predict future monthly apple sales and plan inventory</w:t>
      </w:r>
    </w:p>
    <w:p>
      <w:pPr>
        <w:pStyle w:val="ListParagraph"/>
        <w:numPr>
          <w:ilvl w:val="0"/>
          <w:numId w:val="2"/>
        </w:numPr>
        <w:spacing w:before="40" w:after="60"/>
      </w:pPr>
      <w:r>
        <w:rPr>
          <w:rFonts w:ascii="Arial" w:cs="Arial" w:eastAsia="Arial" w:hAnsi="Arial"/>
          <w:color w:val="333333"/>
          <w:sz w:val="22"/>
          <w:szCs w:val="22"/>
        </w:rPr>
        <w:t xml:space="preserve">Linear Regression — to model the relationship between pricing, quantity, and revenue more precisely</w:t>
      </w:r>
    </w:p>
    <w:p>
      <w:pPr>
        <w:pStyle w:val="ListParagraph"/>
        <w:numPr>
          <w:ilvl w:val="0"/>
          <w:numId w:val="2"/>
        </w:numPr>
        <w:spacing w:before="40" w:after="60"/>
      </w:pPr>
      <w:r>
        <w:rPr>
          <w:rFonts w:ascii="Arial" w:cs="Arial" w:eastAsia="Arial" w:hAnsi="Arial"/>
          <w:color w:val="333333"/>
          <w:sz w:val="22"/>
          <w:szCs w:val="22"/>
        </w:rPr>
        <w:t xml:space="preserve">Classification Models — to predict quality grade based on market, pricing, and country features</w:t>
      </w:r>
    </w:p>
    <w:p>
      <w:pPr>
        <w:pStyle w:val="ListParagraph"/>
        <w:numPr>
          <w:ilvl w:val="0"/>
          <w:numId w:val="2"/>
        </w:numPr>
        <w:spacing w:before="40" w:after="60"/>
      </w:pPr>
      <w:r>
        <w:rPr>
          <w:rFonts w:ascii="Arial" w:cs="Arial" w:eastAsia="Arial" w:hAnsi="Arial"/>
          <w:color w:val="333333"/>
          <w:sz w:val="22"/>
          <w:szCs w:val="22"/>
        </w:rPr>
        <w:t xml:space="preserve">Clustering (K-Means) — to segment countries and markets into groups based on purchasing behavior</w:t>
      </w:r>
    </w:p>
    <w:p>
      <w:pPr>
        <w:pStyle w:val="ListParagraph"/>
        <w:numPr>
          <w:ilvl w:val="0"/>
          <w:numId w:val="2"/>
        </w:numPr>
        <w:spacing w:before="40" w:after="60"/>
      </w:pPr>
      <w:r>
        <w:rPr>
          <w:rFonts w:ascii="Arial" w:cs="Arial" w:eastAsia="Arial" w:hAnsi="Arial"/>
          <w:color w:val="333333"/>
          <w:sz w:val="22"/>
          <w:szCs w:val="22"/>
        </w:rPr>
        <w:t xml:space="preserve">Dashboard Development — build an interactive real-time dashboard using Power BI or Tableau</w:t>
      </w:r>
    </w:p>
    <w:p>
      <w:pPr>
        <w:pStyle w:val="ListParagraph"/>
        <w:numPr>
          <w:ilvl w:val="0"/>
          <w:numId w:val="2"/>
        </w:numPr>
        <w:spacing w:before="40" w:after="60"/>
      </w:pPr>
      <w:r>
        <w:rPr>
          <w:rFonts w:ascii="Arial" w:cs="Arial" w:eastAsia="Arial" w:hAnsi="Arial"/>
          <w:color w:val="333333"/>
          <w:sz w:val="22"/>
          <w:szCs w:val="22"/>
        </w:rPr>
        <w:t xml:space="preserve">Price Optimization Model — develop dynamic pricing recommendations for different markets and seasons</w:t>
      </w:r>
    </w:p>
    <w:p>
      <w:pPr>
        <w:spacing w:before="80" w:after="80"/>
      </w:pPr>
      <w:r>
        <w:t xml:space="preserve"/>
      </w:r>
    </w:p>
    <w:p>
      <w:pPr>
        <w:spacing w:before="80" w:after="80"/>
      </w:pPr>
      <w:r>
        <w:t xml:space="preserve"/>
      </w:r>
    </w:p>
    <w:p>
      <w:pPr>
        <w:spacing w:before="200" w:after="100"/>
        <w:jc w:val="center"/>
      </w:pPr>
      <w:r>
        <w:rPr>
          <w:color w:val="1F5C99"/>
          <w:sz w:val="22"/>
          <w:szCs w:val="22"/>
        </w:rPr>
        <w:t xml:space="preserve">━━━━━━━━━━━━━━━━━━━━━━━━━━━━━━━━━━━━━━━━━━━━━━━</w:t>
      </w:r>
    </w:p>
    <w:p>
      <w:pPr>
        <w:spacing w:before="60" w:after="60"/>
        <w:jc w:val="center"/>
      </w:pPr>
      <w:r>
        <w:rPr>
          <w:rFonts w:ascii="Arial" w:cs="Arial" w:eastAsia="Arial" w:hAnsi="Arial"/>
          <w:b/>
          <w:bCs/>
          <w:color w:val="1F5C99"/>
          <w:sz w:val="26"/>
          <w:szCs w:val="26"/>
        </w:rPr>
        <w:t xml:space="preserve">Report Prepared by: Ali</w:t>
      </w:r>
    </w:p>
    <w:p>
      <w:pPr>
        <w:spacing w:before="40" w:after="40"/>
        <w:jc w:val="center"/>
      </w:pPr>
      <w:r>
        <w:rPr>
          <w:rFonts w:ascii="Arial" w:cs="Arial" w:eastAsia="Arial" w:hAnsi="Arial"/>
          <w:i/>
          <w:iCs/>
          <w:color w:val="555555"/>
          <w:sz w:val="22"/>
          <w:szCs w:val="22"/>
        </w:rPr>
        <w:t xml:space="preserve">Tools: Python | Pandas | Matplotlib | Seaborn</w:t>
      </w:r>
    </w:p>
    <w:p>
      <w:pPr>
        <w:spacing w:before="40" w:after="200"/>
        <w:jc w:val="center"/>
      </w:pPr>
      <w:r>
        <w:rPr>
          <w:rFonts w:ascii="Arial" w:cs="Arial" w:eastAsia="Arial" w:hAnsi="Arial"/>
          <w:i/>
          <w:iCs/>
          <w:color w:val="555555"/>
          <w:sz w:val="22"/>
          <w:szCs w:val="22"/>
        </w:rPr>
        <w:t xml:space="preserve">Project 2 — Apple Sales Data Analysis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2026-03-10T20:37:16.834Z</dcterms:created>
  <dcterms:modified xsi:type="dcterms:W3CDTF">2026-03-10T20:37:16.836Z</dcterms:modified>
</cp:coreProperties>
</file>

<file path=docProps/custom.xml><?xml version="1.0" encoding="utf-8"?>
<Properties xmlns="http://schemas.openxmlformats.org/officeDocument/2006/custom-properties" xmlns:vt="http://schemas.openxmlformats.org/officeDocument/2006/docPropsVTypes"/>
</file>