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Индивидуальный предприниматель Тужикова Татьяна Сергеевна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РБ, Минская область, Минский район, д. Околица, ул. Приозерная д. 42А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УНП 192526264, BY08 ALFA 3013 2382 2300 1027 0000 в BYN. ЗАО "АЛЬФА-БАНК"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Ул. Сурганова, 43-47, 220013 Минск, ALFABY2X, УНП 101541947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missbuhgalter2015@yandex.com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приема оказанных услуг №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{actNumber}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Минск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31 января 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Индивидуальный предприниматель Тужикова Татьяна Сергеевна, именуемое в дальнейшем «Исполнитель», действующая на основании Свидетельства о государственной регистрации №0545551, с одной стороны, и Научно-производственное общество с ограниченной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ответственностью «Лаборатория операционных технологий и информационной безопасности»,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именуемое в дальнейшем «Заказчик», в лице Директора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Котько Юрия Евгеньевича, действующего на основании Устава, с другой стороны, заключили настоящий договор о нижеследующем: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Исполнитель в соответствии с Договором на оказание бухгалтерских услуг № 16/08/2018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16.08.2018 г. оказал Заказчику следующие бухгалтерские услуги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январь  2019 г.: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Ведение бухгалтерского и налогового учета на основе представляемых Заказчиком первичных бухгалтерских и иных документов;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Составление и сдача отчетности в ИМНС;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Составление и сдача отчетности в ФСЗН;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Составление и сдача отчетности в Белгосстрах;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Составление и сдача отчетности в органы статистики;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Ведение кадрового учета.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оказанных услуг составляет: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,00= (четыреста) рублей. Без НДС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согл.п.3.12 ст.286 ОЧ НК РБ.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 на момент подписания настоящего акта не имеет претензий к качеству оказанных услуг.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Подписанный сторонами акт является протоколом согласования цен.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акт составлен в двух экземплярах, по одному для каждой из сторон.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Подписи сторон: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ИСПОЛНИТЕЛЬ:</w:t>
        <w:tab/>
        <w:tab/>
        <w:tab/>
        <w:tab/>
        <w:tab/>
        <w:t xml:space="preserve">         ЗАКАЗЧИК: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392.0" w:type="dxa"/>
        <w:tblLayout w:type="fixed"/>
        <w:tblLook w:val="0000"/>
      </w:tblPr>
      <w:tblGrid>
        <w:gridCol w:w="4536"/>
        <w:gridCol w:w="4819"/>
        <w:tblGridChange w:id="0">
          <w:tblGrid>
            <w:gridCol w:w="4536"/>
            <w:gridCol w:w="4819"/>
          </w:tblGrid>
        </w:tblGridChange>
      </w:tblGrid>
      <w:tr>
        <w:trPr>
          <w:trHeight w:val="765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Индивидуальный предприниматель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Тужикова Татьяна Сергеевна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РБ, Минская область, Минский район, д. Околица, ул. Приозерная д. 42А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УНП 192526264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BY08 ALFA 3013 2382 2300 1027 0000 в BYN. ЗАО "АЛЬФА-БАНК" Ул. Сурганова, 43-47, 220013 Минск,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ALFABY2X, УНП 101541947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4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тел. 8-029-631-91-31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Научно-производственное общество с ограниченной ответственностью «Лаборатория операционных технологий и информационной безопасности»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Адрес: Минская обл., Минский р-н, гп. Мачулищи, ул. Аэродромная, д. 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УНП 692100247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BY86RSHN30127009500110000000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ЗАО «Банк «Решение» RSHNBY2X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Г. Минск, ул. Игнатенко,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Тужикова Т.С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Директор_________________ Котько Ю.Е.</w:t>
      </w:r>
    </w:p>
    <w:sectPr>
      <w:pgSz w:h="16838" w:w="11906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54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ЗнакЗнак">
    <w:name w:val="Знак Знак"/>
    <w:next w:val="Знак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ОсновнойтекстсотступомЗнак">
    <w:name w:val="Основной текст с отступом Знак"/>
    <w:next w:val="ОсновнойтекстсотступомЗнак"/>
    <w:autoRedefine w:val="0"/>
    <w:hidden w:val="0"/>
    <w:qFormat w:val="0"/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/>
    </w:rPr>
  </w:style>
  <w:style w:type="paragraph" w:styleId="22">
    <w:name w:val="22"/>
    <w:basedOn w:val="Обычный"/>
    <w:next w:val="2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character" w:styleId="wmi-callto">
    <w:name w:val="wmi-callto"/>
    <w:basedOn w:val="Основнойшрифтабзаца"/>
    <w:next w:val="wmi-callt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js-extracted-address">
    <w:name w:val="js-extracted-address"/>
    <w:basedOn w:val="Основнойшрифтабзаца"/>
    <w:next w:val="js-extracted-addres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mail-message-map-nobreak">
    <w:name w:val="mail-message-map-nobreak"/>
    <w:basedOn w:val="Основнойшрифтабзаца"/>
    <w:next w:val="mail-message-map-nobrea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30DLQJkd1TUNYXg61gnYh1VIw==">AMUW2mWzZlATVNg89iURohFKJB0Ck8xs5MBo0dHv7Ufr8QqPdnE+PrEofdR8qLVsWIyLGOMf1rs7+rv9MZt5C9T/x11vBvQ9RzN1NNWn9Kp077tTVBv0KK/EJQlshUoF0cnX5uy7cg4a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2019-02-05T08:24:00Z</dcterms:created>
  <dc:creator>PC</dc:creator>
</cp:coreProperties>
</file>