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024"/>
        <w:gridCol w:w="6912"/>
        <w:gridCol w:w="70"/>
      </w:tblGrid>
      <w:tr w:rsidR="00095960" w14:paraId="45EBB67F" w14:textId="77777777">
        <w:trPr>
          <w:gridAfter w:val="1"/>
          <w:wAfter w:w="70" w:type="dxa"/>
          <w:jc w:val="center"/>
        </w:trPr>
        <w:tc>
          <w:tcPr>
            <w:tcW w:w="9936" w:type="dxa"/>
            <w:gridSpan w:val="2"/>
            <w:shd w:val="clear" w:color="auto" w:fill="164E8B"/>
            <w:tcMar>
              <w:top w:w="240" w:type="dxa"/>
              <w:left w:w="180" w:type="dxa"/>
              <w:bottom w:w="220" w:type="dxa"/>
              <w:right w:w="180" w:type="dxa"/>
            </w:tcMar>
          </w:tcPr>
          <w:p w14:paraId="678D3824" w14:textId="77777777" w:rsidR="00095960" w:rsidRDefault="00000000">
            <w:r>
              <w:rPr>
                <w:b/>
                <w:color w:val="DCEAF6"/>
                <w:sz w:val="20"/>
              </w:rPr>
              <w:t>SOFTWARE REQUIREMENTS SPECIFICATION</w:t>
            </w:r>
          </w:p>
          <w:p w14:paraId="2FAFB7BD" w14:textId="77777777" w:rsidR="00095960" w:rsidRDefault="00000000">
            <w:r>
              <w:rPr>
                <w:b/>
                <w:color w:val="FFFFFF"/>
                <w:sz w:val="48"/>
              </w:rPr>
              <w:t>FIA Smart ACR / PER</w:t>
            </w:r>
            <w:r>
              <w:rPr>
                <w:b/>
                <w:color w:val="FFFFFF"/>
                <w:sz w:val="48"/>
              </w:rPr>
              <w:br/>
              <w:t>Management System</w:t>
            </w:r>
          </w:p>
          <w:p w14:paraId="03288E67" w14:textId="77777777" w:rsidR="00095960" w:rsidRDefault="00000000">
            <w:r>
              <w:rPr>
                <w:color w:val="E6EEF7"/>
                <w:sz w:val="23"/>
              </w:rPr>
              <w:t>Revised client-ready SRS with functional, architectural, security, deployment, and commercial baselines for on-premises delivery</w:t>
            </w:r>
          </w:p>
        </w:tc>
      </w:tr>
      <w:tr w:rsidR="00095960" w14:paraId="16E231E2" w14:textId="77777777">
        <w:trPr>
          <w:jc w:val="center"/>
        </w:trPr>
        <w:tc>
          <w:tcPr>
            <w:tcW w:w="3024" w:type="dxa"/>
            <w:shd w:val="clear" w:color="auto" w:fill="2F6EA7"/>
            <w:tcMar>
              <w:top w:w="95" w:type="dxa"/>
              <w:left w:w="110" w:type="dxa"/>
              <w:bottom w:w="95" w:type="dxa"/>
              <w:right w:w="110" w:type="dxa"/>
            </w:tcMar>
          </w:tcPr>
          <w:p w14:paraId="7EC4FF00" w14:textId="77777777" w:rsidR="00095960" w:rsidRDefault="00000000">
            <w:r>
              <w:rPr>
                <w:b/>
                <w:color w:val="FFFFFF"/>
                <w:sz w:val="20"/>
              </w:rPr>
              <w:t>Prepared for</w:t>
            </w:r>
          </w:p>
        </w:tc>
        <w:tc>
          <w:tcPr>
            <w:tcW w:w="5760" w:type="dxa"/>
            <w:gridSpan w:val="2"/>
            <w:shd w:val="clear" w:color="auto" w:fill="F1F5FA"/>
            <w:tcMar>
              <w:top w:w="95" w:type="dxa"/>
              <w:left w:w="110" w:type="dxa"/>
              <w:bottom w:w="95" w:type="dxa"/>
              <w:right w:w="110" w:type="dxa"/>
            </w:tcMar>
          </w:tcPr>
          <w:p w14:paraId="6677A42D" w14:textId="77777777" w:rsidR="00095960" w:rsidRDefault="00000000">
            <w:r>
              <w:rPr>
                <w:sz w:val="20"/>
              </w:rPr>
              <w:t>Federal Investigation Agency (FIA)</w:t>
            </w:r>
          </w:p>
        </w:tc>
      </w:tr>
      <w:tr w:rsidR="00095960" w14:paraId="21556806" w14:textId="77777777">
        <w:trPr>
          <w:jc w:val="center"/>
        </w:trPr>
        <w:tc>
          <w:tcPr>
            <w:tcW w:w="3024" w:type="dxa"/>
            <w:shd w:val="clear" w:color="auto" w:fill="2F6EA7"/>
            <w:tcMar>
              <w:top w:w="95" w:type="dxa"/>
              <w:left w:w="110" w:type="dxa"/>
              <w:bottom w:w="95" w:type="dxa"/>
              <w:right w:w="110" w:type="dxa"/>
            </w:tcMar>
          </w:tcPr>
          <w:p w14:paraId="7EA07547" w14:textId="77777777" w:rsidR="00095960" w:rsidRDefault="00000000">
            <w:r>
              <w:rPr>
                <w:b/>
                <w:color w:val="FFFFFF"/>
                <w:sz w:val="20"/>
              </w:rPr>
              <w:t>Document type</w:t>
            </w:r>
          </w:p>
        </w:tc>
        <w:tc>
          <w:tcPr>
            <w:tcW w:w="5760" w:type="dxa"/>
            <w:gridSpan w:val="2"/>
            <w:shd w:val="clear" w:color="auto" w:fill="F1F5FA"/>
            <w:tcMar>
              <w:top w:w="95" w:type="dxa"/>
              <w:left w:w="110" w:type="dxa"/>
              <w:bottom w:w="95" w:type="dxa"/>
              <w:right w:w="110" w:type="dxa"/>
            </w:tcMar>
          </w:tcPr>
          <w:p w14:paraId="6CC01E40" w14:textId="77777777" w:rsidR="00095960" w:rsidRDefault="00000000">
            <w:r>
              <w:rPr>
                <w:sz w:val="20"/>
              </w:rPr>
              <w:t>Software Requirements Specification (SRS)</w:t>
            </w:r>
          </w:p>
        </w:tc>
      </w:tr>
      <w:tr w:rsidR="00095960" w14:paraId="5C7C1EC4" w14:textId="77777777">
        <w:trPr>
          <w:jc w:val="center"/>
        </w:trPr>
        <w:tc>
          <w:tcPr>
            <w:tcW w:w="3024" w:type="dxa"/>
            <w:shd w:val="clear" w:color="auto" w:fill="2F6EA7"/>
            <w:tcMar>
              <w:top w:w="95" w:type="dxa"/>
              <w:left w:w="110" w:type="dxa"/>
              <w:bottom w:w="95" w:type="dxa"/>
              <w:right w:w="110" w:type="dxa"/>
            </w:tcMar>
          </w:tcPr>
          <w:p w14:paraId="648481DF" w14:textId="77777777" w:rsidR="00095960" w:rsidRDefault="00000000">
            <w:r>
              <w:rPr>
                <w:b/>
                <w:color w:val="FFFFFF"/>
                <w:sz w:val="20"/>
              </w:rPr>
              <w:t>Version</w:t>
            </w:r>
          </w:p>
        </w:tc>
        <w:tc>
          <w:tcPr>
            <w:tcW w:w="5760" w:type="dxa"/>
            <w:gridSpan w:val="2"/>
            <w:shd w:val="clear" w:color="auto" w:fill="F1F5FA"/>
            <w:tcMar>
              <w:top w:w="95" w:type="dxa"/>
              <w:left w:w="110" w:type="dxa"/>
              <w:bottom w:w="95" w:type="dxa"/>
              <w:right w:w="110" w:type="dxa"/>
            </w:tcMar>
          </w:tcPr>
          <w:p w14:paraId="4A774418" w14:textId="77777777" w:rsidR="00095960" w:rsidRDefault="00000000">
            <w:r>
              <w:rPr>
                <w:sz w:val="20"/>
              </w:rPr>
              <w:t>2.0 - revised draft</w:t>
            </w:r>
          </w:p>
        </w:tc>
      </w:tr>
      <w:tr w:rsidR="00095960" w14:paraId="47961F4E" w14:textId="77777777">
        <w:trPr>
          <w:jc w:val="center"/>
        </w:trPr>
        <w:tc>
          <w:tcPr>
            <w:tcW w:w="3024" w:type="dxa"/>
            <w:shd w:val="clear" w:color="auto" w:fill="2F6EA7"/>
            <w:tcMar>
              <w:top w:w="95" w:type="dxa"/>
              <w:left w:w="110" w:type="dxa"/>
              <w:bottom w:w="95" w:type="dxa"/>
              <w:right w:w="110" w:type="dxa"/>
            </w:tcMar>
          </w:tcPr>
          <w:p w14:paraId="20B51B13" w14:textId="77777777" w:rsidR="00095960" w:rsidRDefault="00000000">
            <w:r>
              <w:rPr>
                <w:b/>
                <w:color w:val="FFFFFF"/>
                <w:sz w:val="20"/>
              </w:rPr>
              <w:t>Date</w:t>
            </w:r>
          </w:p>
        </w:tc>
        <w:tc>
          <w:tcPr>
            <w:tcW w:w="5760" w:type="dxa"/>
            <w:gridSpan w:val="2"/>
            <w:shd w:val="clear" w:color="auto" w:fill="F1F5FA"/>
            <w:tcMar>
              <w:top w:w="95" w:type="dxa"/>
              <w:left w:w="110" w:type="dxa"/>
              <w:bottom w:w="95" w:type="dxa"/>
              <w:right w:w="110" w:type="dxa"/>
            </w:tcMar>
          </w:tcPr>
          <w:p w14:paraId="5EDC6185" w14:textId="77777777" w:rsidR="00095960" w:rsidRDefault="00000000">
            <w:r>
              <w:rPr>
                <w:sz w:val="20"/>
              </w:rPr>
              <w:t>April 2026</w:t>
            </w:r>
          </w:p>
        </w:tc>
      </w:tr>
      <w:tr w:rsidR="00095960" w14:paraId="0F23EC26" w14:textId="77777777">
        <w:trPr>
          <w:jc w:val="center"/>
        </w:trPr>
        <w:tc>
          <w:tcPr>
            <w:tcW w:w="3024" w:type="dxa"/>
            <w:shd w:val="clear" w:color="auto" w:fill="2F6EA7"/>
            <w:tcMar>
              <w:top w:w="95" w:type="dxa"/>
              <w:left w:w="110" w:type="dxa"/>
              <w:bottom w:w="95" w:type="dxa"/>
              <w:right w:w="110" w:type="dxa"/>
            </w:tcMar>
          </w:tcPr>
          <w:p w14:paraId="653BD411" w14:textId="77777777" w:rsidR="00095960" w:rsidRDefault="00000000">
            <w:r>
              <w:rPr>
                <w:b/>
                <w:color w:val="FFFFFF"/>
                <w:sz w:val="20"/>
              </w:rPr>
              <w:t>Prepared by</w:t>
            </w:r>
          </w:p>
        </w:tc>
        <w:tc>
          <w:tcPr>
            <w:tcW w:w="5760" w:type="dxa"/>
            <w:gridSpan w:val="2"/>
            <w:shd w:val="clear" w:color="auto" w:fill="F1F5FA"/>
            <w:tcMar>
              <w:top w:w="95" w:type="dxa"/>
              <w:left w:w="110" w:type="dxa"/>
              <w:bottom w:w="95" w:type="dxa"/>
              <w:right w:w="110" w:type="dxa"/>
            </w:tcMar>
          </w:tcPr>
          <w:p w14:paraId="43437D1F" w14:textId="77777777" w:rsidR="00095960" w:rsidRDefault="00000000">
            <w:r>
              <w:rPr>
                <w:sz w:val="20"/>
              </w:rPr>
              <w:t>Ali Nawaz</w:t>
            </w:r>
          </w:p>
        </w:tc>
      </w:tr>
    </w:tbl>
    <w:p w14:paraId="70273822" w14:textId="77777777" w:rsidR="00095960" w:rsidRDefault="00095960"/>
    <w:p w14:paraId="2BA15163" w14:textId="77777777" w:rsidR="00095960" w:rsidRDefault="00000000">
      <w:r>
        <w:t>This revision reflects the latest clarified FIA operating model: clerk-driven initiation, reporting officer review, countersigning officer review, and final archival in the Secret Branch, with overdue monitoring, notifications, dashboards, and full auditability.</w:t>
      </w:r>
    </w:p>
    <w:tbl>
      <w:tblPr>
        <w:tblW w:w="0" w:type="auto"/>
        <w:jc w:val="center"/>
        <w:tblLayout w:type="fixed"/>
        <w:tblLook w:val="04A0" w:firstRow="1" w:lastRow="0" w:firstColumn="1" w:lastColumn="0" w:noHBand="0" w:noVBand="1"/>
      </w:tblPr>
      <w:tblGrid>
        <w:gridCol w:w="2419"/>
        <w:gridCol w:w="2419"/>
        <w:gridCol w:w="2419"/>
        <w:gridCol w:w="2419"/>
      </w:tblGrid>
      <w:tr w:rsidR="00095960" w14:paraId="3F718EC1" w14:textId="77777777">
        <w:trPr>
          <w:jc w:val="center"/>
        </w:trPr>
        <w:tc>
          <w:tcPr>
            <w:tcW w:w="2419" w:type="dxa"/>
            <w:shd w:val="clear" w:color="auto" w:fill="F6F9FC"/>
            <w:tcMar>
              <w:top w:w="110" w:type="dxa"/>
              <w:left w:w="100" w:type="dxa"/>
              <w:bottom w:w="110" w:type="dxa"/>
              <w:right w:w="100" w:type="dxa"/>
            </w:tcMar>
          </w:tcPr>
          <w:p w14:paraId="66BBFF21" w14:textId="77777777" w:rsidR="00095960" w:rsidRDefault="00000000">
            <w:r>
              <w:rPr>
                <w:b/>
                <w:color w:val="347AC0"/>
                <w:sz w:val="17"/>
              </w:rPr>
              <w:t>Delivery model</w:t>
            </w:r>
            <w:r>
              <w:rPr>
                <w:b/>
                <w:color w:val="347AC0"/>
                <w:sz w:val="17"/>
              </w:rPr>
              <w:br/>
            </w:r>
            <w:r>
              <w:rPr>
                <w:b/>
              </w:rPr>
              <w:t>End-to-end build</w:t>
            </w:r>
          </w:p>
        </w:tc>
        <w:tc>
          <w:tcPr>
            <w:tcW w:w="2419" w:type="dxa"/>
            <w:shd w:val="clear" w:color="auto" w:fill="F6F9FC"/>
            <w:tcMar>
              <w:top w:w="110" w:type="dxa"/>
              <w:left w:w="100" w:type="dxa"/>
              <w:bottom w:w="110" w:type="dxa"/>
              <w:right w:w="100" w:type="dxa"/>
            </w:tcMar>
          </w:tcPr>
          <w:p w14:paraId="55378FB8" w14:textId="77777777" w:rsidR="00095960" w:rsidRDefault="00000000">
            <w:r>
              <w:rPr>
                <w:b/>
                <w:color w:val="347AC0"/>
                <w:sz w:val="17"/>
              </w:rPr>
              <w:t>Indicative timeline</w:t>
            </w:r>
            <w:r>
              <w:rPr>
                <w:b/>
                <w:color w:val="347AC0"/>
                <w:sz w:val="17"/>
              </w:rPr>
              <w:br/>
            </w:r>
            <w:r>
              <w:rPr>
                <w:b/>
              </w:rPr>
              <w:t>3 weeks</w:t>
            </w:r>
          </w:p>
        </w:tc>
        <w:tc>
          <w:tcPr>
            <w:tcW w:w="2419" w:type="dxa"/>
            <w:shd w:val="clear" w:color="auto" w:fill="F6F9FC"/>
            <w:tcMar>
              <w:top w:w="110" w:type="dxa"/>
              <w:left w:w="100" w:type="dxa"/>
              <w:bottom w:w="110" w:type="dxa"/>
              <w:right w:w="100" w:type="dxa"/>
            </w:tcMar>
          </w:tcPr>
          <w:p w14:paraId="4F9173EA" w14:textId="77777777" w:rsidR="00095960" w:rsidRDefault="00000000">
            <w:r>
              <w:rPr>
                <w:b/>
                <w:color w:val="347AC0"/>
                <w:sz w:val="17"/>
              </w:rPr>
              <w:t>Commercial basis</w:t>
            </w:r>
            <w:r>
              <w:rPr>
                <w:b/>
                <w:color w:val="347AC0"/>
                <w:sz w:val="17"/>
              </w:rPr>
              <w:br/>
            </w:r>
            <w:r>
              <w:rPr>
                <w:b/>
              </w:rPr>
              <w:t>$15/hour</w:t>
            </w:r>
          </w:p>
        </w:tc>
        <w:tc>
          <w:tcPr>
            <w:tcW w:w="2419" w:type="dxa"/>
            <w:shd w:val="clear" w:color="auto" w:fill="F6F9FC"/>
            <w:tcMar>
              <w:top w:w="110" w:type="dxa"/>
              <w:left w:w="100" w:type="dxa"/>
              <w:bottom w:w="110" w:type="dxa"/>
              <w:right w:w="100" w:type="dxa"/>
            </w:tcMar>
          </w:tcPr>
          <w:p w14:paraId="1A18AB55" w14:textId="77777777" w:rsidR="00095960" w:rsidRDefault="00000000">
            <w:r>
              <w:rPr>
                <w:b/>
                <w:color w:val="347AC0"/>
                <w:sz w:val="17"/>
              </w:rPr>
              <w:t>Estimated effort</w:t>
            </w:r>
            <w:r>
              <w:rPr>
                <w:b/>
                <w:color w:val="347AC0"/>
                <w:sz w:val="17"/>
              </w:rPr>
              <w:br/>
            </w:r>
            <w:r>
              <w:rPr>
                <w:b/>
              </w:rPr>
              <w:t>120 hours</w:t>
            </w:r>
          </w:p>
        </w:tc>
      </w:tr>
    </w:tbl>
    <w:p w14:paraId="027E68C5" w14:textId="77777777" w:rsidR="00095960" w:rsidRDefault="00000000">
      <w:r>
        <w:br w:type="page"/>
      </w:r>
    </w:p>
    <w:p w14:paraId="4685FB33" w14:textId="77777777" w:rsidR="00095960" w:rsidRDefault="00000000">
      <w:pPr>
        <w:pStyle w:val="Heading1"/>
      </w:pPr>
      <w:r>
        <w:lastRenderedPageBreak/>
        <w:t>1. Document purpose and status</w:t>
      </w:r>
    </w:p>
    <w:p w14:paraId="1D029EC3" w14:textId="77777777" w:rsidR="00095960" w:rsidRDefault="00000000">
      <w:r>
        <w:t>This SRS defines the latest agreed product direction for the FIA Smart ACR / PER Management System for employees in BPS 1 to BPS 16. It consolidates the updated operating flow, functional and non-functional requirements, solution architecture, deployment baseline, and commercial estimate for client review and scope locking.</w:t>
      </w:r>
    </w:p>
    <w:p w14:paraId="0891510C" w14:textId="77777777" w:rsidR="00095960" w:rsidRDefault="00000000">
      <w:r>
        <w:t>This revision supersedes the older assumption that the employee would fill the initial data section. The confirmed base flow is now clerk-driven initiation at office/wing level, followed by Reporting Officer review, Countersigning Officer review, and final archival in the Secret Branch.</w:t>
      </w:r>
    </w:p>
    <w:p w14:paraId="49DEE14C" w14:textId="77777777" w:rsidR="00095960" w:rsidRDefault="00000000">
      <w:pPr>
        <w:pStyle w:val="Heading1"/>
      </w:pPr>
      <w:r>
        <w:t>2. Executive summary</w:t>
      </w:r>
    </w:p>
    <w:p w14:paraId="0675F356" w14:textId="77777777" w:rsidR="00095960" w:rsidRDefault="00000000">
      <w:r>
        <w:t>The FIA Smart ACR / PER Management System will digitize annual confidential report movement from manual paper handling into a controlled, searchable, auditable, role-based internal portal. The system is intended for nationwide use across FIA offices, wings, and zones for BPS 1-16 personnel, while preserving the approved paper form structure as closely as possible in digital form.</w:t>
      </w:r>
    </w:p>
    <w:p w14:paraId="7604CBBB" w14:textId="77777777" w:rsidR="00095960" w:rsidRDefault="00000000">
      <w:pPr>
        <w:ind w:left="216" w:hanging="216"/>
      </w:pPr>
      <w:r>
        <w:rPr>
          <w:b/>
          <w:color w:val="347AC0"/>
        </w:rPr>
        <w:t xml:space="preserve">• </w:t>
      </w:r>
      <w:r>
        <w:rPr>
          <w:b/>
        </w:rPr>
        <w:t xml:space="preserve">Primary business value: </w:t>
      </w:r>
      <w:r>
        <w:t>replace slow paper routing with visible digital queues, deadlines, reminders, and archival control</w:t>
      </w:r>
    </w:p>
    <w:p w14:paraId="3108CC8E" w14:textId="77777777" w:rsidR="00095960" w:rsidRDefault="00000000">
      <w:pPr>
        <w:ind w:left="216" w:hanging="216"/>
      </w:pPr>
      <w:r>
        <w:rPr>
          <w:b/>
          <w:color w:val="347AC0"/>
        </w:rPr>
        <w:t xml:space="preserve">• </w:t>
      </w:r>
      <w:r>
        <w:rPr>
          <w:b/>
        </w:rPr>
        <w:t xml:space="preserve">Operating model: </w:t>
      </w:r>
      <w:r>
        <w:t>clerk initiates the case; Reporting Officer records the evaluation; Countersigning Officer reviews and finalizes; Secret Branch archives the authoritative copy</w:t>
      </w:r>
    </w:p>
    <w:p w14:paraId="399C34BC" w14:textId="77777777" w:rsidR="00095960" w:rsidRDefault="00000000">
      <w:pPr>
        <w:ind w:left="216" w:hanging="216"/>
      </w:pPr>
      <w:r>
        <w:rPr>
          <w:b/>
          <w:color w:val="347AC0"/>
        </w:rPr>
        <w:t xml:space="preserve">• </w:t>
      </w:r>
      <w:r>
        <w:rPr>
          <w:b/>
        </w:rPr>
        <w:t xml:space="preserve">Management value: </w:t>
      </w:r>
      <w:r>
        <w:t>leadership dashboards expose backlog, overdue cases, completion trends, priority cases, and bottlenecks by office, wing, or zone</w:t>
      </w:r>
    </w:p>
    <w:p w14:paraId="389FDF46" w14:textId="77777777" w:rsidR="00095960" w:rsidRDefault="00000000">
      <w:pPr>
        <w:ind w:left="216" w:hanging="216"/>
      </w:pPr>
      <w:r>
        <w:rPr>
          <w:b/>
          <w:color w:val="347AC0"/>
        </w:rPr>
        <w:t xml:space="preserve">• </w:t>
      </w:r>
      <w:r>
        <w:rPr>
          <w:b/>
        </w:rPr>
        <w:t xml:space="preserve">Deployment model: </w:t>
      </w:r>
      <w:r>
        <w:t>secure on-premises deployment inside FIA-controlled infrastructure</w:t>
      </w:r>
    </w:p>
    <w:p w14:paraId="68454523" w14:textId="77777777" w:rsidR="00095960" w:rsidRDefault="00000000">
      <w:pPr>
        <w:ind w:left="216" w:hanging="216"/>
      </w:pPr>
      <w:r>
        <w:rPr>
          <w:b/>
          <w:color w:val="347AC0"/>
        </w:rPr>
        <w:t xml:space="preserve">• </w:t>
      </w:r>
      <w:r>
        <w:rPr>
          <w:b/>
        </w:rPr>
        <w:t xml:space="preserve">Delivery approach: </w:t>
      </w:r>
      <w:r>
        <w:t>phase-1 end-to-end build within an indicative 3-week / 120-hour implementation window, subject to final scope lock and client dependencies</w:t>
      </w:r>
    </w:p>
    <w:p w14:paraId="447A3F35" w14:textId="77777777" w:rsidR="00095960" w:rsidRDefault="00000000">
      <w:pPr>
        <w:pStyle w:val="Heading1"/>
      </w:pPr>
      <w:r>
        <w:t>3. Business context, objectives, and scope</w:t>
      </w:r>
    </w:p>
    <w:p w14:paraId="20D7B8E3" w14:textId="77777777" w:rsidR="00095960" w:rsidRDefault="00000000">
      <w:r>
        <w:t>FIA publicly operates through headquarters, wings, zones, and nationwide offices, with DG-level and directorate-level leadership roles visible across the organization. The proposed system is therefore designed for role-scoped, wing-scoped, and hierarchy-aware operation rather than a single-office workflow.</w:t>
      </w:r>
    </w:p>
    <w:tbl>
      <w:tblPr>
        <w:tblW w:w="0" w:type="auto"/>
        <w:jc w:val="center"/>
        <w:tblLayout w:type="fixed"/>
        <w:tblLook w:val="04A0" w:firstRow="1" w:lastRow="0" w:firstColumn="1" w:lastColumn="0" w:noHBand="0" w:noVBand="1"/>
      </w:tblPr>
      <w:tblGrid>
        <w:gridCol w:w="3096"/>
        <w:gridCol w:w="6552"/>
      </w:tblGrid>
      <w:tr w:rsidR="00095960" w14:paraId="731B7F44" w14:textId="77777777">
        <w:trPr>
          <w:tblHeader/>
          <w:jc w:val="center"/>
        </w:trPr>
        <w:tc>
          <w:tcPr>
            <w:tcW w:w="3096" w:type="dxa"/>
            <w:shd w:val="clear" w:color="auto" w:fill="164E8B"/>
            <w:tcMar>
              <w:top w:w="90" w:type="dxa"/>
              <w:left w:w="110" w:type="dxa"/>
              <w:bottom w:w="90" w:type="dxa"/>
              <w:right w:w="110" w:type="dxa"/>
            </w:tcMar>
            <w:vAlign w:val="center"/>
          </w:tcPr>
          <w:p w14:paraId="0EDC8DC5" w14:textId="77777777" w:rsidR="00095960" w:rsidRDefault="00000000">
            <w:r>
              <w:rPr>
                <w:b/>
                <w:color w:val="FFFFFF"/>
                <w:sz w:val="19"/>
              </w:rPr>
              <w:t>Business objective</w:t>
            </w:r>
          </w:p>
        </w:tc>
        <w:tc>
          <w:tcPr>
            <w:tcW w:w="6552" w:type="dxa"/>
            <w:shd w:val="clear" w:color="auto" w:fill="164E8B"/>
            <w:tcMar>
              <w:top w:w="90" w:type="dxa"/>
              <w:left w:w="110" w:type="dxa"/>
              <w:bottom w:w="90" w:type="dxa"/>
              <w:right w:w="110" w:type="dxa"/>
            </w:tcMar>
            <w:vAlign w:val="center"/>
          </w:tcPr>
          <w:p w14:paraId="3E3785F9" w14:textId="77777777" w:rsidR="00095960" w:rsidRDefault="00000000">
            <w:r>
              <w:rPr>
                <w:b/>
                <w:color w:val="FFFFFF"/>
                <w:sz w:val="19"/>
              </w:rPr>
              <w:t>Why it matters</w:t>
            </w:r>
          </w:p>
        </w:tc>
      </w:tr>
      <w:tr w:rsidR="00095960" w14:paraId="6C7D7EB3" w14:textId="77777777">
        <w:trPr>
          <w:jc w:val="center"/>
        </w:trPr>
        <w:tc>
          <w:tcPr>
            <w:tcW w:w="3096" w:type="dxa"/>
            <w:shd w:val="clear" w:color="auto" w:fill="F4F7FB"/>
            <w:tcMar>
              <w:top w:w="90" w:type="dxa"/>
              <w:left w:w="110" w:type="dxa"/>
              <w:bottom w:w="90" w:type="dxa"/>
              <w:right w:w="110" w:type="dxa"/>
            </w:tcMar>
            <w:vAlign w:val="center"/>
          </w:tcPr>
          <w:p w14:paraId="00EE3D6E" w14:textId="77777777" w:rsidR="00095960" w:rsidRDefault="00000000">
            <w:r>
              <w:rPr>
                <w:sz w:val="19"/>
              </w:rPr>
              <w:t>Replace paper movement</w:t>
            </w:r>
          </w:p>
        </w:tc>
        <w:tc>
          <w:tcPr>
            <w:tcW w:w="6552" w:type="dxa"/>
            <w:shd w:val="clear" w:color="auto" w:fill="F4F7FB"/>
            <w:tcMar>
              <w:top w:w="90" w:type="dxa"/>
              <w:left w:w="110" w:type="dxa"/>
              <w:bottom w:w="90" w:type="dxa"/>
              <w:right w:w="110" w:type="dxa"/>
            </w:tcMar>
            <w:vAlign w:val="center"/>
          </w:tcPr>
          <w:p w14:paraId="4EB763D3" w14:textId="77777777" w:rsidR="00095960" w:rsidRDefault="00000000">
            <w:r>
              <w:rPr>
                <w:sz w:val="19"/>
              </w:rPr>
              <w:t>Reduce physical routing delays, lost files, and dependency on manual follow-up.</w:t>
            </w:r>
          </w:p>
        </w:tc>
      </w:tr>
      <w:tr w:rsidR="00095960" w14:paraId="46337B3C" w14:textId="77777777">
        <w:trPr>
          <w:jc w:val="center"/>
        </w:trPr>
        <w:tc>
          <w:tcPr>
            <w:tcW w:w="3096" w:type="dxa"/>
            <w:tcMar>
              <w:top w:w="90" w:type="dxa"/>
              <w:left w:w="110" w:type="dxa"/>
              <w:bottom w:w="90" w:type="dxa"/>
              <w:right w:w="110" w:type="dxa"/>
            </w:tcMar>
            <w:vAlign w:val="center"/>
          </w:tcPr>
          <w:p w14:paraId="257297A8" w14:textId="77777777" w:rsidR="00095960" w:rsidRDefault="00000000">
            <w:r>
              <w:rPr>
                <w:sz w:val="19"/>
              </w:rPr>
              <w:t>Enforce timelines</w:t>
            </w:r>
          </w:p>
        </w:tc>
        <w:tc>
          <w:tcPr>
            <w:tcW w:w="6552" w:type="dxa"/>
            <w:tcMar>
              <w:top w:w="90" w:type="dxa"/>
              <w:left w:w="110" w:type="dxa"/>
              <w:bottom w:w="90" w:type="dxa"/>
              <w:right w:w="110" w:type="dxa"/>
            </w:tcMar>
            <w:vAlign w:val="center"/>
          </w:tcPr>
          <w:p w14:paraId="3830E0F9" w14:textId="77777777" w:rsidR="00095960" w:rsidRDefault="00000000">
            <w:r>
              <w:rPr>
                <w:sz w:val="19"/>
              </w:rPr>
              <w:t>Use due dates, overdue queues, and escalation logic to improve completion discipline.</w:t>
            </w:r>
          </w:p>
        </w:tc>
      </w:tr>
      <w:tr w:rsidR="00095960" w14:paraId="6EF35653" w14:textId="77777777">
        <w:trPr>
          <w:jc w:val="center"/>
        </w:trPr>
        <w:tc>
          <w:tcPr>
            <w:tcW w:w="3096" w:type="dxa"/>
            <w:shd w:val="clear" w:color="auto" w:fill="F4F7FB"/>
            <w:tcMar>
              <w:top w:w="90" w:type="dxa"/>
              <w:left w:w="110" w:type="dxa"/>
              <w:bottom w:w="90" w:type="dxa"/>
              <w:right w:w="110" w:type="dxa"/>
            </w:tcMar>
            <w:vAlign w:val="center"/>
          </w:tcPr>
          <w:p w14:paraId="400B9147" w14:textId="77777777" w:rsidR="00095960" w:rsidRDefault="00000000">
            <w:r>
              <w:rPr>
                <w:sz w:val="19"/>
              </w:rPr>
              <w:t>Improve visibility</w:t>
            </w:r>
          </w:p>
        </w:tc>
        <w:tc>
          <w:tcPr>
            <w:tcW w:w="6552" w:type="dxa"/>
            <w:shd w:val="clear" w:color="auto" w:fill="F4F7FB"/>
            <w:tcMar>
              <w:top w:w="90" w:type="dxa"/>
              <w:left w:w="110" w:type="dxa"/>
              <w:bottom w:w="90" w:type="dxa"/>
              <w:right w:w="110" w:type="dxa"/>
            </w:tcMar>
            <w:vAlign w:val="center"/>
          </w:tcPr>
          <w:p w14:paraId="16D11A86" w14:textId="77777777" w:rsidR="00095960" w:rsidRDefault="00000000">
            <w:r>
              <w:rPr>
                <w:sz w:val="19"/>
              </w:rPr>
              <w:t>Give officers, admins, and leadership controlled insight into pending, completed, and delayed ACRs.</w:t>
            </w:r>
          </w:p>
        </w:tc>
      </w:tr>
      <w:tr w:rsidR="00095960" w14:paraId="2D702A5D" w14:textId="77777777">
        <w:trPr>
          <w:jc w:val="center"/>
        </w:trPr>
        <w:tc>
          <w:tcPr>
            <w:tcW w:w="3096" w:type="dxa"/>
            <w:tcMar>
              <w:top w:w="90" w:type="dxa"/>
              <w:left w:w="110" w:type="dxa"/>
              <w:bottom w:w="90" w:type="dxa"/>
              <w:right w:w="110" w:type="dxa"/>
            </w:tcMar>
            <w:vAlign w:val="center"/>
          </w:tcPr>
          <w:p w14:paraId="0843B195" w14:textId="77777777" w:rsidR="00095960" w:rsidRDefault="00000000">
            <w:r>
              <w:rPr>
                <w:sz w:val="19"/>
              </w:rPr>
              <w:t>Preserve defensible records</w:t>
            </w:r>
          </w:p>
        </w:tc>
        <w:tc>
          <w:tcPr>
            <w:tcW w:w="6552" w:type="dxa"/>
            <w:tcMar>
              <w:top w:w="90" w:type="dxa"/>
              <w:left w:w="110" w:type="dxa"/>
              <w:bottom w:w="90" w:type="dxa"/>
              <w:right w:w="110" w:type="dxa"/>
            </w:tcMar>
            <w:vAlign w:val="center"/>
          </w:tcPr>
          <w:p w14:paraId="28004552" w14:textId="77777777" w:rsidR="00095960" w:rsidRDefault="00000000">
            <w:r>
              <w:rPr>
                <w:sz w:val="19"/>
              </w:rPr>
              <w:t>Maintain final archived copies, full audit logs, and searchable metadata.</w:t>
            </w:r>
          </w:p>
        </w:tc>
      </w:tr>
      <w:tr w:rsidR="00095960" w14:paraId="0B581EF8" w14:textId="77777777">
        <w:trPr>
          <w:jc w:val="center"/>
        </w:trPr>
        <w:tc>
          <w:tcPr>
            <w:tcW w:w="3096" w:type="dxa"/>
            <w:shd w:val="clear" w:color="auto" w:fill="F4F7FB"/>
            <w:tcMar>
              <w:top w:w="90" w:type="dxa"/>
              <w:left w:w="110" w:type="dxa"/>
              <w:bottom w:w="90" w:type="dxa"/>
              <w:right w:w="110" w:type="dxa"/>
            </w:tcMar>
            <w:vAlign w:val="center"/>
          </w:tcPr>
          <w:p w14:paraId="431607E1" w14:textId="77777777" w:rsidR="00095960" w:rsidRDefault="00000000">
            <w:r>
              <w:rPr>
                <w:sz w:val="19"/>
              </w:rPr>
              <w:t>Standardize nationwide handling</w:t>
            </w:r>
          </w:p>
        </w:tc>
        <w:tc>
          <w:tcPr>
            <w:tcW w:w="6552" w:type="dxa"/>
            <w:shd w:val="clear" w:color="auto" w:fill="F4F7FB"/>
            <w:tcMar>
              <w:top w:w="90" w:type="dxa"/>
              <w:left w:w="110" w:type="dxa"/>
              <w:bottom w:w="90" w:type="dxa"/>
              <w:right w:w="110" w:type="dxa"/>
            </w:tcMar>
            <w:vAlign w:val="center"/>
          </w:tcPr>
          <w:p w14:paraId="3F391143" w14:textId="77777777" w:rsidR="00095960" w:rsidRDefault="00000000">
            <w:r>
              <w:rPr>
                <w:sz w:val="19"/>
              </w:rPr>
              <w:t>Support common process controls across offices, wings, and zones while respecting hierarchy and visibility boundaries.</w:t>
            </w:r>
          </w:p>
        </w:tc>
      </w:tr>
    </w:tbl>
    <w:p w14:paraId="4EA8CB96" w14:textId="77777777" w:rsidR="00095960" w:rsidRDefault="00095960"/>
    <w:tbl>
      <w:tblPr>
        <w:tblW w:w="0" w:type="auto"/>
        <w:jc w:val="center"/>
        <w:tblLayout w:type="fixed"/>
        <w:tblLook w:val="04A0" w:firstRow="1" w:lastRow="0" w:firstColumn="1" w:lastColumn="0" w:noHBand="0" w:noVBand="1"/>
      </w:tblPr>
      <w:tblGrid>
        <w:gridCol w:w="4536"/>
        <w:gridCol w:w="5112"/>
      </w:tblGrid>
      <w:tr w:rsidR="00095960" w14:paraId="227EA326" w14:textId="77777777">
        <w:trPr>
          <w:tblHeader/>
          <w:jc w:val="center"/>
        </w:trPr>
        <w:tc>
          <w:tcPr>
            <w:tcW w:w="4536" w:type="dxa"/>
            <w:shd w:val="clear" w:color="auto" w:fill="164E8B"/>
            <w:tcMar>
              <w:top w:w="90" w:type="dxa"/>
              <w:left w:w="110" w:type="dxa"/>
              <w:bottom w:w="90" w:type="dxa"/>
              <w:right w:w="110" w:type="dxa"/>
            </w:tcMar>
            <w:vAlign w:val="center"/>
          </w:tcPr>
          <w:p w14:paraId="3C971BE0" w14:textId="77777777" w:rsidR="00095960" w:rsidRDefault="00000000">
            <w:r>
              <w:rPr>
                <w:b/>
                <w:color w:val="FFFFFF"/>
                <w:sz w:val="19"/>
              </w:rPr>
              <w:lastRenderedPageBreak/>
              <w:t>In scope (phase 1)</w:t>
            </w:r>
          </w:p>
        </w:tc>
        <w:tc>
          <w:tcPr>
            <w:tcW w:w="5112" w:type="dxa"/>
            <w:shd w:val="clear" w:color="auto" w:fill="164E8B"/>
            <w:tcMar>
              <w:top w:w="90" w:type="dxa"/>
              <w:left w:w="110" w:type="dxa"/>
              <w:bottom w:w="90" w:type="dxa"/>
              <w:right w:w="110" w:type="dxa"/>
            </w:tcMar>
            <w:vAlign w:val="center"/>
          </w:tcPr>
          <w:p w14:paraId="0C1526D0" w14:textId="77777777" w:rsidR="00095960" w:rsidRDefault="00000000">
            <w:r>
              <w:rPr>
                <w:b/>
                <w:color w:val="FFFFFF"/>
                <w:sz w:val="19"/>
              </w:rPr>
              <w:t>Out of scope / later phase</w:t>
            </w:r>
          </w:p>
        </w:tc>
      </w:tr>
      <w:tr w:rsidR="00095960" w14:paraId="5DBB121B" w14:textId="77777777">
        <w:trPr>
          <w:jc w:val="center"/>
        </w:trPr>
        <w:tc>
          <w:tcPr>
            <w:tcW w:w="4536" w:type="dxa"/>
            <w:shd w:val="clear" w:color="auto" w:fill="F4F7FB"/>
            <w:tcMar>
              <w:top w:w="90" w:type="dxa"/>
              <w:left w:w="110" w:type="dxa"/>
              <w:bottom w:w="90" w:type="dxa"/>
              <w:right w:w="110" w:type="dxa"/>
            </w:tcMar>
            <w:vAlign w:val="center"/>
          </w:tcPr>
          <w:p w14:paraId="6F45BB60" w14:textId="77777777" w:rsidR="00095960" w:rsidRDefault="00000000">
            <w:r>
              <w:rPr>
                <w:sz w:val="19"/>
              </w:rPr>
              <w:t>BPS 1-16 ACR/PER workflow automation</w:t>
            </w:r>
          </w:p>
        </w:tc>
        <w:tc>
          <w:tcPr>
            <w:tcW w:w="5112" w:type="dxa"/>
            <w:shd w:val="clear" w:color="auto" w:fill="F4F7FB"/>
            <w:tcMar>
              <w:top w:w="90" w:type="dxa"/>
              <w:left w:w="110" w:type="dxa"/>
              <w:bottom w:w="90" w:type="dxa"/>
              <w:right w:w="110" w:type="dxa"/>
            </w:tcMar>
            <w:vAlign w:val="center"/>
          </w:tcPr>
          <w:p w14:paraId="61323228" w14:textId="77777777" w:rsidR="00095960" w:rsidRDefault="00000000">
            <w:r>
              <w:rPr>
                <w:sz w:val="19"/>
              </w:rPr>
              <w:t>BPS 17+ automation</w:t>
            </w:r>
          </w:p>
        </w:tc>
      </w:tr>
      <w:tr w:rsidR="00095960" w14:paraId="61954A1C" w14:textId="77777777">
        <w:trPr>
          <w:jc w:val="center"/>
        </w:trPr>
        <w:tc>
          <w:tcPr>
            <w:tcW w:w="4536" w:type="dxa"/>
            <w:tcMar>
              <w:top w:w="90" w:type="dxa"/>
              <w:left w:w="110" w:type="dxa"/>
              <w:bottom w:w="90" w:type="dxa"/>
              <w:right w:w="110" w:type="dxa"/>
            </w:tcMar>
            <w:vAlign w:val="center"/>
          </w:tcPr>
          <w:p w14:paraId="6CB26D06" w14:textId="77777777" w:rsidR="00095960" w:rsidRDefault="00000000">
            <w:r>
              <w:rPr>
                <w:sz w:val="19"/>
              </w:rPr>
              <w:t>Clerk initiation, Reporting Officer review, Countersigning review, Secret Branch archival</w:t>
            </w:r>
          </w:p>
        </w:tc>
        <w:tc>
          <w:tcPr>
            <w:tcW w:w="5112" w:type="dxa"/>
            <w:tcMar>
              <w:top w:w="90" w:type="dxa"/>
              <w:left w:w="110" w:type="dxa"/>
              <w:bottom w:w="90" w:type="dxa"/>
              <w:right w:w="110" w:type="dxa"/>
            </w:tcMar>
            <w:vAlign w:val="center"/>
          </w:tcPr>
          <w:p w14:paraId="140D6982" w14:textId="77777777" w:rsidR="00095960" w:rsidRDefault="00000000">
            <w:r>
              <w:rPr>
                <w:sz w:val="19"/>
              </w:rPr>
              <w:t>Public-facing portal</w:t>
            </w:r>
          </w:p>
        </w:tc>
      </w:tr>
      <w:tr w:rsidR="00095960" w14:paraId="2EB0642A" w14:textId="77777777">
        <w:trPr>
          <w:jc w:val="center"/>
        </w:trPr>
        <w:tc>
          <w:tcPr>
            <w:tcW w:w="4536" w:type="dxa"/>
            <w:shd w:val="clear" w:color="auto" w:fill="F4F7FB"/>
            <w:tcMar>
              <w:top w:w="90" w:type="dxa"/>
              <w:left w:w="110" w:type="dxa"/>
              <w:bottom w:w="90" w:type="dxa"/>
              <w:right w:w="110" w:type="dxa"/>
            </w:tcMar>
            <w:vAlign w:val="center"/>
          </w:tcPr>
          <w:p w14:paraId="3749029E" w14:textId="77777777" w:rsidR="00095960" w:rsidRDefault="00000000">
            <w:r>
              <w:rPr>
                <w:sz w:val="19"/>
              </w:rPr>
              <w:t>Role-based dashboards, search, overdue control, priority handling, notifications</w:t>
            </w:r>
          </w:p>
        </w:tc>
        <w:tc>
          <w:tcPr>
            <w:tcW w:w="5112" w:type="dxa"/>
            <w:shd w:val="clear" w:color="auto" w:fill="F4F7FB"/>
            <w:tcMar>
              <w:top w:w="90" w:type="dxa"/>
              <w:left w:w="110" w:type="dxa"/>
              <w:bottom w:w="90" w:type="dxa"/>
              <w:right w:w="110" w:type="dxa"/>
            </w:tcMar>
            <w:vAlign w:val="center"/>
          </w:tcPr>
          <w:p w14:paraId="06F63733" w14:textId="77777777" w:rsidR="00095960" w:rsidRDefault="00000000">
            <w:r>
              <w:rPr>
                <w:sz w:val="19"/>
              </w:rPr>
              <w:t>WhatsApp notifications</w:t>
            </w:r>
          </w:p>
        </w:tc>
      </w:tr>
      <w:tr w:rsidR="00095960" w14:paraId="698E610D" w14:textId="77777777">
        <w:trPr>
          <w:jc w:val="center"/>
        </w:trPr>
        <w:tc>
          <w:tcPr>
            <w:tcW w:w="4536" w:type="dxa"/>
            <w:tcMar>
              <w:top w:w="90" w:type="dxa"/>
              <w:left w:w="110" w:type="dxa"/>
              <w:bottom w:w="90" w:type="dxa"/>
              <w:right w:w="110" w:type="dxa"/>
            </w:tcMar>
            <w:vAlign w:val="center"/>
          </w:tcPr>
          <w:p w14:paraId="3FFF616B" w14:textId="77777777" w:rsidR="00095960" w:rsidRDefault="00000000">
            <w:r>
              <w:rPr>
                <w:sz w:val="19"/>
              </w:rPr>
              <w:t>On-prem deployment, security baseline, audit history, PDF rendering</w:t>
            </w:r>
          </w:p>
        </w:tc>
        <w:tc>
          <w:tcPr>
            <w:tcW w:w="5112" w:type="dxa"/>
            <w:tcMar>
              <w:top w:w="90" w:type="dxa"/>
              <w:left w:w="110" w:type="dxa"/>
              <w:bottom w:w="90" w:type="dxa"/>
              <w:right w:w="110" w:type="dxa"/>
            </w:tcMar>
            <w:vAlign w:val="center"/>
          </w:tcPr>
          <w:p w14:paraId="43492E9F" w14:textId="77777777" w:rsidR="00095960" w:rsidRDefault="00000000">
            <w:r>
              <w:rPr>
                <w:sz w:val="19"/>
              </w:rPr>
              <w:t>Full HRMIS replacement</w:t>
            </w:r>
          </w:p>
        </w:tc>
      </w:tr>
      <w:tr w:rsidR="00095960" w14:paraId="0390D6B8" w14:textId="77777777">
        <w:trPr>
          <w:jc w:val="center"/>
        </w:trPr>
        <w:tc>
          <w:tcPr>
            <w:tcW w:w="4536" w:type="dxa"/>
            <w:shd w:val="clear" w:color="auto" w:fill="F4F7FB"/>
            <w:tcMar>
              <w:top w:w="90" w:type="dxa"/>
              <w:left w:w="110" w:type="dxa"/>
              <w:bottom w:w="90" w:type="dxa"/>
              <w:right w:w="110" w:type="dxa"/>
            </w:tcMar>
            <w:vAlign w:val="center"/>
          </w:tcPr>
          <w:p w14:paraId="162E2104" w14:textId="77777777" w:rsidR="00095960" w:rsidRDefault="00000000">
            <w:r>
              <w:rPr>
                <w:sz w:val="19"/>
              </w:rPr>
              <w:t>SMS integration through client-approved gateway</w:t>
            </w:r>
          </w:p>
        </w:tc>
        <w:tc>
          <w:tcPr>
            <w:tcW w:w="5112" w:type="dxa"/>
            <w:shd w:val="clear" w:color="auto" w:fill="F4F7FB"/>
            <w:tcMar>
              <w:top w:w="90" w:type="dxa"/>
              <w:left w:w="110" w:type="dxa"/>
              <w:bottom w:w="90" w:type="dxa"/>
              <w:right w:w="110" w:type="dxa"/>
            </w:tcMar>
            <w:vAlign w:val="center"/>
          </w:tcPr>
          <w:p w14:paraId="02B56282" w14:textId="77777777" w:rsidR="00095960" w:rsidRDefault="00000000">
            <w:r>
              <w:rPr>
                <w:sz w:val="19"/>
              </w:rPr>
              <w:t>AI-based final scoring or autonomous appraisal decisions</w:t>
            </w:r>
          </w:p>
        </w:tc>
      </w:tr>
      <w:tr w:rsidR="00095960" w14:paraId="4D5A7951" w14:textId="77777777">
        <w:trPr>
          <w:jc w:val="center"/>
        </w:trPr>
        <w:tc>
          <w:tcPr>
            <w:tcW w:w="4536" w:type="dxa"/>
            <w:tcMar>
              <w:top w:w="90" w:type="dxa"/>
              <w:left w:w="110" w:type="dxa"/>
              <w:bottom w:w="90" w:type="dxa"/>
              <w:right w:w="110" w:type="dxa"/>
            </w:tcMar>
            <w:vAlign w:val="center"/>
          </w:tcPr>
          <w:p w14:paraId="6689FAE1" w14:textId="77777777" w:rsidR="00095960" w:rsidRDefault="00000000">
            <w:r>
              <w:rPr>
                <w:sz w:val="19"/>
              </w:rPr>
              <w:t>Template-driven support for approved FIA ACR variants</w:t>
            </w:r>
          </w:p>
        </w:tc>
        <w:tc>
          <w:tcPr>
            <w:tcW w:w="5112" w:type="dxa"/>
            <w:tcMar>
              <w:top w:w="90" w:type="dxa"/>
              <w:left w:w="110" w:type="dxa"/>
              <w:bottom w:w="90" w:type="dxa"/>
              <w:right w:w="110" w:type="dxa"/>
            </w:tcMar>
            <w:vAlign w:val="center"/>
          </w:tcPr>
          <w:p w14:paraId="566A76C0" w14:textId="77777777" w:rsidR="00095960" w:rsidRDefault="00000000">
            <w:r>
              <w:rPr>
                <w:sz w:val="19"/>
              </w:rPr>
              <w:t>Unapproved future modules and deep integration with unrelated legacy platforms</w:t>
            </w:r>
          </w:p>
        </w:tc>
      </w:tr>
    </w:tbl>
    <w:p w14:paraId="22ED02E7" w14:textId="77777777" w:rsidR="00095960" w:rsidRDefault="00095960"/>
    <w:p w14:paraId="79950FA9" w14:textId="77777777" w:rsidR="00095960" w:rsidRDefault="00000000">
      <w:pPr>
        <w:pStyle w:val="Heading1"/>
      </w:pPr>
      <w:r>
        <w:t>4. Stakeholders and user roles</w:t>
      </w:r>
    </w:p>
    <w:tbl>
      <w:tblPr>
        <w:tblW w:w="0" w:type="auto"/>
        <w:jc w:val="center"/>
        <w:tblLayout w:type="fixed"/>
        <w:tblLook w:val="04A0" w:firstRow="1" w:lastRow="0" w:firstColumn="1" w:lastColumn="0" w:noHBand="0" w:noVBand="1"/>
      </w:tblPr>
      <w:tblGrid>
        <w:gridCol w:w="2232"/>
        <w:gridCol w:w="3960"/>
        <w:gridCol w:w="3240"/>
      </w:tblGrid>
      <w:tr w:rsidR="00095960" w14:paraId="59CE9D14" w14:textId="77777777">
        <w:trPr>
          <w:tblHeader/>
          <w:jc w:val="center"/>
        </w:trPr>
        <w:tc>
          <w:tcPr>
            <w:tcW w:w="2232" w:type="dxa"/>
            <w:shd w:val="clear" w:color="auto" w:fill="164E8B"/>
            <w:tcMar>
              <w:top w:w="90" w:type="dxa"/>
              <w:left w:w="110" w:type="dxa"/>
              <w:bottom w:w="90" w:type="dxa"/>
              <w:right w:w="110" w:type="dxa"/>
            </w:tcMar>
            <w:vAlign w:val="center"/>
          </w:tcPr>
          <w:p w14:paraId="6686CBFD" w14:textId="77777777" w:rsidR="00095960" w:rsidRDefault="00000000">
            <w:r>
              <w:rPr>
                <w:b/>
                <w:color w:val="FFFFFF"/>
                <w:sz w:val="18"/>
              </w:rPr>
              <w:t>Role</w:t>
            </w:r>
          </w:p>
        </w:tc>
        <w:tc>
          <w:tcPr>
            <w:tcW w:w="3960" w:type="dxa"/>
            <w:shd w:val="clear" w:color="auto" w:fill="164E8B"/>
            <w:tcMar>
              <w:top w:w="90" w:type="dxa"/>
              <w:left w:w="110" w:type="dxa"/>
              <w:bottom w:w="90" w:type="dxa"/>
              <w:right w:w="110" w:type="dxa"/>
            </w:tcMar>
            <w:vAlign w:val="center"/>
          </w:tcPr>
          <w:p w14:paraId="5C4CA404" w14:textId="77777777" w:rsidR="00095960" w:rsidRDefault="00000000">
            <w:r>
              <w:rPr>
                <w:b/>
                <w:color w:val="FFFFFF"/>
                <w:sz w:val="18"/>
              </w:rPr>
              <w:t>Primary responsibility</w:t>
            </w:r>
          </w:p>
        </w:tc>
        <w:tc>
          <w:tcPr>
            <w:tcW w:w="3240" w:type="dxa"/>
            <w:shd w:val="clear" w:color="auto" w:fill="164E8B"/>
            <w:tcMar>
              <w:top w:w="90" w:type="dxa"/>
              <w:left w:w="110" w:type="dxa"/>
              <w:bottom w:w="90" w:type="dxa"/>
              <w:right w:w="110" w:type="dxa"/>
            </w:tcMar>
            <w:vAlign w:val="center"/>
          </w:tcPr>
          <w:p w14:paraId="033D1801" w14:textId="77777777" w:rsidR="00095960" w:rsidRDefault="00000000">
            <w:r>
              <w:rPr>
                <w:b/>
                <w:color w:val="FFFFFF"/>
                <w:sz w:val="18"/>
              </w:rPr>
              <w:t>Visibility / access posture</w:t>
            </w:r>
          </w:p>
        </w:tc>
      </w:tr>
      <w:tr w:rsidR="00095960" w14:paraId="7DB60E14" w14:textId="77777777">
        <w:trPr>
          <w:jc w:val="center"/>
        </w:trPr>
        <w:tc>
          <w:tcPr>
            <w:tcW w:w="2232" w:type="dxa"/>
            <w:shd w:val="clear" w:color="auto" w:fill="F4F7FB"/>
            <w:tcMar>
              <w:top w:w="90" w:type="dxa"/>
              <w:left w:w="110" w:type="dxa"/>
              <w:bottom w:w="90" w:type="dxa"/>
              <w:right w:w="110" w:type="dxa"/>
            </w:tcMar>
            <w:vAlign w:val="center"/>
          </w:tcPr>
          <w:p w14:paraId="666CE361" w14:textId="77777777" w:rsidR="00095960" w:rsidRDefault="00000000">
            <w:r>
              <w:rPr>
                <w:sz w:val="18"/>
              </w:rPr>
              <w:t>Clerk / office admin</w:t>
            </w:r>
          </w:p>
        </w:tc>
        <w:tc>
          <w:tcPr>
            <w:tcW w:w="3960" w:type="dxa"/>
            <w:shd w:val="clear" w:color="auto" w:fill="F4F7FB"/>
            <w:tcMar>
              <w:top w:w="90" w:type="dxa"/>
              <w:left w:w="110" w:type="dxa"/>
              <w:bottom w:w="90" w:type="dxa"/>
              <w:right w:w="110" w:type="dxa"/>
            </w:tcMar>
            <w:vAlign w:val="center"/>
          </w:tcPr>
          <w:p w14:paraId="7A5BEC48" w14:textId="77777777" w:rsidR="00095960" w:rsidRDefault="00000000">
            <w:r>
              <w:rPr>
                <w:sz w:val="18"/>
              </w:rPr>
              <w:t>Initiate ACR, populate initial section, submit to Reporting Officer, track status</w:t>
            </w:r>
          </w:p>
        </w:tc>
        <w:tc>
          <w:tcPr>
            <w:tcW w:w="3240" w:type="dxa"/>
            <w:shd w:val="clear" w:color="auto" w:fill="F4F7FB"/>
            <w:tcMar>
              <w:top w:w="90" w:type="dxa"/>
              <w:left w:w="110" w:type="dxa"/>
              <w:bottom w:w="90" w:type="dxa"/>
              <w:right w:w="110" w:type="dxa"/>
            </w:tcMar>
            <w:vAlign w:val="center"/>
          </w:tcPr>
          <w:p w14:paraId="33848383" w14:textId="77777777" w:rsidR="00095960" w:rsidRDefault="00000000">
            <w:r>
              <w:rPr>
                <w:sz w:val="18"/>
              </w:rPr>
              <w:t>Own office / authorized unit only</w:t>
            </w:r>
          </w:p>
        </w:tc>
      </w:tr>
      <w:tr w:rsidR="00095960" w14:paraId="57B2D11A" w14:textId="77777777">
        <w:trPr>
          <w:jc w:val="center"/>
        </w:trPr>
        <w:tc>
          <w:tcPr>
            <w:tcW w:w="2232" w:type="dxa"/>
            <w:tcMar>
              <w:top w:w="90" w:type="dxa"/>
              <w:left w:w="110" w:type="dxa"/>
              <w:bottom w:w="90" w:type="dxa"/>
              <w:right w:w="110" w:type="dxa"/>
            </w:tcMar>
            <w:vAlign w:val="center"/>
          </w:tcPr>
          <w:p w14:paraId="4C471F22" w14:textId="77777777" w:rsidR="00095960" w:rsidRDefault="00000000">
            <w:r>
              <w:rPr>
                <w:sz w:val="18"/>
              </w:rPr>
              <w:t>Reporting Officer</w:t>
            </w:r>
          </w:p>
        </w:tc>
        <w:tc>
          <w:tcPr>
            <w:tcW w:w="3960" w:type="dxa"/>
            <w:tcMar>
              <w:top w:w="90" w:type="dxa"/>
              <w:left w:w="110" w:type="dxa"/>
              <w:bottom w:w="90" w:type="dxa"/>
              <w:right w:w="110" w:type="dxa"/>
            </w:tcMar>
            <w:vAlign w:val="center"/>
          </w:tcPr>
          <w:p w14:paraId="5F823D95" w14:textId="77777777" w:rsidR="00095960" w:rsidRDefault="00000000">
            <w:r>
              <w:rPr>
                <w:sz w:val="18"/>
              </w:rPr>
              <w:t>Complete evaluation sections, remarks, signatures/stamps, submit onward</w:t>
            </w:r>
          </w:p>
        </w:tc>
        <w:tc>
          <w:tcPr>
            <w:tcW w:w="3240" w:type="dxa"/>
            <w:tcMar>
              <w:top w:w="90" w:type="dxa"/>
              <w:left w:w="110" w:type="dxa"/>
              <w:bottom w:w="90" w:type="dxa"/>
              <w:right w:w="110" w:type="dxa"/>
            </w:tcMar>
            <w:vAlign w:val="center"/>
          </w:tcPr>
          <w:p w14:paraId="22815BFE" w14:textId="77777777" w:rsidR="00095960" w:rsidRDefault="00000000">
            <w:r>
              <w:rPr>
                <w:sz w:val="18"/>
              </w:rPr>
              <w:t>Assigned cases only</w:t>
            </w:r>
          </w:p>
        </w:tc>
      </w:tr>
      <w:tr w:rsidR="00095960" w14:paraId="524B3255" w14:textId="77777777">
        <w:trPr>
          <w:jc w:val="center"/>
        </w:trPr>
        <w:tc>
          <w:tcPr>
            <w:tcW w:w="2232" w:type="dxa"/>
            <w:shd w:val="clear" w:color="auto" w:fill="F4F7FB"/>
            <w:tcMar>
              <w:top w:w="90" w:type="dxa"/>
              <w:left w:w="110" w:type="dxa"/>
              <w:bottom w:w="90" w:type="dxa"/>
              <w:right w:w="110" w:type="dxa"/>
            </w:tcMar>
            <w:vAlign w:val="center"/>
          </w:tcPr>
          <w:p w14:paraId="020CA445" w14:textId="77777777" w:rsidR="00095960" w:rsidRDefault="00000000">
            <w:r>
              <w:rPr>
                <w:sz w:val="18"/>
              </w:rPr>
              <w:t>Countersigning Officer</w:t>
            </w:r>
          </w:p>
        </w:tc>
        <w:tc>
          <w:tcPr>
            <w:tcW w:w="3960" w:type="dxa"/>
            <w:shd w:val="clear" w:color="auto" w:fill="F4F7FB"/>
            <w:tcMar>
              <w:top w:w="90" w:type="dxa"/>
              <w:left w:w="110" w:type="dxa"/>
              <w:bottom w:w="90" w:type="dxa"/>
              <w:right w:w="110" w:type="dxa"/>
            </w:tcMar>
            <w:vAlign w:val="center"/>
          </w:tcPr>
          <w:p w14:paraId="3A06AC08" w14:textId="77777777" w:rsidR="00095960" w:rsidRDefault="00000000">
            <w:r>
              <w:rPr>
                <w:sz w:val="18"/>
              </w:rPr>
              <w:t>Review and countersign, finalize operational decision, submit to Secret Branch</w:t>
            </w:r>
          </w:p>
        </w:tc>
        <w:tc>
          <w:tcPr>
            <w:tcW w:w="3240" w:type="dxa"/>
            <w:shd w:val="clear" w:color="auto" w:fill="F4F7FB"/>
            <w:tcMar>
              <w:top w:w="90" w:type="dxa"/>
              <w:left w:w="110" w:type="dxa"/>
              <w:bottom w:w="90" w:type="dxa"/>
              <w:right w:w="110" w:type="dxa"/>
            </w:tcMar>
            <w:vAlign w:val="center"/>
          </w:tcPr>
          <w:p w14:paraId="2D0274E5" w14:textId="77777777" w:rsidR="00095960" w:rsidRDefault="00000000">
            <w:r>
              <w:rPr>
                <w:sz w:val="18"/>
              </w:rPr>
              <w:t>Assigned countersigning cases only</w:t>
            </w:r>
          </w:p>
        </w:tc>
      </w:tr>
      <w:tr w:rsidR="00095960" w14:paraId="56F9D5E7" w14:textId="77777777">
        <w:trPr>
          <w:jc w:val="center"/>
        </w:trPr>
        <w:tc>
          <w:tcPr>
            <w:tcW w:w="2232" w:type="dxa"/>
            <w:tcMar>
              <w:top w:w="90" w:type="dxa"/>
              <w:left w:w="110" w:type="dxa"/>
              <w:bottom w:w="90" w:type="dxa"/>
              <w:right w:w="110" w:type="dxa"/>
            </w:tcMar>
            <w:vAlign w:val="center"/>
          </w:tcPr>
          <w:p w14:paraId="29D6C91D" w14:textId="77777777" w:rsidR="00095960" w:rsidRDefault="00000000">
            <w:r>
              <w:rPr>
                <w:sz w:val="18"/>
              </w:rPr>
              <w:t>Secret Branch / Secret Cell</w:t>
            </w:r>
          </w:p>
        </w:tc>
        <w:tc>
          <w:tcPr>
            <w:tcW w:w="3960" w:type="dxa"/>
            <w:tcMar>
              <w:top w:w="90" w:type="dxa"/>
              <w:left w:w="110" w:type="dxa"/>
              <w:bottom w:w="90" w:type="dxa"/>
              <w:right w:w="110" w:type="dxa"/>
            </w:tcMar>
            <w:vAlign w:val="center"/>
          </w:tcPr>
          <w:p w14:paraId="2FEE1608" w14:textId="77777777" w:rsidR="00095960" w:rsidRDefault="00000000">
            <w:r>
              <w:rPr>
                <w:sz w:val="18"/>
              </w:rPr>
              <w:t>Archive final record, search/retrieve, retain authoritative history</w:t>
            </w:r>
          </w:p>
        </w:tc>
        <w:tc>
          <w:tcPr>
            <w:tcW w:w="3240" w:type="dxa"/>
            <w:tcMar>
              <w:top w:w="90" w:type="dxa"/>
              <w:left w:w="110" w:type="dxa"/>
              <w:bottom w:w="90" w:type="dxa"/>
              <w:right w:w="110" w:type="dxa"/>
            </w:tcMar>
            <w:vAlign w:val="center"/>
          </w:tcPr>
          <w:p w14:paraId="5BD00918" w14:textId="77777777" w:rsidR="00095960" w:rsidRDefault="00000000">
            <w:r>
              <w:rPr>
                <w:sz w:val="18"/>
              </w:rPr>
              <w:t>Central archive scope subject to authorization</w:t>
            </w:r>
          </w:p>
        </w:tc>
      </w:tr>
      <w:tr w:rsidR="00095960" w14:paraId="38E26BE3" w14:textId="77777777">
        <w:trPr>
          <w:jc w:val="center"/>
        </w:trPr>
        <w:tc>
          <w:tcPr>
            <w:tcW w:w="2232" w:type="dxa"/>
            <w:shd w:val="clear" w:color="auto" w:fill="F4F7FB"/>
            <w:tcMar>
              <w:top w:w="90" w:type="dxa"/>
              <w:left w:w="110" w:type="dxa"/>
              <w:bottom w:w="90" w:type="dxa"/>
              <w:right w:w="110" w:type="dxa"/>
            </w:tcMar>
            <w:vAlign w:val="center"/>
          </w:tcPr>
          <w:p w14:paraId="498FE63E" w14:textId="77777777" w:rsidR="00095960" w:rsidRDefault="00000000">
            <w:r>
              <w:rPr>
                <w:sz w:val="18"/>
              </w:rPr>
              <w:t>Wing / zonal oversight roles</w:t>
            </w:r>
          </w:p>
        </w:tc>
        <w:tc>
          <w:tcPr>
            <w:tcW w:w="3960" w:type="dxa"/>
            <w:shd w:val="clear" w:color="auto" w:fill="F4F7FB"/>
            <w:tcMar>
              <w:top w:w="90" w:type="dxa"/>
              <w:left w:w="110" w:type="dxa"/>
              <w:bottom w:w="90" w:type="dxa"/>
              <w:right w:w="110" w:type="dxa"/>
            </w:tcMar>
            <w:vAlign w:val="center"/>
          </w:tcPr>
          <w:p w14:paraId="3080C4DF" w14:textId="77777777" w:rsidR="00095960" w:rsidRDefault="00000000">
            <w:r>
              <w:rPr>
                <w:sz w:val="18"/>
              </w:rPr>
              <w:t>Monitor queues, overdue cases, completion health, bottlenecks</w:t>
            </w:r>
          </w:p>
        </w:tc>
        <w:tc>
          <w:tcPr>
            <w:tcW w:w="3240" w:type="dxa"/>
            <w:shd w:val="clear" w:color="auto" w:fill="F4F7FB"/>
            <w:tcMar>
              <w:top w:w="90" w:type="dxa"/>
              <w:left w:w="110" w:type="dxa"/>
              <w:bottom w:w="90" w:type="dxa"/>
              <w:right w:w="110" w:type="dxa"/>
            </w:tcMar>
            <w:vAlign w:val="center"/>
          </w:tcPr>
          <w:p w14:paraId="570D6B83" w14:textId="77777777" w:rsidR="00095960" w:rsidRDefault="00000000">
            <w:r>
              <w:rPr>
                <w:sz w:val="18"/>
              </w:rPr>
              <w:t>Scoped to authorized wing/zone</w:t>
            </w:r>
          </w:p>
        </w:tc>
      </w:tr>
      <w:tr w:rsidR="00095960" w14:paraId="00A6697C" w14:textId="77777777">
        <w:trPr>
          <w:jc w:val="center"/>
        </w:trPr>
        <w:tc>
          <w:tcPr>
            <w:tcW w:w="2232" w:type="dxa"/>
            <w:tcMar>
              <w:top w:w="90" w:type="dxa"/>
              <w:left w:w="110" w:type="dxa"/>
              <w:bottom w:w="90" w:type="dxa"/>
              <w:right w:w="110" w:type="dxa"/>
            </w:tcMar>
            <w:vAlign w:val="center"/>
          </w:tcPr>
          <w:p w14:paraId="6151C180" w14:textId="77777777" w:rsidR="00095960" w:rsidRDefault="00000000">
            <w:r>
              <w:rPr>
                <w:sz w:val="18"/>
              </w:rPr>
              <w:t>DG / executive viewers</w:t>
            </w:r>
          </w:p>
        </w:tc>
        <w:tc>
          <w:tcPr>
            <w:tcW w:w="3960" w:type="dxa"/>
            <w:tcMar>
              <w:top w:w="90" w:type="dxa"/>
              <w:left w:w="110" w:type="dxa"/>
              <w:bottom w:w="90" w:type="dxa"/>
              <w:right w:w="110" w:type="dxa"/>
            </w:tcMar>
            <w:vAlign w:val="center"/>
          </w:tcPr>
          <w:p w14:paraId="187923C5" w14:textId="77777777" w:rsidR="00095960" w:rsidRDefault="00000000">
            <w:r>
              <w:rPr>
                <w:sz w:val="18"/>
              </w:rPr>
              <w:t>View summary analytics and organization-wide performance indicators</w:t>
            </w:r>
          </w:p>
        </w:tc>
        <w:tc>
          <w:tcPr>
            <w:tcW w:w="3240" w:type="dxa"/>
            <w:tcMar>
              <w:top w:w="90" w:type="dxa"/>
              <w:left w:w="110" w:type="dxa"/>
              <w:bottom w:w="90" w:type="dxa"/>
              <w:right w:w="110" w:type="dxa"/>
            </w:tcMar>
            <w:vAlign w:val="center"/>
          </w:tcPr>
          <w:p w14:paraId="7A5DEEFD" w14:textId="77777777" w:rsidR="00095960" w:rsidRDefault="00000000">
            <w:r>
              <w:rPr>
                <w:sz w:val="18"/>
              </w:rPr>
              <w:t>Read-only, highly scoped analytics</w:t>
            </w:r>
          </w:p>
        </w:tc>
      </w:tr>
      <w:tr w:rsidR="00095960" w14:paraId="2136D6B0" w14:textId="77777777">
        <w:trPr>
          <w:jc w:val="center"/>
        </w:trPr>
        <w:tc>
          <w:tcPr>
            <w:tcW w:w="2232" w:type="dxa"/>
            <w:shd w:val="clear" w:color="auto" w:fill="F4F7FB"/>
            <w:tcMar>
              <w:top w:w="90" w:type="dxa"/>
              <w:left w:w="110" w:type="dxa"/>
              <w:bottom w:w="90" w:type="dxa"/>
              <w:right w:w="110" w:type="dxa"/>
            </w:tcMar>
            <w:vAlign w:val="center"/>
          </w:tcPr>
          <w:p w14:paraId="0B295A0B" w14:textId="77777777" w:rsidR="00095960" w:rsidRDefault="00000000">
            <w:r>
              <w:rPr>
                <w:sz w:val="18"/>
              </w:rPr>
              <w:t>Super Admin / IT Ops</w:t>
            </w:r>
          </w:p>
        </w:tc>
        <w:tc>
          <w:tcPr>
            <w:tcW w:w="3960" w:type="dxa"/>
            <w:shd w:val="clear" w:color="auto" w:fill="F4F7FB"/>
            <w:tcMar>
              <w:top w:w="90" w:type="dxa"/>
              <w:left w:w="110" w:type="dxa"/>
              <w:bottom w:w="90" w:type="dxa"/>
              <w:right w:w="110" w:type="dxa"/>
            </w:tcMar>
            <w:vAlign w:val="center"/>
          </w:tcPr>
          <w:p w14:paraId="4C7020FA" w14:textId="77777777" w:rsidR="00095960" w:rsidRDefault="00000000">
            <w:r>
              <w:rPr>
                <w:sz w:val="18"/>
              </w:rPr>
              <w:t>Configure templates, hierarchy, users, due dates, integrations, and operational settings</w:t>
            </w:r>
          </w:p>
        </w:tc>
        <w:tc>
          <w:tcPr>
            <w:tcW w:w="3240" w:type="dxa"/>
            <w:shd w:val="clear" w:color="auto" w:fill="F4F7FB"/>
            <w:tcMar>
              <w:top w:w="90" w:type="dxa"/>
              <w:left w:w="110" w:type="dxa"/>
              <w:bottom w:w="90" w:type="dxa"/>
              <w:right w:w="110" w:type="dxa"/>
            </w:tcMar>
            <w:vAlign w:val="center"/>
          </w:tcPr>
          <w:p w14:paraId="04ADF905" w14:textId="77777777" w:rsidR="00095960" w:rsidRDefault="00000000">
            <w:r>
              <w:rPr>
                <w:sz w:val="18"/>
              </w:rPr>
              <w:t>Privileged administrative scope</w:t>
            </w:r>
          </w:p>
        </w:tc>
      </w:tr>
      <w:tr w:rsidR="00095960" w14:paraId="76D86D49" w14:textId="77777777">
        <w:trPr>
          <w:jc w:val="center"/>
        </w:trPr>
        <w:tc>
          <w:tcPr>
            <w:tcW w:w="2232" w:type="dxa"/>
            <w:tcMar>
              <w:top w:w="90" w:type="dxa"/>
              <w:left w:w="110" w:type="dxa"/>
              <w:bottom w:w="90" w:type="dxa"/>
              <w:right w:w="110" w:type="dxa"/>
            </w:tcMar>
            <w:vAlign w:val="center"/>
          </w:tcPr>
          <w:p w14:paraId="4FD6D54F" w14:textId="77777777" w:rsidR="00095960" w:rsidRDefault="00000000">
            <w:r>
              <w:rPr>
                <w:sz w:val="18"/>
              </w:rPr>
              <w:t>Employee (limited view)</w:t>
            </w:r>
          </w:p>
        </w:tc>
        <w:tc>
          <w:tcPr>
            <w:tcW w:w="3960" w:type="dxa"/>
            <w:tcMar>
              <w:top w:w="90" w:type="dxa"/>
              <w:left w:w="110" w:type="dxa"/>
              <w:bottom w:w="90" w:type="dxa"/>
              <w:right w:w="110" w:type="dxa"/>
            </w:tcMar>
            <w:vAlign w:val="center"/>
          </w:tcPr>
          <w:p w14:paraId="7FC21A73" w14:textId="77777777" w:rsidR="00095960" w:rsidRDefault="00000000">
            <w:r>
              <w:rPr>
                <w:sz w:val="18"/>
              </w:rPr>
              <w:t>Status tracking and adverse-remark communication if enabled</w:t>
            </w:r>
          </w:p>
        </w:tc>
        <w:tc>
          <w:tcPr>
            <w:tcW w:w="3240" w:type="dxa"/>
            <w:tcMar>
              <w:top w:w="90" w:type="dxa"/>
              <w:left w:w="110" w:type="dxa"/>
              <w:bottom w:w="90" w:type="dxa"/>
              <w:right w:w="110" w:type="dxa"/>
            </w:tcMar>
            <w:vAlign w:val="center"/>
          </w:tcPr>
          <w:p w14:paraId="547DBD6A" w14:textId="77777777" w:rsidR="00095960" w:rsidRDefault="00000000">
            <w:r>
              <w:rPr>
                <w:sz w:val="18"/>
              </w:rPr>
              <w:t>Own record/status only</w:t>
            </w:r>
          </w:p>
        </w:tc>
      </w:tr>
    </w:tbl>
    <w:p w14:paraId="67E58B4B" w14:textId="77777777" w:rsidR="00095960" w:rsidRDefault="00095960"/>
    <w:p w14:paraId="6C1DAD29" w14:textId="77777777" w:rsidR="00095960" w:rsidRDefault="00000000">
      <w:pPr>
        <w:pStyle w:val="Heading1"/>
      </w:pPr>
      <w:r>
        <w:lastRenderedPageBreak/>
        <w:t>5. Operating model and workflow</w:t>
      </w:r>
    </w:p>
    <w:p w14:paraId="4988F3D5" w14:textId="77777777" w:rsidR="00095960" w:rsidRDefault="00000000">
      <w:r>
        <w:t>The revised business flow is clerk-first, not employee-first. A designated clerk of the office or wing opens the ACR for the relevant employee and reporting period, enters the initial profile/service information, verifies the reporting chain, and submits the case into the Reporting Officer queue.</w:t>
      </w:r>
    </w:p>
    <w:p w14:paraId="25FF08A0" w14:textId="77777777" w:rsidR="00095960" w:rsidRDefault="00000000">
      <w:r>
        <w:rPr>
          <w:noProof/>
        </w:rPr>
        <w:drawing>
          <wp:inline distT="0" distB="0" distL="0" distR="0" wp14:anchorId="06BAD028" wp14:editId="47D02FE0">
            <wp:extent cx="6217920" cy="2798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217920" cy="2798064"/>
                    </a:xfrm>
                    <a:prstGeom prst="rect">
                      <a:avLst/>
                    </a:prstGeom>
                  </pic:spPr>
                </pic:pic>
              </a:graphicData>
            </a:graphic>
          </wp:inline>
        </w:drawing>
      </w:r>
    </w:p>
    <w:p w14:paraId="43FA9839" w14:textId="77777777" w:rsidR="00095960" w:rsidRDefault="00000000">
      <w:pPr>
        <w:jc w:val="center"/>
      </w:pPr>
      <w:r>
        <w:rPr>
          <w:i/>
          <w:color w:val="6E7682"/>
          <w:sz w:val="18"/>
        </w:rPr>
        <w:t>Figure 1. Updated operational workflow with queue handoffs and cross-cutting controls</w:t>
      </w:r>
    </w:p>
    <w:p w14:paraId="7FAEA216" w14:textId="77777777" w:rsidR="00095960" w:rsidRDefault="00095960"/>
    <w:tbl>
      <w:tblPr>
        <w:tblW w:w="0" w:type="auto"/>
        <w:jc w:val="center"/>
        <w:tblLayout w:type="fixed"/>
        <w:tblLook w:val="04A0" w:firstRow="1" w:lastRow="0" w:firstColumn="1" w:lastColumn="0" w:noHBand="0" w:noVBand="1"/>
      </w:tblPr>
      <w:tblGrid>
        <w:gridCol w:w="9792"/>
      </w:tblGrid>
      <w:tr w:rsidR="00095960" w14:paraId="684F6EB4" w14:textId="77777777">
        <w:trPr>
          <w:jc w:val="center"/>
        </w:trPr>
        <w:tc>
          <w:tcPr>
            <w:tcW w:w="9792" w:type="dxa"/>
            <w:shd w:val="clear" w:color="auto" w:fill="EEF5FB"/>
            <w:tcMar>
              <w:top w:w="120" w:type="dxa"/>
              <w:left w:w="130" w:type="dxa"/>
              <w:bottom w:w="120" w:type="dxa"/>
              <w:right w:w="130" w:type="dxa"/>
            </w:tcMar>
          </w:tcPr>
          <w:p w14:paraId="698D2EF5" w14:textId="77777777" w:rsidR="00095960" w:rsidRDefault="00000000">
            <w:r>
              <w:rPr>
                <w:b/>
                <w:color w:val="164E8B"/>
              </w:rPr>
              <w:t xml:space="preserve">Workflow principle  </w:t>
            </w:r>
            <w:r>
              <w:t>The portal digitizes movement and control of the approved FIA form; it does not replace the substantive officer evaluation process.</w:t>
            </w:r>
          </w:p>
        </w:tc>
      </w:tr>
    </w:tbl>
    <w:p w14:paraId="4A56D957" w14:textId="77777777" w:rsidR="00095960" w:rsidRDefault="00095960"/>
    <w:p w14:paraId="00DCB24E" w14:textId="77777777" w:rsidR="00095960" w:rsidRDefault="00000000">
      <w:pPr>
        <w:pStyle w:val="Heading2"/>
      </w:pPr>
      <w:r>
        <w:t>5.1 Standard annual cycle</w:t>
      </w:r>
    </w:p>
    <w:p w14:paraId="2DB109B1" w14:textId="77777777" w:rsidR="00095960" w:rsidRDefault="00000000">
      <w:pPr>
        <w:ind w:left="216" w:hanging="216"/>
      </w:pPr>
      <w:r>
        <w:rPr>
          <w:b/>
          <w:color w:val="347AC0"/>
        </w:rPr>
        <w:t xml:space="preserve">• </w:t>
      </w:r>
      <w:r>
        <w:t>A cycle becomes eligible based on FIA-approved annual policy and reporting relationship dates.</w:t>
      </w:r>
    </w:p>
    <w:p w14:paraId="7BCD9D58" w14:textId="77777777" w:rsidR="00095960" w:rsidRDefault="00000000">
      <w:pPr>
        <w:ind w:left="216" w:hanging="216"/>
      </w:pPr>
      <w:r>
        <w:rPr>
          <w:b/>
          <w:color w:val="347AC0"/>
        </w:rPr>
        <w:t xml:space="preserve">• </w:t>
      </w:r>
      <w:r>
        <w:t>The designated clerk initiates the ACR for the employee and confirms the correct reporting and countersigning chain.</w:t>
      </w:r>
    </w:p>
    <w:p w14:paraId="1A1A40B4" w14:textId="77777777" w:rsidR="00095960" w:rsidRDefault="00000000">
      <w:pPr>
        <w:ind w:left="216" w:hanging="216"/>
      </w:pPr>
      <w:r>
        <w:rPr>
          <w:b/>
          <w:color w:val="347AC0"/>
        </w:rPr>
        <w:t xml:space="preserve">• </w:t>
      </w:r>
      <w:r>
        <w:t>The Reporting Officer receives the case, completes the evaluation, signs/stamps, and submits it onward.</w:t>
      </w:r>
    </w:p>
    <w:p w14:paraId="7C3101B1" w14:textId="77777777" w:rsidR="00095960" w:rsidRDefault="00000000">
      <w:pPr>
        <w:ind w:left="216" w:hanging="216"/>
      </w:pPr>
      <w:r>
        <w:rPr>
          <w:b/>
          <w:color w:val="347AC0"/>
        </w:rPr>
        <w:t xml:space="preserve">• </w:t>
      </w:r>
      <w:r>
        <w:t>The Countersigning Officer reviews, signs/stamps, and submits the case to the Secret Branch.</w:t>
      </w:r>
    </w:p>
    <w:p w14:paraId="7F1AEE5D" w14:textId="77777777" w:rsidR="00095960" w:rsidRDefault="00000000">
      <w:pPr>
        <w:ind w:left="216" w:hanging="216"/>
      </w:pPr>
      <w:r>
        <w:rPr>
          <w:b/>
          <w:color w:val="347AC0"/>
        </w:rPr>
        <w:t xml:space="preserve">• </w:t>
      </w:r>
      <w:r>
        <w:t>The Secret Branch archives the final authoritative record and makes it available for authorized search and retrieval.</w:t>
      </w:r>
    </w:p>
    <w:p w14:paraId="47376AC8" w14:textId="77777777" w:rsidR="00095960" w:rsidRDefault="00000000">
      <w:pPr>
        <w:pStyle w:val="Heading2"/>
      </w:pPr>
      <w:r>
        <w:t>5.2 Special and exception scenarios</w:t>
      </w:r>
    </w:p>
    <w:p w14:paraId="34086462" w14:textId="77777777" w:rsidR="00095960" w:rsidRDefault="00000000">
      <w:pPr>
        <w:ind w:left="216" w:hanging="216"/>
      </w:pPr>
      <w:r>
        <w:rPr>
          <w:b/>
          <w:color w:val="347AC0"/>
        </w:rPr>
        <w:t xml:space="preserve">• </w:t>
      </w:r>
      <w:r>
        <w:rPr>
          <w:b/>
        </w:rPr>
        <w:t xml:space="preserve">Transfer of Reporting Officer: </w:t>
      </w:r>
      <w:r>
        <w:t>system design must support policy-based handling of partial-year or segment ACRs when an officer is transferred before cycle completion</w:t>
      </w:r>
    </w:p>
    <w:p w14:paraId="40FFC264" w14:textId="77777777" w:rsidR="00095960" w:rsidRDefault="00000000">
      <w:pPr>
        <w:ind w:left="216" w:hanging="216"/>
      </w:pPr>
      <w:r>
        <w:rPr>
          <w:b/>
          <w:color w:val="347AC0"/>
        </w:rPr>
        <w:t xml:space="preserve">• </w:t>
      </w:r>
      <w:r>
        <w:rPr>
          <w:b/>
        </w:rPr>
        <w:t xml:space="preserve">Transfer of employee: </w:t>
      </w:r>
      <w:r>
        <w:t>system must preserve history and route responsibility according to FIA policy</w:t>
      </w:r>
    </w:p>
    <w:p w14:paraId="2ED15869" w14:textId="77777777" w:rsidR="00095960" w:rsidRDefault="00000000">
      <w:pPr>
        <w:ind w:left="216" w:hanging="216"/>
      </w:pPr>
      <w:r>
        <w:rPr>
          <w:b/>
          <w:color w:val="347AC0"/>
        </w:rPr>
        <w:t xml:space="preserve">• </w:t>
      </w:r>
      <w:r>
        <w:rPr>
          <w:b/>
        </w:rPr>
        <w:t xml:space="preserve">Priority case: </w:t>
      </w:r>
      <w:r>
        <w:t>authorized users may mark a case priority, which must surface in dedicated queue widgets and higher-visibility alerts</w:t>
      </w:r>
    </w:p>
    <w:p w14:paraId="30398512" w14:textId="77777777" w:rsidR="00095960" w:rsidRDefault="00000000">
      <w:pPr>
        <w:ind w:left="216" w:hanging="216"/>
      </w:pPr>
      <w:r>
        <w:rPr>
          <w:b/>
          <w:color w:val="347AC0"/>
        </w:rPr>
        <w:t xml:space="preserve">• </w:t>
      </w:r>
      <w:r>
        <w:rPr>
          <w:b/>
        </w:rPr>
        <w:t xml:space="preserve">Overdue case: </w:t>
      </w:r>
      <w:r>
        <w:t>breach of stage deadline must move the case into overdue status, dashboard widgets, and escalation logic</w:t>
      </w:r>
    </w:p>
    <w:p w14:paraId="29B2BD9C" w14:textId="77777777" w:rsidR="00095960" w:rsidRDefault="00000000">
      <w:pPr>
        <w:ind w:left="216" w:hanging="216"/>
      </w:pPr>
      <w:r>
        <w:rPr>
          <w:b/>
          <w:color w:val="347AC0"/>
        </w:rPr>
        <w:lastRenderedPageBreak/>
        <w:t xml:space="preserve">• </w:t>
      </w:r>
      <w:r>
        <w:rPr>
          <w:b/>
        </w:rPr>
        <w:t xml:space="preserve">Adverse remarks: </w:t>
      </w:r>
      <w:r>
        <w:t>if the form or policy requires, the system must support communication, representation, and retention of decisions in the dossier/record trail</w:t>
      </w:r>
    </w:p>
    <w:p w14:paraId="4920DABE" w14:textId="77777777" w:rsidR="00095960" w:rsidRDefault="00000000">
      <w:pPr>
        <w:ind w:left="216" w:hanging="216"/>
      </w:pPr>
      <w:r>
        <w:rPr>
          <w:b/>
          <w:color w:val="347AC0"/>
        </w:rPr>
        <w:t xml:space="preserve">• </w:t>
      </w:r>
      <w:r>
        <w:rPr>
          <w:b/>
        </w:rPr>
        <w:t xml:space="preserve">Service separation events: </w:t>
      </w:r>
      <w:r>
        <w:t>retirement, resignation, death, long leave, or other cycle interruption scenarios remain design targets pending policy confirmation</w:t>
      </w:r>
    </w:p>
    <w:p w14:paraId="0C749965" w14:textId="77777777" w:rsidR="00095960" w:rsidRDefault="00000000">
      <w:pPr>
        <w:pStyle w:val="Heading1"/>
      </w:pPr>
      <w:r>
        <w:t>6. Business rules</w:t>
      </w:r>
    </w:p>
    <w:p w14:paraId="702D8085" w14:textId="77777777" w:rsidR="00095960" w:rsidRDefault="00000000">
      <w:pPr>
        <w:ind w:left="216" w:hanging="216"/>
      </w:pPr>
      <w:r>
        <w:rPr>
          <w:b/>
          <w:color w:val="347AC0"/>
        </w:rPr>
        <w:t xml:space="preserve">• </w:t>
      </w:r>
      <w:r>
        <w:rPr>
          <w:b/>
        </w:rPr>
        <w:t xml:space="preserve">BR-01: </w:t>
      </w:r>
      <w:r>
        <w:t>The system shall support multiple hierarchy patterns because not every office or wing contains every rank level.</w:t>
      </w:r>
    </w:p>
    <w:p w14:paraId="1CA85D70" w14:textId="77777777" w:rsidR="00095960" w:rsidRDefault="00000000">
      <w:pPr>
        <w:ind w:left="216" w:hanging="216"/>
      </w:pPr>
      <w:r>
        <w:rPr>
          <w:b/>
          <w:color w:val="347AC0"/>
        </w:rPr>
        <w:t xml:space="preserve">• </w:t>
      </w:r>
      <w:r>
        <w:rPr>
          <w:b/>
        </w:rPr>
        <w:t xml:space="preserve">BR-02: </w:t>
      </w:r>
      <w:r>
        <w:t>Reporting and countersigning responsibility shall be derived from effective-dated hierarchy and posting data, with manual override only for authorized admins.</w:t>
      </w:r>
    </w:p>
    <w:p w14:paraId="0215538E" w14:textId="77777777" w:rsidR="00095960" w:rsidRDefault="00000000">
      <w:pPr>
        <w:ind w:left="216" w:hanging="216"/>
      </w:pPr>
      <w:r>
        <w:rPr>
          <w:b/>
          <w:color w:val="347AC0"/>
        </w:rPr>
        <w:t xml:space="preserve">• </w:t>
      </w:r>
      <w:r>
        <w:rPr>
          <w:b/>
        </w:rPr>
        <w:t xml:space="preserve">BR-03: </w:t>
      </w:r>
      <w:r>
        <w:t>A final archived ACR shall be immutable except through formally authorized amendment procedures.</w:t>
      </w:r>
    </w:p>
    <w:p w14:paraId="0733151A" w14:textId="77777777" w:rsidR="00095960" w:rsidRDefault="00000000">
      <w:pPr>
        <w:ind w:left="216" w:hanging="216"/>
      </w:pPr>
      <w:r>
        <w:rPr>
          <w:b/>
          <w:color w:val="347AC0"/>
        </w:rPr>
        <w:t xml:space="preserve">• </w:t>
      </w:r>
      <w:r>
        <w:rPr>
          <w:b/>
        </w:rPr>
        <w:t xml:space="preserve">BR-04: </w:t>
      </w:r>
      <w:r>
        <w:t>Wing-wise and role-wise visibility shall prevent unauthorized cross-wing or cross-office access.</w:t>
      </w:r>
    </w:p>
    <w:p w14:paraId="4DBD47DC" w14:textId="77777777" w:rsidR="00095960" w:rsidRDefault="00000000">
      <w:pPr>
        <w:ind w:left="216" w:hanging="216"/>
      </w:pPr>
      <w:r>
        <w:rPr>
          <w:b/>
          <w:color w:val="347AC0"/>
        </w:rPr>
        <w:t xml:space="preserve">• </w:t>
      </w:r>
      <w:r>
        <w:rPr>
          <w:b/>
        </w:rPr>
        <w:t xml:space="preserve">BR-05: </w:t>
      </w:r>
      <w:r>
        <w:t>Due dates shall be configurable by stage; the current working assumption is 15-30 days for officer actions.</w:t>
      </w:r>
    </w:p>
    <w:p w14:paraId="717AA358" w14:textId="77777777" w:rsidR="00095960" w:rsidRDefault="00000000">
      <w:pPr>
        <w:ind w:left="216" w:hanging="216"/>
      </w:pPr>
      <w:r>
        <w:rPr>
          <w:b/>
          <w:color w:val="347AC0"/>
        </w:rPr>
        <w:t xml:space="preserve">• </w:t>
      </w:r>
      <w:r>
        <w:rPr>
          <w:b/>
        </w:rPr>
        <w:t xml:space="preserve">BR-06: </w:t>
      </w:r>
      <w:r>
        <w:t>The digitally rendered form shall mirror the approved physical form structure as closely as practical.</w:t>
      </w:r>
    </w:p>
    <w:p w14:paraId="08D94F1F" w14:textId="77777777" w:rsidR="00095960" w:rsidRDefault="00000000">
      <w:pPr>
        <w:ind w:left="216" w:hanging="216"/>
      </w:pPr>
      <w:r>
        <w:rPr>
          <w:b/>
          <w:color w:val="347AC0"/>
        </w:rPr>
        <w:t xml:space="preserve">• </w:t>
      </w:r>
      <w:r>
        <w:rPr>
          <w:b/>
        </w:rPr>
        <w:t xml:space="preserve">BR-07: </w:t>
      </w:r>
      <w:r>
        <w:t>Signature and stamp placement shall be controlled, consistently rendered, and logged as part of the final document history.</w:t>
      </w:r>
    </w:p>
    <w:p w14:paraId="13BD1E53" w14:textId="77777777" w:rsidR="00095960" w:rsidRDefault="00000000">
      <w:pPr>
        <w:ind w:left="216" w:hanging="216"/>
      </w:pPr>
      <w:r>
        <w:rPr>
          <w:b/>
          <w:color w:val="347AC0"/>
        </w:rPr>
        <w:t xml:space="preserve">• </w:t>
      </w:r>
      <w:r>
        <w:rPr>
          <w:b/>
        </w:rPr>
        <w:t xml:space="preserve">BR-08: </w:t>
      </w:r>
      <w:r>
        <w:t>All workflow state changes must be timestamped and attributable to a user, role, or system event.</w:t>
      </w:r>
    </w:p>
    <w:p w14:paraId="59410342" w14:textId="77777777" w:rsidR="00095960" w:rsidRDefault="00000000">
      <w:pPr>
        <w:pStyle w:val="Heading1"/>
      </w:pPr>
      <w:r>
        <w:t>7. Functional requirements</w:t>
      </w:r>
    </w:p>
    <w:p w14:paraId="2E26E227" w14:textId="77777777" w:rsidR="00095960" w:rsidRDefault="00000000">
      <w:pPr>
        <w:pStyle w:val="Heading2"/>
      </w:pPr>
      <w:r>
        <w:t>FR-01 Identity and access control</w:t>
      </w:r>
    </w:p>
    <w:p w14:paraId="24BED094" w14:textId="77777777" w:rsidR="00095960" w:rsidRDefault="00000000">
      <w:pPr>
        <w:ind w:left="216" w:hanging="216"/>
      </w:pPr>
      <w:r>
        <w:rPr>
          <w:b/>
          <w:color w:val="347AC0"/>
        </w:rPr>
        <w:t xml:space="preserve">• </w:t>
      </w:r>
      <w:r>
        <w:t>Secure login for all internal users.</w:t>
      </w:r>
    </w:p>
    <w:p w14:paraId="47549282" w14:textId="77777777" w:rsidR="00095960" w:rsidRDefault="00000000">
      <w:pPr>
        <w:ind w:left="216" w:hanging="216"/>
      </w:pPr>
      <w:r>
        <w:rPr>
          <w:b/>
          <w:color w:val="347AC0"/>
        </w:rPr>
        <w:t xml:space="preserve">• </w:t>
      </w:r>
      <w:r>
        <w:t>Role-based access control with wing, zone, office, hierarchy, and task-level scoping.</w:t>
      </w:r>
    </w:p>
    <w:p w14:paraId="12856FC7" w14:textId="77777777" w:rsidR="00095960" w:rsidRDefault="00000000">
      <w:pPr>
        <w:ind w:left="216" w:hanging="216"/>
      </w:pPr>
      <w:r>
        <w:rPr>
          <w:b/>
          <w:color w:val="347AC0"/>
        </w:rPr>
        <w:t xml:space="preserve">• </w:t>
      </w:r>
      <w:r>
        <w:t>Support for privileged roles such as Super Admin, Secret Branch administrators, and executive viewers.</w:t>
      </w:r>
    </w:p>
    <w:p w14:paraId="241DE403" w14:textId="77777777" w:rsidR="00095960" w:rsidRDefault="00000000">
      <w:pPr>
        <w:ind w:left="216" w:hanging="216"/>
      </w:pPr>
      <w:r>
        <w:rPr>
          <w:b/>
          <w:color w:val="347AC0"/>
        </w:rPr>
        <w:t xml:space="preserve">• </w:t>
      </w:r>
      <w:r>
        <w:t>Future-ready support for MFA on privileged accounts.</w:t>
      </w:r>
    </w:p>
    <w:p w14:paraId="29C0FBD7" w14:textId="77777777" w:rsidR="00095960" w:rsidRDefault="00000000">
      <w:pPr>
        <w:pStyle w:val="Heading2"/>
      </w:pPr>
      <w:r>
        <w:t>FR-02 Organization, hierarchy, and posting model</w:t>
      </w:r>
    </w:p>
    <w:p w14:paraId="6B8A3C26" w14:textId="77777777" w:rsidR="00095960" w:rsidRDefault="00000000">
      <w:pPr>
        <w:ind w:left="216" w:hanging="216"/>
      </w:pPr>
      <w:r>
        <w:rPr>
          <w:b/>
          <w:color w:val="347AC0"/>
        </w:rPr>
        <w:t xml:space="preserve">• </w:t>
      </w:r>
      <w:r>
        <w:t>Maintain organization units including headquarters, wings, zones, departments, branches, and offices.</w:t>
      </w:r>
    </w:p>
    <w:p w14:paraId="31325DDD" w14:textId="77777777" w:rsidR="00095960" w:rsidRDefault="00000000">
      <w:pPr>
        <w:ind w:left="216" w:hanging="216"/>
      </w:pPr>
      <w:r>
        <w:rPr>
          <w:b/>
          <w:color w:val="347AC0"/>
        </w:rPr>
        <w:t xml:space="preserve">• </w:t>
      </w:r>
      <w:r>
        <w:t>Maintain effective-dated reporting and countersigning chains.</w:t>
      </w:r>
    </w:p>
    <w:p w14:paraId="7447BC07" w14:textId="77777777" w:rsidR="00095960" w:rsidRDefault="00000000">
      <w:pPr>
        <w:ind w:left="216" w:hanging="216"/>
      </w:pPr>
      <w:r>
        <w:rPr>
          <w:b/>
          <w:color w:val="347AC0"/>
        </w:rPr>
        <w:t xml:space="preserve">• </w:t>
      </w:r>
      <w:r>
        <w:t>Preserve posting history so the correct chain can be reconstructed for each ACR period.</w:t>
      </w:r>
    </w:p>
    <w:p w14:paraId="7F054316" w14:textId="77777777" w:rsidR="00095960" w:rsidRDefault="00000000">
      <w:pPr>
        <w:pStyle w:val="Heading2"/>
      </w:pPr>
      <w:r>
        <w:t>FR-03 Employee master and search</w:t>
      </w:r>
    </w:p>
    <w:p w14:paraId="07EBAE96" w14:textId="77777777" w:rsidR="00095960" w:rsidRDefault="00000000">
      <w:pPr>
        <w:ind w:left="216" w:hanging="216"/>
      </w:pPr>
      <w:r>
        <w:rPr>
          <w:b/>
          <w:color w:val="347AC0"/>
        </w:rPr>
        <w:t xml:space="preserve">• </w:t>
      </w:r>
      <w:r>
        <w:t>Store employee identifiers such as employee ID/service number, name, CNIC, mobile number, rank, designation, wing, office, and posting data.</w:t>
      </w:r>
    </w:p>
    <w:p w14:paraId="77957340" w14:textId="77777777" w:rsidR="00095960" w:rsidRDefault="00000000">
      <w:pPr>
        <w:ind w:left="216" w:hanging="216"/>
      </w:pPr>
      <w:r>
        <w:rPr>
          <w:b/>
          <w:color w:val="347AC0"/>
        </w:rPr>
        <w:t xml:space="preserve">• </w:t>
      </w:r>
      <w:r>
        <w:t>Support search by name, ID, rank, CNIC, mobile, status, office, wing, zone, reporting officer, countersigning officer, period, and priority.</w:t>
      </w:r>
    </w:p>
    <w:p w14:paraId="3B735862" w14:textId="77777777" w:rsidR="00095960" w:rsidRDefault="00000000">
      <w:pPr>
        <w:ind w:left="216" w:hanging="216"/>
      </w:pPr>
      <w:r>
        <w:rPr>
          <w:b/>
          <w:color w:val="347AC0"/>
        </w:rPr>
        <w:t xml:space="preserve">• </w:t>
      </w:r>
      <w:r>
        <w:t>Track service status events such as transfer, retirement, resignation, separation, or death when policies are finalized.</w:t>
      </w:r>
    </w:p>
    <w:p w14:paraId="53128470" w14:textId="77777777" w:rsidR="00095960" w:rsidRDefault="00000000">
      <w:pPr>
        <w:pStyle w:val="Heading2"/>
      </w:pPr>
      <w:r>
        <w:t>FR-04 Clerk initiation</w:t>
      </w:r>
    </w:p>
    <w:p w14:paraId="086F988E" w14:textId="77777777" w:rsidR="00095960" w:rsidRDefault="00000000">
      <w:pPr>
        <w:ind w:left="216" w:hanging="216"/>
      </w:pPr>
      <w:r>
        <w:rPr>
          <w:b/>
          <w:color w:val="347AC0"/>
        </w:rPr>
        <w:t xml:space="preserve">• </w:t>
      </w:r>
      <w:r>
        <w:t>Allow authorized clerks/admins to initiate an ACR for a selected employee and period.</w:t>
      </w:r>
    </w:p>
    <w:p w14:paraId="3C3C2739" w14:textId="77777777" w:rsidR="00095960" w:rsidRDefault="00000000">
      <w:pPr>
        <w:ind w:left="216" w:hanging="216"/>
      </w:pPr>
      <w:r>
        <w:rPr>
          <w:b/>
          <w:color w:val="347AC0"/>
        </w:rPr>
        <w:lastRenderedPageBreak/>
        <w:t xml:space="preserve">• </w:t>
      </w:r>
      <w:r>
        <w:t>Capture initial personal and administrative fields based on approved form design.</w:t>
      </w:r>
    </w:p>
    <w:p w14:paraId="6AB992EA" w14:textId="77777777" w:rsidR="00095960" w:rsidRDefault="00000000">
      <w:pPr>
        <w:ind w:left="216" w:hanging="216"/>
      </w:pPr>
      <w:r>
        <w:rPr>
          <w:b/>
          <w:color w:val="347AC0"/>
        </w:rPr>
        <w:t xml:space="preserve">• </w:t>
      </w:r>
      <w:r>
        <w:t>Validate hierarchy before submission and prevent routing if mandatory chain data is missing.</w:t>
      </w:r>
    </w:p>
    <w:p w14:paraId="6C4619B6" w14:textId="77777777" w:rsidR="00095960" w:rsidRDefault="00000000">
      <w:pPr>
        <w:ind w:left="216" w:hanging="216"/>
      </w:pPr>
      <w:r>
        <w:rPr>
          <w:b/>
          <w:color w:val="347AC0"/>
        </w:rPr>
        <w:t xml:space="preserve">• </w:t>
      </w:r>
      <w:r>
        <w:t>Log creation time, initiating user, office, and initial submission time.</w:t>
      </w:r>
    </w:p>
    <w:p w14:paraId="58553AE0" w14:textId="77777777" w:rsidR="00095960" w:rsidRDefault="00000000">
      <w:pPr>
        <w:pStyle w:val="Heading2"/>
      </w:pPr>
      <w:r>
        <w:t>FR-05 Reporting Officer workflow</w:t>
      </w:r>
    </w:p>
    <w:p w14:paraId="58C0829C" w14:textId="77777777" w:rsidR="00095960" w:rsidRDefault="00000000">
      <w:pPr>
        <w:ind w:left="216" w:hanging="216"/>
      </w:pPr>
      <w:r>
        <w:rPr>
          <w:b/>
          <w:color w:val="347AC0"/>
        </w:rPr>
        <w:t xml:space="preserve">• </w:t>
      </w:r>
      <w:r>
        <w:t>Provide pending, draft, overdue, completed, and priority queues.</w:t>
      </w:r>
    </w:p>
    <w:p w14:paraId="6C5F6F57" w14:textId="77777777" w:rsidR="00095960" w:rsidRDefault="00000000">
      <w:pPr>
        <w:ind w:left="216" w:hanging="216"/>
      </w:pPr>
      <w:r>
        <w:rPr>
          <w:b/>
          <w:color w:val="347AC0"/>
        </w:rPr>
        <w:t xml:space="preserve">• </w:t>
      </w:r>
      <w:r>
        <w:t>Support entry of ratings, remarks, pen-picture, general assessment, promotion suitability, and any form-specific sections relevant to the approved template.</w:t>
      </w:r>
    </w:p>
    <w:p w14:paraId="243F4030" w14:textId="77777777" w:rsidR="00095960" w:rsidRDefault="00000000">
      <w:pPr>
        <w:ind w:left="216" w:hanging="216"/>
      </w:pPr>
      <w:r>
        <w:rPr>
          <w:b/>
          <w:color w:val="347AC0"/>
        </w:rPr>
        <w:t xml:space="preserve">• </w:t>
      </w:r>
      <w:r>
        <w:t>Allow draft save, reopen, sign/stamp, and final submit actions subject to permissions.</w:t>
      </w:r>
    </w:p>
    <w:p w14:paraId="298E345A" w14:textId="77777777" w:rsidR="00095960" w:rsidRDefault="00000000">
      <w:pPr>
        <w:ind w:left="216" w:hanging="216"/>
      </w:pPr>
      <w:r>
        <w:rPr>
          <w:b/>
          <w:color w:val="347AC0"/>
        </w:rPr>
        <w:t xml:space="preserve">• </w:t>
      </w:r>
      <w:r>
        <w:t>Track workload metrics including pending count and average completion time.</w:t>
      </w:r>
    </w:p>
    <w:p w14:paraId="4F7B1C0A" w14:textId="77777777" w:rsidR="00095960" w:rsidRDefault="00000000">
      <w:pPr>
        <w:pStyle w:val="Heading2"/>
      </w:pPr>
      <w:r>
        <w:t>FR-06 Countersigning Officer workflow</w:t>
      </w:r>
    </w:p>
    <w:p w14:paraId="40EF8014" w14:textId="77777777" w:rsidR="00095960" w:rsidRDefault="00000000">
      <w:pPr>
        <w:ind w:left="216" w:hanging="216"/>
      </w:pPr>
      <w:r>
        <w:rPr>
          <w:b/>
          <w:color w:val="347AC0"/>
        </w:rPr>
        <w:t xml:space="preserve">• </w:t>
      </w:r>
      <w:r>
        <w:t>Provide countersigning queues with priority and overdue indicators.</w:t>
      </w:r>
    </w:p>
    <w:p w14:paraId="3F114DF1" w14:textId="77777777" w:rsidR="00095960" w:rsidRDefault="00000000">
      <w:pPr>
        <w:ind w:left="216" w:hanging="216"/>
      </w:pPr>
      <w:r>
        <w:rPr>
          <w:b/>
          <w:color w:val="347AC0"/>
        </w:rPr>
        <w:t xml:space="preserve">• </w:t>
      </w:r>
      <w:r>
        <w:t>Support remarks, review decision, sign/stamp application, and final submission to Secret Branch.</w:t>
      </w:r>
    </w:p>
    <w:p w14:paraId="15E7E5C1" w14:textId="77777777" w:rsidR="00095960" w:rsidRDefault="00000000">
      <w:pPr>
        <w:ind w:left="216" w:hanging="216"/>
      </w:pPr>
      <w:r>
        <w:rPr>
          <w:b/>
          <w:color w:val="347AC0"/>
        </w:rPr>
        <w:t xml:space="preserve">• </w:t>
      </w:r>
      <w:r>
        <w:t>Optionally support send-back / correction flow if FIA policy confirms it.</w:t>
      </w:r>
    </w:p>
    <w:p w14:paraId="7C65D05C" w14:textId="77777777" w:rsidR="00095960" w:rsidRDefault="00000000">
      <w:pPr>
        <w:pStyle w:val="Heading2"/>
      </w:pPr>
      <w:r>
        <w:t>FR-07 Secret Branch workflow</w:t>
      </w:r>
    </w:p>
    <w:p w14:paraId="68F762EA" w14:textId="77777777" w:rsidR="00095960" w:rsidRDefault="00000000">
      <w:pPr>
        <w:ind w:left="216" w:hanging="216"/>
      </w:pPr>
      <w:r>
        <w:rPr>
          <w:b/>
          <w:color w:val="347AC0"/>
        </w:rPr>
        <w:t xml:space="preserve">• </w:t>
      </w:r>
      <w:r>
        <w:t>Receive final authoritative ACR record and preserve immutable archive copy.</w:t>
      </w:r>
    </w:p>
    <w:p w14:paraId="759A90D5" w14:textId="77777777" w:rsidR="00095960" w:rsidRDefault="00000000">
      <w:pPr>
        <w:ind w:left="216" w:hanging="216"/>
      </w:pPr>
      <w:r>
        <w:rPr>
          <w:b/>
          <w:color w:val="347AC0"/>
        </w:rPr>
        <w:t xml:space="preserve">• </w:t>
      </w:r>
      <w:r>
        <w:t>Search and retrieve finalized ACRs and view full case history.</w:t>
      </w:r>
    </w:p>
    <w:p w14:paraId="45B335D0" w14:textId="77777777" w:rsidR="00095960" w:rsidRDefault="00000000">
      <w:pPr>
        <w:ind w:left="216" w:hanging="216"/>
      </w:pPr>
      <w:r>
        <w:rPr>
          <w:b/>
          <w:color w:val="347AC0"/>
        </w:rPr>
        <w:t xml:space="preserve">• </w:t>
      </w:r>
      <w:r>
        <w:t>Filter records by zone, wing, office, rank, employee, period, and completion status.</w:t>
      </w:r>
    </w:p>
    <w:p w14:paraId="07243EEA" w14:textId="77777777" w:rsidR="00095960" w:rsidRDefault="00000000">
      <w:pPr>
        <w:ind w:left="216" w:hanging="216"/>
      </w:pPr>
      <w:r>
        <w:rPr>
          <w:b/>
          <w:color w:val="347AC0"/>
        </w:rPr>
        <w:t xml:space="preserve">• </w:t>
      </w:r>
      <w:r>
        <w:t>Restrict export/download actions to authorized roles and log all such activity.</w:t>
      </w:r>
    </w:p>
    <w:p w14:paraId="148E3C06" w14:textId="77777777" w:rsidR="00095960" w:rsidRDefault="00000000">
      <w:pPr>
        <w:pStyle w:val="Heading2"/>
      </w:pPr>
      <w:r>
        <w:t>FR-08 Notifications and alerts</w:t>
      </w:r>
    </w:p>
    <w:p w14:paraId="2FA181AE" w14:textId="77777777" w:rsidR="00095960" w:rsidRDefault="00000000">
      <w:pPr>
        <w:ind w:left="216" w:hanging="216"/>
      </w:pPr>
      <w:r>
        <w:rPr>
          <w:b/>
          <w:color w:val="347AC0"/>
        </w:rPr>
        <w:t xml:space="preserve">• </w:t>
      </w:r>
      <w:r>
        <w:t>Support in-application notifications for all workflow handoffs.</w:t>
      </w:r>
    </w:p>
    <w:p w14:paraId="61F8BF55" w14:textId="77777777" w:rsidR="00095960" w:rsidRDefault="00000000">
      <w:pPr>
        <w:ind w:left="216" w:hanging="216"/>
      </w:pPr>
      <w:r>
        <w:rPr>
          <w:b/>
          <w:color w:val="347AC0"/>
        </w:rPr>
        <w:t xml:space="preserve">• </w:t>
      </w:r>
      <w:r>
        <w:t>Support SMS notifications for configured status milestones and overdue actions using a client-approved gateway.</w:t>
      </w:r>
    </w:p>
    <w:p w14:paraId="1ED118E4" w14:textId="77777777" w:rsidR="00095960" w:rsidRDefault="00000000">
      <w:pPr>
        <w:ind w:left="216" w:hanging="216"/>
      </w:pPr>
      <w:r>
        <w:rPr>
          <w:b/>
          <w:color w:val="347AC0"/>
        </w:rPr>
        <w:t xml:space="preserve">• </w:t>
      </w:r>
      <w:r>
        <w:t>Log delivery attempts, failures, retries, and final dispatch outcome.</w:t>
      </w:r>
    </w:p>
    <w:p w14:paraId="56B4A3B7" w14:textId="77777777" w:rsidR="00095960" w:rsidRDefault="00000000">
      <w:pPr>
        <w:pStyle w:val="Heading2"/>
      </w:pPr>
      <w:r>
        <w:t>FR-09 Due dates, overdue control, and escalation</w:t>
      </w:r>
    </w:p>
    <w:p w14:paraId="6AF988DB" w14:textId="77777777" w:rsidR="00095960" w:rsidRDefault="00000000">
      <w:pPr>
        <w:ind w:left="216" w:hanging="216"/>
      </w:pPr>
      <w:r>
        <w:rPr>
          <w:b/>
          <w:color w:val="347AC0"/>
        </w:rPr>
        <w:t xml:space="preserve">• </w:t>
      </w:r>
      <w:r>
        <w:t>Start stage timers upon queue handoff or policy-defined event.</w:t>
      </w:r>
    </w:p>
    <w:p w14:paraId="0204308C" w14:textId="77777777" w:rsidR="00095960" w:rsidRDefault="00000000">
      <w:pPr>
        <w:ind w:left="216" w:hanging="216"/>
      </w:pPr>
      <w:r>
        <w:rPr>
          <w:b/>
          <w:color w:val="347AC0"/>
        </w:rPr>
        <w:t xml:space="preserve">• </w:t>
      </w:r>
      <w:r>
        <w:t>Mark items overdue when SLA is breached.</w:t>
      </w:r>
    </w:p>
    <w:p w14:paraId="75C72F6A" w14:textId="77777777" w:rsidR="00095960" w:rsidRDefault="00000000">
      <w:pPr>
        <w:ind w:left="216" w:hanging="216"/>
      </w:pPr>
      <w:r>
        <w:rPr>
          <w:b/>
          <w:color w:val="347AC0"/>
        </w:rPr>
        <w:t xml:space="preserve">• </w:t>
      </w:r>
      <w:r>
        <w:t>Move overdue items into dedicated queue widgets, list filters, and dashboard summaries.</w:t>
      </w:r>
    </w:p>
    <w:p w14:paraId="7572FD6D" w14:textId="77777777" w:rsidR="00095960" w:rsidRDefault="00000000">
      <w:pPr>
        <w:ind w:left="216" w:hanging="216"/>
      </w:pPr>
      <w:r>
        <w:rPr>
          <w:b/>
          <w:color w:val="347AC0"/>
        </w:rPr>
        <w:t xml:space="preserve">• </w:t>
      </w:r>
      <w:r>
        <w:t>Escalate to configured higher authority or monitoring role as per FIA policy.</w:t>
      </w:r>
    </w:p>
    <w:p w14:paraId="5771428C" w14:textId="77777777" w:rsidR="00095960" w:rsidRDefault="00000000">
      <w:pPr>
        <w:pStyle w:val="Heading2"/>
      </w:pPr>
      <w:r>
        <w:t>FR-10 Priority handling</w:t>
      </w:r>
    </w:p>
    <w:p w14:paraId="2F12C9C1" w14:textId="77777777" w:rsidR="00095960" w:rsidRDefault="00000000">
      <w:pPr>
        <w:ind w:left="216" w:hanging="216"/>
      </w:pPr>
      <w:r>
        <w:rPr>
          <w:b/>
          <w:color w:val="347AC0"/>
        </w:rPr>
        <w:t xml:space="preserve">• </w:t>
      </w:r>
      <w:r>
        <w:t>Allow authorized users to mark or unmark a case as priority.</w:t>
      </w:r>
    </w:p>
    <w:p w14:paraId="7ED2C33B" w14:textId="77777777" w:rsidR="00095960" w:rsidRDefault="00000000">
      <w:pPr>
        <w:ind w:left="216" w:hanging="216"/>
      </w:pPr>
      <w:r>
        <w:rPr>
          <w:b/>
          <w:color w:val="347AC0"/>
        </w:rPr>
        <w:t xml:space="preserve">• </w:t>
      </w:r>
      <w:r>
        <w:t>Support priority filters, queue flags, and dashboard counts.</w:t>
      </w:r>
    </w:p>
    <w:p w14:paraId="7698B1A1" w14:textId="77777777" w:rsidR="00095960" w:rsidRDefault="00000000">
      <w:pPr>
        <w:ind w:left="216" w:hanging="216"/>
      </w:pPr>
      <w:r>
        <w:rPr>
          <w:b/>
          <w:color w:val="347AC0"/>
        </w:rPr>
        <w:t xml:space="preserve">• </w:t>
      </w:r>
      <w:r>
        <w:t>Allow combined filtering such as priority plus overdue plus zone/wing.</w:t>
      </w:r>
    </w:p>
    <w:p w14:paraId="5AE36FCA" w14:textId="77777777" w:rsidR="00095960" w:rsidRDefault="00000000">
      <w:pPr>
        <w:pStyle w:val="Heading2"/>
      </w:pPr>
      <w:r>
        <w:lastRenderedPageBreak/>
        <w:t>FR-11 Dashboards and analytics</w:t>
      </w:r>
    </w:p>
    <w:p w14:paraId="62446D6D" w14:textId="77777777" w:rsidR="00095960" w:rsidRDefault="00000000">
      <w:pPr>
        <w:ind w:left="216" w:hanging="216"/>
      </w:pPr>
      <w:r>
        <w:rPr>
          <w:b/>
          <w:color w:val="347AC0"/>
        </w:rPr>
        <w:t xml:space="preserve">• </w:t>
      </w:r>
      <w:r>
        <w:t>Provide role-based dashboards for clerk, Reporting Officer, Countersigning Officer, Secret Branch, leadership, and executive viewers.</w:t>
      </w:r>
    </w:p>
    <w:p w14:paraId="7626CEA7" w14:textId="77777777" w:rsidR="00095960" w:rsidRDefault="00000000">
      <w:pPr>
        <w:ind w:left="216" w:hanging="216"/>
      </w:pPr>
      <w:r>
        <w:rPr>
          <w:b/>
          <w:color w:val="347AC0"/>
        </w:rPr>
        <w:t xml:space="preserve">• </w:t>
      </w:r>
      <w:r>
        <w:t>Support counts by status, backlog, cycle time, completion rate, overdue rate, and priority volume.</w:t>
      </w:r>
    </w:p>
    <w:p w14:paraId="49D2D7A0" w14:textId="77777777" w:rsidR="00095960" w:rsidRDefault="00000000">
      <w:pPr>
        <w:ind w:left="216" w:hanging="216"/>
      </w:pPr>
      <w:r>
        <w:rPr>
          <w:b/>
          <w:color w:val="347AC0"/>
        </w:rPr>
        <w:t xml:space="preserve">• </w:t>
      </w:r>
      <w:r>
        <w:t>Provide wing-wise, zone-wise, office-wise, and trend reporting for authorized viewers.</w:t>
      </w:r>
    </w:p>
    <w:p w14:paraId="38A6F1D0" w14:textId="77777777" w:rsidR="00095960" w:rsidRDefault="00000000">
      <w:pPr>
        <w:pStyle w:val="Heading2"/>
      </w:pPr>
      <w:r>
        <w:t>FR-12 Document rendering and form fidelity</w:t>
      </w:r>
    </w:p>
    <w:p w14:paraId="7797867C" w14:textId="77777777" w:rsidR="00095960" w:rsidRDefault="00000000">
      <w:pPr>
        <w:ind w:left="216" w:hanging="216"/>
      </w:pPr>
      <w:r>
        <w:rPr>
          <w:b/>
          <w:color w:val="347AC0"/>
        </w:rPr>
        <w:t xml:space="preserve">• </w:t>
      </w:r>
      <w:r>
        <w:t>Generate a rendered ACR document that resembles the approved physical form for the relevant rank/category.</w:t>
      </w:r>
    </w:p>
    <w:p w14:paraId="0B0F3FA8" w14:textId="77777777" w:rsidR="00095960" w:rsidRDefault="00000000">
      <w:pPr>
        <w:ind w:left="216" w:hanging="216"/>
      </w:pPr>
      <w:r>
        <w:rPr>
          <w:b/>
          <w:color w:val="347AC0"/>
        </w:rPr>
        <w:t xml:space="preserve">• </w:t>
      </w:r>
      <w:r>
        <w:t>Support template versions for different approved form variants.</w:t>
      </w:r>
    </w:p>
    <w:p w14:paraId="6309C634" w14:textId="77777777" w:rsidR="00095960" w:rsidRDefault="00000000">
      <w:pPr>
        <w:ind w:left="216" w:hanging="216"/>
      </w:pPr>
      <w:r>
        <w:rPr>
          <w:b/>
          <w:color w:val="347AC0"/>
        </w:rPr>
        <w:t xml:space="preserve">• </w:t>
      </w:r>
      <w:r>
        <w:t>Render signature and stamp images into controlled positions with final PDF generation.</w:t>
      </w:r>
    </w:p>
    <w:p w14:paraId="09059F3F" w14:textId="77777777" w:rsidR="00095960" w:rsidRDefault="00000000">
      <w:pPr>
        <w:pStyle w:val="Heading2"/>
      </w:pPr>
      <w:r>
        <w:t>FR-13 Audit trail and history</w:t>
      </w:r>
    </w:p>
    <w:p w14:paraId="37BAEC02" w14:textId="77777777" w:rsidR="00095960" w:rsidRDefault="00000000">
      <w:pPr>
        <w:ind w:left="216" w:hanging="216"/>
      </w:pPr>
      <w:r>
        <w:rPr>
          <w:b/>
          <w:color w:val="347AC0"/>
        </w:rPr>
        <w:t xml:space="preserve">• </w:t>
      </w:r>
      <w:r>
        <w:t>Log all create, edit, save, submit, sign, countersign, archive, notification, search, export, overdue, escalation, and configuration events.</w:t>
      </w:r>
    </w:p>
    <w:p w14:paraId="18FCE471" w14:textId="77777777" w:rsidR="00095960" w:rsidRDefault="00000000">
      <w:pPr>
        <w:ind w:left="216" w:hanging="216"/>
      </w:pPr>
      <w:r>
        <w:rPr>
          <w:b/>
          <w:color w:val="347AC0"/>
        </w:rPr>
        <w:t xml:space="preserve">• </w:t>
      </w:r>
      <w:r>
        <w:t>Show case timeline/history where authorized.</w:t>
      </w:r>
    </w:p>
    <w:p w14:paraId="38D4831E" w14:textId="77777777" w:rsidR="00095960" w:rsidRDefault="00000000">
      <w:pPr>
        <w:ind w:left="216" w:hanging="216"/>
      </w:pPr>
      <w:r>
        <w:rPr>
          <w:b/>
          <w:color w:val="347AC0"/>
        </w:rPr>
        <w:t xml:space="preserve">• </w:t>
      </w:r>
      <w:r>
        <w:t>Maintain immutable audit events for forensic review and compliance reporting.</w:t>
      </w:r>
    </w:p>
    <w:p w14:paraId="4BB6D4FD" w14:textId="77777777" w:rsidR="00095960" w:rsidRDefault="00000000">
      <w:pPr>
        <w:pStyle w:val="Heading2"/>
      </w:pPr>
      <w:r>
        <w:t>FR-14 Adverse remarks and representation</w:t>
      </w:r>
    </w:p>
    <w:p w14:paraId="4015C580" w14:textId="77777777" w:rsidR="00095960" w:rsidRDefault="00000000">
      <w:pPr>
        <w:ind w:left="216" w:hanging="216"/>
      </w:pPr>
      <w:r>
        <w:rPr>
          <w:b/>
          <w:color w:val="347AC0"/>
        </w:rPr>
        <w:t xml:space="preserve">• </w:t>
      </w:r>
      <w:r>
        <w:t>Support adverse-remark communication flow if required by the approved FIA form/policy.</w:t>
      </w:r>
    </w:p>
    <w:p w14:paraId="1E46A64E" w14:textId="77777777" w:rsidR="00095960" w:rsidRDefault="00000000">
      <w:pPr>
        <w:ind w:left="216" w:hanging="216"/>
      </w:pPr>
      <w:r>
        <w:rPr>
          <w:b/>
          <w:color w:val="347AC0"/>
        </w:rPr>
        <w:t xml:space="preserve">• </w:t>
      </w:r>
      <w:r>
        <w:t>Allow representation capture, review notes, and resulting decision storage.</w:t>
      </w:r>
    </w:p>
    <w:p w14:paraId="1766B9E8" w14:textId="77777777" w:rsidR="00095960" w:rsidRDefault="00000000">
      <w:pPr>
        <w:ind w:left="216" w:hanging="216"/>
      </w:pPr>
      <w:r>
        <w:rPr>
          <w:b/>
          <w:color w:val="347AC0"/>
        </w:rPr>
        <w:t xml:space="preserve">• </w:t>
      </w:r>
      <w:r>
        <w:t>Retain communication and decisions in the case history and archived record where policy requires.</w:t>
      </w:r>
    </w:p>
    <w:p w14:paraId="5AF6BC44" w14:textId="77777777" w:rsidR="00095960" w:rsidRDefault="00000000">
      <w:pPr>
        <w:pStyle w:val="Heading2"/>
      </w:pPr>
      <w:r>
        <w:t>FR-15 Administration and configuration</w:t>
      </w:r>
    </w:p>
    <w:p w14:paraId="46A16561" w14:textId="77777777" w:rsidR="00095960" w:rsidRDefault="00000000">
      <w:pPr>
        <w:ind w:left="216" w:hanging="216"/>
      </w:pPr>
      <w:r>
        <w:rPr>
          <w:b/>
          <w:color w:val="347AC0"/>
        </w:rPr>
        <w:t xml:space="preserve">• </w:t>
      </w:r>
      <w:r>
        <w:t>Manage users, roles, hierarchy rules, templates, due dates, notification rules, and lookup masters.</w:t>
      </w:r>
    </w:p>
    <w:p w14:paraId="38BB0A90" w14:textId="77777777" w:rsidR="00095960" w:rsidRDefault="00000000">
      <w:pPr>
        <w:ind w:left="216" w:hanging="216"/>
      </w:pPr>
      <w:r>
        <w:rPr>
          <w:b/>
          <w:color w:val="347AC0"/>
        </w:rPr>
        <w:t xml:space="preserve">• </w:t>
      </w:r>
      <w:r>
        <w:t>Support template versioning and future addition of approved FIA ACR variants.</w:t>
      </w:r>
    </w:p>
    <w:p w14:paraId="7A91055C" w14:textId="77777777" w:rsidR="00095960" w:rsidRDefault="00000000">
      <w:pPr>
        <w:ind w:left="216" w:hanging="216"/>
      </w:pPr>
      <w:r>
        <w:rPr>
          <w:b/>
          <w:color w:val="347AC0"/>
        </w:rPr>
        <w:t xml:space="preserve">• </w:t>
      </w:r>
      <w:r>
        <w:t>Support operational parameters without requiring code changes for every policy update.</w:t>
      </w:r>
    </w:p>
    <w:p w14:paraId="28878C77" w14:textId="77777777" w:rsidR="00095960" w:rsidRDefault="00000000">
      <w:pPr>
        <w:pStyle w:val="Heading1"/>
      </w:pPr>
      <w:r>
        <w:t>8. Role-based dashboards and reporting needs</w:t>
      </w:r>
    </w:p>
    <w:tbl>
      <w:tblPr>
        <w:tblW w:w="0" w:type="auto"/>
        <w:jc w:val="center"/>
        <w:tblLayout w:type="fixed"/>
        <w:tblLook w:val="04A0" w:firstRow="1" w:lastRow="0" w:firstColumn="1" w:lastColumn="0" w:noHBand="0" w:noVBand="1"/>
      </w:tblPr>
      <w:tblGrid>
        <w:gridCol w:w="2664"/>
        <w:gridCol w:w="6984"/>
      </w:tblGrid>
      <w:tr w:rsidR="00095960" w14:paraId="70B5DE55" w14:textId="77777777">
        <w:trPr>
          <w:tblHeader/>
          <w:jc w:val="center"/>
        </w:trPr>
        <w:tc>
          <w:tcPr>
            <w:tcW w:w="2664" w:type="dxa"/>
            <w:shd w:val="clear" w:color="auto" w:fill="164E8B"/>
            <w:tcMar>
              <w:top w:w="90" w:type="dxa"/>
              <w:left w:w="110" w:type="dxa"/>
              <w:bottom w:w="90" w:type="dxa"/>
              <w:right w:w="110" w:type="dxa"/>
            </w:tcMar>
            <w:vAlign w:val="center"/>
          </w:tcPr>
          <w:p w14:paraId="73247663" w14:textId="77777777" w:rsidR="00095960" w:rsidRDefault="00000000">
            <w:r>
              <w:rPr>
                <w:b/>
                <w:color w:val="FFFFFF"/>
                <w:sz w:val="19"/>
              </w:rPr>
              <w:t>Role</w:t>
            </w:r>
          </w:p>
        </w:tc>
        <w:tc>
          <w:tcPr>
            <w:tcW w:w="6984" w:type="dxa"/>
            <w:shd w:val="clear" w:color="auto" w:fill="164E8B"/>
            <w:tcMar>
              <w:top w:w="90" w:type="dxa"/>
              <w:left w:w="110" w:type="dxa"/>
              <w:bottom w:w="90" w:type="dxa"/>
              <w:right w:w="110" w:type="dxa"/>
            </w:tcMar>
            <w:vAlign w:val="center"/>
          </w:tcPr>
          <w:p w14:paraId="58DEA6E7" w14:textId="77777777" w:rsidR="00095960" w:rsidRDefault="00000000">
            <w:r>
              <w:rPr>
                <w:b/>
                <w:color w:val="FFFFFF"/>
                <w:sz w:val="19"/>
              </w:rPr>
              <w:t>Minimum dashboard content</w:t>
            </w:r>
          </w:p>
        </w:tc>
      </w:tr>
      <w:tr w:rsidR="00095960" w14:paraId="5CEC2AA3" w14:textId="77777777">
        <w:trPr>
          <w:jc w:val="center"/>
        </w:trPr>
        <w:tc>
          <w:tcPr>
            <w:tcW w:w="2664" w:type="dxa"/>
            <w:shd w:val="clear" w:color="auto" w:fill="F4F7FB"/>
            <w:tcMar>
              <w:top w:w="90" w:type="dxa"/>
              <w:left w:w="110" w:type="dxa"/>
              <w:bottom w:w="90" w:type="dxa"/>
              <w:right w:w="110" w:type="dxa"/>
            </w:tcMar>
            <w:vAlign w:val="center"/>
          </w:tcPr>
          <w:p w14:paraId="0C1F4ABC" w14:textId="77777777" w:rsidR="00095960" w:rsidRDefault="00000000">
            <w:r>
              <w:rPr>
                <w:sz w:val="19"/>
              </w:rPr>
              <w:t>Clerk</w:t>
            </w:r>
          </w:p>
        </w:tc>
        <w:tc>
          <w:tcPr>
            <w:tcW w:w="6984" w:type="dxa"/>
            <w:shd w:val="clear" w:color="auto" w:fill="F4F7FB"/>
            <w:tcMar>
              <w:top w:w="90" w:type="dxa"/>
              <w:left w:w="110" w:type="dxa"/>
              <w:bottom w:w="90" w:type="dxa"/>
              <w:right w:w="110" w:type="dxa"/>
            </w:tcMar>
            <w:vAlign w:val="center"/>
          </w:tcPr>
          <w:p w14:paraId="2782B87C" w14:textId="77777777" w:rsidR="00095960" w:rsidRDefault="00000000">
            <w:r>
              <w:rPr>
                <w:sz w:val="19"/>
              </w:rPr>
              <w:t>Initiated today, pending submission, returned items, due/overdue counts, search shortcuts for own office.</w:t>
            </w:r>
          </w:p>
        </w:tc>
      </w:tr>
      <w:tr w:rsidR="00095960" w14:paraId="73E2D997" w14:textId="77777777">
        <w:trPr>
          <w:jc w:val="center"/>
        </w:trPr>
        <w:tc>
          <w:tcPr>
            <w:tcW w:w="2664" w:type="dxa"/>
            <w:tcMar>
              <w:top w:w="90" w:type="dxa"/>
              <w:left w:w="110" w:type="dxa"/>
              <w:bottom w:w="90" w:type="dxa"/>
              <w:right w:w="110" w:type="dxa"/>
            </w:tcMar>
            <w:vAlign w:val="center"/>
          </w:tcPr>
          <w:p w14:paraId="6B2C94E4" w14:textId="77777777" w:rsidR="00095960" w:rsidRDefault="00000000">
            <w:r>
              <w:rPr>
                <w:sz w:val="19"/>
              </w:rPr>
              <w:t>Reporting Officer</w:t>
            </w:r>
          </w:p>
        </w:tc>
        <w:tc>
          <w:tcPr>
            <w:tcW w:w="6984" w:type="dxa"/>
            <w:tcMar>
              <w:top w:w="90" w:type="dxa"/>
              <w:left w:w="110" w:type="dxa"/>
              <w:bottom w:w="90" w:type="dxa"/>
              <w:right w:w="110" w:type="dxa"/>
            </w:tcMar>
            <w:vAlign w:val="center"/>
          </w:tcPr>
          <w:p w14:paraId="2858DB53" w14:textId="77777777" w:rsidR="00095960" w:rsidRDefault="00000000">
            <w:r>
              <w:rPr>
                <w:sz w:val="19"/>
              </w:rPr>
              <w:t>Pending cases, drafts, overdue items, priority items, completed this period, average completion time.</w:t>
            </w:r>
          </w:p>
        </w:tc>
      </w:tr>
      <w:tr w:rsidR="00095960" w14:paraId="2EE429ED" w14:textId="77777777">
        <w:trPr>
          <w:jc w:val="center"/>
        </w:trPr>
        <w:tc>
          <w:tcPr>
            <w:tcW w:w="2664" w:type="dxa"/>
            <w:shd w:val="clear" w:color="auto" w:fill="F4F7FB"/>
            <w:tcMar>
              <w:top w:w="90" w:type="dxa"/>
              <w:left w:w="110" w:type="dxa"/>
              <w:bottom w:w="90" w:type="dxa"/>
              <w:right w:w="110" w:type="dxa"/>
            </w:tcMar>
            <w:vAlign w:val="center"/>
          </w:tcPr>
          <w:p w14:paraId="60C258E9" w14:textId="77777777" w:rsidR="00095960" w:rsidRDefault="00000000">
            <w:r>
              <w:rPr>
                <w:sz w:val="19"/>
              </w:rPr>
              <w:t>Countersigning Officer</w:t>
            </w:r>
          </w:p>
        </w:tc>
        <w:tc>
          <w:tcPr>
            <w:tcW w:w="6984" w:type="dxa"/>
            <w:shd w:val="clear" w:color="auto" w:fill="F4F7FB"/>
            <w:tcMar>
              <w:top w:w="90" w:type="dxa"/>
              <w:left w:w="110" w:type="dxa"/>
              <w:bottom w:w="90" w:type="dxa"/>
              <w:right w:w="110" w:type="dxa"/>
            </w:tcMar>
            <w:vAlign w:val="center"/>
          </w:tcPr>
          <w:p w14:paraId="1AD9C195" w14:textId="77777777" w:rsidR="00095960" w:rsidRDefault="00000000">
            <w:r>
              <w:rPr>
                <w:sz w:val="19"/>
              </w:rPr>
              <w:t>Pending review, overdue review, priority items, completion trend, cases by office/wing.</w:t>
            </w:r>
          </w:p>
        </w:tc>
      </w:tr>
      <w:tr w:rsidR="00095960" w14:paraId="57264906" w14:textId="77777777">
        <w:trPr>
          <w:jc w:val="center"/>
        </w:trPr>
        <w:tc>
          <w:tcPr>
            <w:tcW w:w="2664" w:type="dxa"/>
            <w:tcMar>
              <w:top w:w="90" w:type="dxa"/>
              <w:left w:w="110" w:type="dxa"/>
              <w:bottom w:w="90" w:type="dxa"/>
              <w:right w:w="110" w:type="dxa"/>
            </w:tcMar>
            <w:vAlign w:val="center"/>
          </w:tcPr>
          <w:p w14:paraId="022936CD" w14:textId="77777777" w:rsidR="00095960" w:rsidRDefault="00000000">
            <w:r>
              <w:rPr>
                <w:sz w:val="19"/>
              </w:rPr>
              <w:t>Secret Branch</w:t>
            </w:r>
          </w:p>
        </w:tc>
        <w:tc>
          <w:tcPr>
            <w:tcW w:w="6984" w:type="dxa"/>
            <w:tcMar>
              <w:top w:w="90" w:type="dxa"/>
              <w:left w:w="110" w:type="dxa"/>
              <w:bottom w:w="90" w:type="dxa"/>
              <w:right w:w="110" w:type="dxa"/>
            </w:tcMar>
            <w:vAlign w:val="center"/>
          </w:tcPr>
          <w:p w14:paraId="022817D0" w14:textId="77777777" w:rsidR="00095960" w:rsidRDefault="00000000">
            <w:r>
              <w:rPr>
                <w:sz w:val="19"/>
              </w:rPr>
              <w:t>Received finalized ACRs, archive counts, pending receipt anomalies, search/retrieval widgets.</w:t>
            </w:r>
          </w:p>
        </w:tc>
      </w:tr>
      <w:tr w:rsidR="00095960" w14:paraId="00ACE258" w14:textId="77777777">
        <w:trPr>
          <w:jc w:val="center"/>
        </w:trPr>
        <w:tc>
          <w:tcPr>
            <w:tcW w:w="2664" w:type="dxa"/>
            <w:shd w:val="clear" w:color="auto" w:fill="F4F7FB"/>
            <w:tcMar>
              <w:top w:w="90" w:type="dxa"/>
              <w:left w:w="110" w:type="dxa"/>
              <w:bottom w:w="90" w:type="dxa"/>
              <w:right w:w="110" w:type="dxa"/>
            </w:tcMar>
            <w:vAlign w:val="center"/>
          </w:tcPr>
          <w:p w14:paraId="72CC606F" w14:textId="77777777" w:rsidR="00095960" w:rsidRDefault="00000000">
            <w:r>
              <w:rPr>
                <w:sz w:val="19"/>
              </w:rPr>
              <w:t>Director / oversight roles</w:t>
            </w:r>
          </w:p>
        </w:tc>
        <w:tc>
          <w:tcPr>
            <w:tcW w:w="6984" w:type="dxa"/>
            <w:shd w:val="clear" w:color="auto" w:fill="F4F7FB"/>
            <w:tcMar>
              <w:top w:w="90" w:type="dxa"/>
              <w:left w:w="110" w:type="dxa"/>
              <w:bottom w:w="90" w:type="dxa"/>
              <w:right w:w="110" w:type="dxa"/>
            </w:tcMar>
            <w:vAlign w:val="center"/>
          </w:tcPr>
          <w:p w14:paraId="259C8527" w14:textId="77777777" w:rsidR="00095960" w:rsidRDefault="00000000">
            <w:r>
              <w:rPr>
                <w:sz w:val="19"/>
              </w:rPr>
              <w:t xml:space="preserve">Backlog by unit, overdue distribution, bottleneck officers, completion rate, trend </w:t>
            </w:r>
            <w:r>
              <w:rPr>
                <w:sz w:val="19"/>
              </w:rPr>
              <w:lastRenderedPageBreak/>
              <w:t>analysis.</w:t>
            </w:r>
          </w:p>
        </w:tc>
      </w:tr>
      <w:tr w:rsidR="00095960" w14:paraId="78954DBA" w14:textId="77777777">
        <w:trPr>
          <w:jc w:val="center"/>
        </w:trPr>
        <w:tc>
          <w:tcPr>
            <w:tcW w:w="2664" w:type="dxa"/>
            <w:tcMar>
              <w:top w:w="90" w:type="dxa"/>
              <w:left w:w="110" w:type="dxa"/>
              <w:bottom w:w="90" w:type="dxa"/>
              <w:right w:w="110" w:type="dxa"/>
            </w:tcMar>
            <w:vAlign w:val="center"/>
          </w:tcPr>
          <w:p w14:paraId="0373EDCA" w14:textId="77777777" w:rsidR="00095960" w:rsidRDefault="00000000">
            <w:r>
              <w:rPr>
                <w:sz w:val="19"/>
              </w:rPr>
              <w:lastRenderedPageBreak/>
              <w:t>DG / executive viewer</w:t>
            </w:r>
          </w:p>
        </w:tc>
        <w:tc>
          <w:tcPr>
            <w:tcW w:w="6984" w:type="dxa"/>
            <w:tcMar>
              <w:top w:w="90" w:type="dxa"/>
              <w:left w:w="110" w:type="dxa"/>
              <w:bottom w:w="90" w:type="dxa"/>
              <w:right w:w="110" w:type="dxa"/>
            </w:tcMar>
            <w:vAlign w:val="center"/>
          </w:tcPr>
          <w:p w14:paraId="11760B1F" w14:textId="77777777" w:rsidR="00095960" w:rsidRDefault="00000000">
            <w:r>
              <w:rPr>
                <w:sz w:val="19"/>
              </w:rPr>
              <w:t>National totals, zone-wise and wing-wise comparisons, backlog health, cycle-time indicators, high-level charts.</w:t>
            </w:r>
          </w:p>
        </w:tc>
      </w:tr>
    </w:tbl>
    <w:p w14:paraId="12D3D29D" w14:textId="77777777" w:rsidR="00095960" w:rsidRDefault="00095960"/>
    <w:p w14:paraId="63438841" w14:textId="77777777" w:rsidR="00095960" w:rsidRDefault="00000000">
      <w:r>
        <w:t>The dashboard layer must remain formal and uncluttered. Senior-view dashboards should emphasize health indicators, distribution charts, overdue hotspots, and trend lines rather than operational detail overload.</w:t>
      </w:r>
    </w:p>
    <w:p w14:paraId="30CF20CC" w14:textId="77777777" w:rsidR="00095960" w:rsidRDefault="00000000">
      <w:pPr>
        <w:pStyle w:val="Heading1"/>
      </w:pPr>
      <w:r>
        <w:t>9. Data model direction</w:t>
      </w:r>
    </w:p>
    <w:p w14:paraId="1529FD44" w14:textId="77777777" w:rsidR="00095960" w:rsidRDefault="00000000">
      <w:pPr>
        <w:ind w:left="216" w:hanging="216"/>
      </w:pPr>
      <w:r>
        <w:rPr>
          <w:b/>
          <w:color w:val="347AC0"/>
        </w:rPr>
        <w:t xml:space="preserve">• </w:t>
      </w:r>
      <w:r>
        <w:t>Users, roles, permissions, and user-to-office mappings</w:t>
      </w:r>
    </w:p>
    <w:p w14:paraId="06E5D44D" w14:textId="77777777" w:rsidR="00095960" w:rsidRDefault="00000000">
      <w:pPr>
        <w:ind w:left="216" w:hanging="216"/>
      </w:pPr>
      <w:r>
        <w:rPr>
          <w:b/>
          <w:color w:val="347AC0"/>
        </w:rPr>
        <w:t xml:space="preserve">• </w:t>
      </w:r>
      <w:r>
        <w:t>Employees, ranks, designations, identifiers, and current/historical postings</w:t>
      </w:r>
    </w:p>
    <w:p w14:paraId="3A0E4319" w14:textId="77777777" w:rsidR="00095960" w:rsidRDefault="00000000">
      <w:pPr>
        <w:ind w:left="216" w:hanging="216"/>
      </w:pPr>
      <w:r>
        <w:rPr>
          <w:b/>
          <w:color w:val="347AC0"/>
        </w:rPr>
        <w:t xml:space="preserve">• </w:t>
      </w:r>
      <w:r>
        <w:t>Organization structure: wings, zones, departments, branches, offices</w:t>
      </w:r>
    </w:p>
    <w:p w14:paraId="5030E79A" w14:textId="77777777" w:rsidR="00095960" w:rsidRDefault="00000000">
      <w:pPr>
        <w:ind w:left="216" w:hanging="216"/>
      </w:pPr>
      <w:r>
        <w:rPr>
          <w:b/>
          <w:color w:val="347AC0"/>
        </w:rPr>
        <w:t xml:space="preserve">• </w:t>
      </w:r>
      <w:r>
        <w:t>Reporting and countersigning hierarchy with effective dates</w:t>
      </w:r>
    </w:p>
    <w:p w14:paraId="7F31F0C2" w14:textId="77777777" w:rsidR="00095960" w:rsidRDefault="00000000">
      <w:pPr>
        <w:ind w:left="216" w:hanging="216"/>
      </w:pPr>
      <w:r>
        <w:rPr>
          <w:b/>
          <w:color w:val="347AC0"/>
        </w:rPr>
        <w:t xml:space="preserve">• </w:t>
      </w:r>
      <w:r>
        <w:t>ACR templates and template versions</w:t>
      </w:r>
    </w:p>
    <w:p w14:paraId="39EE3F4F" w14:textId="77777777" w:rsidR="00095960" w:rsidRDefault="00000000">
      <w:pPr>
        <w:ind w:left="216" w:hanging="216"/>
      </w:pPr>
      <w:r>
        <w:rPr>
          <w:b/>
          <w:color w:val="347AC0"/>
        </w:rPr>
        <w:t xml:space="preserve">• </w:t>
      </w:r>
      <w:r>
        <w:t>ACR instances, sections, workflow tasks, status history, and SLA timers</w:t>
      </w:r>
    </w:p>
    <w:p w14:paraId="03FF84DB" w14:textId="77777777" w:rsidR="00095960" w:rsidRDefault="00000000">
      <w:pPr>
        <w:ind w:left="216" w:hanging="216"/>
      </w:pPr>
      <w:r>
        <w:rPr>
          <w:b/>
          <w:color w:val="347AC0"/>
        </w:rPr>
        <w:t xml:space="preserve">• </w:t>
      </w:r>
      <w:r>
        <w:t>Notification events and delivery logs</w:t>
      </w:r>
    </w:p>
    <w:p w14:paraId="7C988026" w14:textId="77777777" w:rsidR="00095960" w:rsidRDefault="00000000">
      <w:pPr>
        <w:ind w:left="216" w:hanging="216"/>
      </w:pPr>
      <w:r>
        <w:rPr>
          <w:b/>
          <w:color w:val="347AC0"/>
        </w:rPr>
        <w:t xml:space="preserve">• </w:t>
      </w:r>
      <w:r>
        <w:t>Signature/stamp assets and rendered PDF/document snapshots</w:t>
      </w:r>
    </w:p>
    <w:p w14:paraId="017933A9" w14:textId="77777777" w:rsidR="00095960" w:rsidRDefault="00000000">
      <w:pPr>
        <w:ind w:left="216" w:hanging="216"/>
      </w:pPr>
      <w:r>
        <w:rPr>
          <w:b/>
          <w:color w:val="347AC0"/>
        </w:rPr>
        <w:t xml:space="preserve">• </w:t>
      </w:r>
      <w:r>
        <w:t>Secret Branch archive metadata and retention tags</w:t>
      </w:r>
    </w:p>
    <w:p w14:paraId="21BF85A1" w14:textId="77777777" w:rsidR="00095960" w:rsidRDefault="00000000">
      <w:pPr>
        <w:ind w:left="216" w:hanging="216"/>
      </w:pPr>
      <w:r>
        <w:rPr>
          <w:b/>
          <w:color w:val="347AC0"/>
        </w:rPr>
        <w:t xml:space="preserve">• </w:t>
      </w:r>
      <w:r>
        <w:t>Audit events, export logs, search logs, and configuration changes</w:t>
      </w:r>
    </w:p>
    <w:tbl>
      <w:tblPr>
        <w:tblW w:w="0" w:type="auto"/>
        <w:jc w:val="center"/>
        <w:tblLayout w:type="fixed"/>
        <w:tblLook w:val="04A0" w:firstRow="1" w:lastRow="0" w:firstColumn="1" w:lastColumn="0" w:noHBand="0" w:noVBand="1"/>
      </w:tblPr>
      <w:tblGrid>
        <w:gridCol w:w="9792"/>
      </w:tblGrid>
      <w:tr w:rsidR="00095960" w14:paraId="13181F7F" w14:textId="77777777">
        <w:trPr>
          <w:jc w:val="center"/>
        </w:trPr>
        <w:tc>
          <w:tcPr>
            <w:tcW w:w="9792" w:type="dxa"/>
            <w:shd w:val="clear" w:color="auto" w:fill="EEF7F0"/>
            <w:tcMar>
              <w:top w:w="120" w:type="dxa"/>
              <w:left w:w="130" w:type="dxa"/>
              <w:bottom w:w="120" w:type="dxa"/>
              <w:right w:w="130" w:type="dxa"/>
            </w:tcMar>
          </w:tcPr>
          <w:p w14:paraId="4B7643E9" w14:textId="77777777" w:rsidR="00095960" w:rsidRDefault="00000000">
            <w:r>
              <w:rPr>
                <w:b/>
                <w:color w:val="164E8B"/>
              </w:rPr>
              <w:t xml:space="preserve">Data governance principle  </w:t>
            </w:r>
            <w:r>
              <w:t>Finalized ACRs must be immutable records. Draft and workflow data may remain editable until final submission, but all changes must remain auditable.</w:t>
            </w:r>
          </w:p>
        </w:tc>
      </w:tr>
    </w:tbl>
    <w:p w14:paraId="1F7CFED7" w14:textId="77777777" w:rsidR="00095960" w:rsidRDefault="00095960"/>
    <w:p w14:paraId="19493E52" w14:textId="77777777" w:rsidR="00095960" w:rsidRDefault="00000000">
      <w:pPr>
        <w:pStyle w:val="Heading1"/>
      </w:pPr>
      <w:r>
        <w:t>10. Non-functional requirements</w:t>
      </w:r>
    </w:p>
    <w:tbl>
      <w:tblPr>
        <w:tblW w:w="0" w:type="auto"/>
        <w:jc w:val="center"/>
        <w:tblLayout w:type="fixed"/>
        <w:tblLook w:val="04A0" w:firstRow="1" w:lastRow="0" w:firstColumn="1" w:lastColumn="0" w:noHBand="0" w:noVBand="1"/>
      </w:tblPr>
      <w:tblGrid>
        <w:gridCol w:w="2232"/>
        <w:gridCol w:w="7416"/>
      </w:tblGrid>
      <w:tr w:rsidR="00095960" w14:paraId="0DD3DDFC" w14:textId="77777777">
        <w:trPr>
          <w:tblHeader/>
          <w:jc w:val="center"/>
        </w:trPr>
        <w:tc>
          <w:tcPr>
            <w:tcW w:w="2232" w:type="dxa"/>
            <w:shd w:val="clear" w:color="auto" w:fill="164E8B"/>
            <w:tcMar>
              <w:top w:w="90" w:type="dxa"/>
              <w:left w:w="110" w:type="dxa"/>
              <w:bottom w:w="90" w:type="dxa"/>
              <w:right w:w="110" w:type="dxa"/>
            </w:tcMar>
            <w:vAlign w:val="center"/>
          </w:tcPr>
          <w:p w14:paraId="29E89CD1" w14:textId="77777777" w:rsidR="00095960" w:rsidRDefault="00000000">
            <w:r>
              <w:rPr>
                <w:b/>
                <w:color w:val="FFFFFF"/>
                <w:sz w:val="19"/>
              </w:rPr>
              <w:t>Category</w:t>
            </w:r>
          </w:p>
        </w:tc>
        <w:tc>
          <w:tcPr>
            <w:tcW w:w="7416" w:type="dxa"/>
            <w:shd w:val="clear" w:color="auto" w:fill="164E8B"/>
            <w:tcMar>
              <w:top w:w="90" w:type="dxa"/>
              <w:left w:w="110" w:type="dxa"/>
              <w:bottom w:w="90" w:type="dxa"/>
              <w:right w:w="110" w:type="dxa"/>
            </w:tcMar>
            <w:vAlign w:val="center"/>
          </w:tcPr>
          <w:p w14:paraId="5BD4CD46" w14:textId="77777777" w:rsidR="00095960" w:rsidRDefault="00000000">
            <w:r>
              <w:rPr>
                <w:b/>
                <w:color w:val="FFFFFF"/>
                <w:sz w:val="19"/>
              </w:rPr>
              <w:t>Requirement baseline</w:t>
            </w:r>
          </w:p>
        </w:tc>
      </w:tr>
      <w:tr w:rsidR="00095960" w14:paraId="56728A0E" w14:textId="77777777">
        <w:trPr>
          <w:jc w:val="center"/>
        </w:trPr>
        <w:tc>
          <w:tcPr>
            <w:tcW w:w="2232" w:type="dxa"/>
            <w:shd w:val="clear" w:color="auto" w:fill="F4F7FB"/>
            <w:tcMar>
              <w:top w:w="90" w:type="dxa"/>
              <w:left w:w="110" w:type="dxa"/>
              <w:bottom w:w="90" w:type="dxa"/>
              <w:right w:w="110" w:type="dxa"/>
            </w:tcMar>
            <w:vAlign w:val="center"/>
          </w:tcPr>
          <w:p w14:paraId="13F7C113" w14:textId="77777777" w:rsidR="00095960" w:rsidRDefault="00000000">
            <w:r>
              <w:rPr>
                <w:sz w:val="19"/>
              </w:rPr>
              <w:t>Security</w:t>
            </w:r>
          </w:p>
        </w:tc>
        <w:tc>
          <w:tcPr>
            <w:tcW w:w="7416" w:type="dxa"/>
            <w:shd w:val="clear" w:color="auto" w:fill="F4F7FB"/>
            <w:tcMar>
              <w:top w:w="90" w:type="dxa"/>
              <w:left w:w="110" w:type="dxa"/>
              <w:bottom w:w="90" w:type="dxa"/>
              <w:right w:w="110" w:type="dxa"/>
            </w:tcMar>
            <w:vAlign w:val="center"/>
          </w:tcPr>
          <w:p w14:paraId="22B6B60B" w14:textId="77777777" w:rsidR="00095960" w:rsidRDefault="00000000">
            <w:r>
              <w:rPr>
                <w:sz w:val="19"/>
              </w:rPr>
              <w:t>On-prem deployment, strong RBAC, scoped access, encrypted transport, secure secret handling, tamper-aware final records, privileged access controls, centralized audit logs.</w:t>
            </w:r>
          </w:p>
        </w:tc>
      </w:tr>
      <w:tr w:rsidR="00095960" w14:paraId="4A68CB40" w14:textId="77777777">
        <w:trPr>
          <w:jc w:val="center"/>
        </w:trPr>
        <w:tc>
          <w:tcPr>
            <w:tcW w:w="2232" w:type="dxa"/>
            <w:tcMar>
              <w:top w:w="90" w:type="dxa"/>
              <w:left w:w="110" w:type="dxa"/>
              <w:bottom w:w="90" w:type="dxa"/>
              <w:right w:w="110" w:type="dxa"/>
            </w:tcMar>
            <w:vAlign w:val="center"/>
          </w:tcPr>
          <w:p w14:paraId="03270E8F" w14:textId="77777777" w:rsidR="00095960" w:rsidRDefault="00000000">
            <w:r>
              <w:rPr>
                <w:sz w:val="19"/>
              </w:rPr>
              <w:t>Availability</w:t>
            </w:r>
          </w:p>
        </w:tc>
        <w:tc>
          <w:tcPr>
            <w:tcW w:w="7416" w:type="dxa"/>
            <w:tcMar>
              <w:top w:w="90" w:type="dxa"/>
              <w:left w:w="110" w:type="dxa"/>
              <w:bottom w:w="90" w:type="dxa"/>
              <w:right w:w="110" w:type="dxa"/>
            </w:tcMar>
            <w:vAlign w:val="center"/>
          </w:tcPr>
          <w:p w14:paraId="0C6644C4" w14:textId="77777777" w:rsidR="00095960" w:rsidRDefault="00000000">
            <w:r>
              <w:rPr>
                <w:sz w:val="19"/>
              </w:rPr>
              <w:t>Production availability target to be finalized with FIA infrastructure team; failure in optional integrations must not cause loss of case state or audit data.</w:t>
            </w:r>
          </w:p>
        </w:tc>
      </w:tr>
      <w:tr w:rsidR="00095960" w14:paraId="08B1449E" w14:textId="77777777">
        <w:trPr>
          <w:jc w:val="center"/>
        </w:trPr>
        <w:tc>
          <w:tcPr>
            <w:tcW w:w="2232" w:type="dxa"/>
            <w:shd w:val="clear" w:color="auto" w:fill="F4F7FB"/>
            <w:tcMar>
              <w:top w:w="90" w:type="dxa"/>
              <w:left w:w="110" w:type="dxa"/>
              <w:bottom w:w="90" w:type="dxa"/>
              <w:right w:w="110" w:type="dxa"/>
            </w:tcMar>
            <w:vAlign w:val="center"/>
          </w:tcPr>
          <w:p w14:paraId="314A41FD" w14:textId="77777777" w:rsidR="00095960" w:rsidRDefault="00000000">
            <w:r>
              <w:rPr>
                <w:sz w:val="19"/>
              </w:rPr>
              <w:t>Performance</w:t>
            </w:r>
          </w:p>
        </w:tc>
        <w:tc>
          <w:tcPr>
            <w:tcW w:w="7416" w:type="dxa"/>
            <w:shd w:val="clear" w:color="auto" w:fill="F4F7FB"/>
            <w:tcMar>
              <w:top w:w="90" w:type="dxa"/>
              <w:left w:w="110" w:type="dxa"/>
              <w:bottom w:w="90" w:type="dxa"/>
              <w:right w:w="110" w:type="dxa"/>
            </w:tcMar>
            <w:vAlign w:val="center"/>
          </w:tcPr>
          <w:p w14:paraId="08D2591C" w14:textId="77777777" w:rsidR="00095960" w:rsidRDefault="00000000">
            <w:r>
              <w:rPr>
                <w:sz w:val="19"/>
              </w:rPr>
              <w:t>Responsive queues/search for nationwide usage; efficient dashboard aggregates; bulk initiation and notifications handled through background processing.</w:t>
            </w:r>
          </w:p>
        </w:tc>
      </w:tr>
      <w:tr w:rsidR="00095960" w14:paraId="4CECBBCF" w14:textId="77777777">
        <w:trPr>
          <w:jc w:val="center"/>
        </w:trPr>
        <w:tc>
          <w:tcPr>
            <w:tcW w:w="2232" w:type="dxa"/>
            <w:tcMar>
              <w:top w:w="90" w:type="dxa"/>
              <w:left w:w="110" w:type="dxa"/>
              <w:bottom w:w="90" w:type="dxa"/>
              <w:right w:w="110" w:type="dxa"/>
            </w:tcMar>
            <w:vAlign w:val="center"/>
          </w:tcPr>
          <w:p w14:paraId="13A212C7" w14:textId="77777777" w:rsidR="00095960" w:rsidRDefault="00000000">
            <w:r>
              <w:rPr>
                <w:sz w:val="19"/>
              </w:rPr>
              <w:t>Scalability</w:t>
            </w:r>
          </w:p>
        </w:tc>
        <w:tc>
          <w:tcPr>
            <w:tcW w:w="7416" w:type="dxa"/>
            <w:tcMar>
              <w:top w:w="90" w:type="dxa"/>
              <w:left w:w="110" w:type="dxa"/>
              <w:bottom w:w="90" w:type="dxa"/>
              <w:right w:w="110" w:type="dxa"/>
            </w:tcMar>
            <w:vAlign w:val="center"/>
          </w:tcPr>
          <w:p w14:paraId="4BB72AAB" w14:textId="77777777" w:rsidR="00095960" w:rsidRDefault="00000000">
            <w:r>
              <w:rPr>
                <w:sz w:val="19"/>
              </w:rPr>
              <w:t>Support thousands of employees and concurrent users across wings/zones, with horizontally scalable web/API/workflow components.</w:t>
            </w:r>
          </w:p>
        </w:tc>
      </w:tr>
      <w:tr w:rsidR="00095960" w14:paraId="36CE7700" w14:textId="77777777">
        <w:trPr>
          <w:jc w:val="center"/>
        </w:trPr>
        <w:tc>
          <w:tcPr>
            <w:tcW w:w="2232" w:type="dxa"/>
            <w:shd w:val="clear" w:color="auto" w:fill="F4F7FB"/>
            <w:tcMar>
              <w:top w:w="90" w:type="dxa"/>
              <w:left w:w="110" w:type="dxa"/>
              <w:bottom w:w="90" w:type="dxa"/>
              <w:right w:w="110" w:type="dxa"/>
            </w:tcMar>
            <w:vAlign w:val="center"/>
          </w:tcPr>
          <w:p w14:paraId="30EDDE4D" w14:textId="77777777" w:rsidR="00095960" w:rsidRDefault="00000000">
            <w:r>
              <w:rPr>
                <w:sz w:val="19"/>
              </w:rPr>
              <w:lastRenderedPageBreak/>
              <w:t>Maintainability</w:t>
            </w:r>
          </w:p>
        </w:tc>
        <w:tc>
          <w:tcPr>
            <w:tcW w:w="7416" w:type="dxa"/>
            <w:shd w:val="clear" w:color="auto" w:fill="F4F7FB"/>
            <w:tcMar>
              <w:top w:w="90" w:type="dxa"/>
              <w:left w:w="110" w:type="dxa"/>
              <w:bottom w:w="90" w:type="dxa"/>
              <w:right w:w="110" w:type="dxa"/>
            </w:tcMar>
            <w:vAlign w:val="center"/>
          </w:tcPr>
          <w:p w14:paraId="3075EB3E" w14:textId="77777777" w:rsidR="00095960" w:rsidRDefault="00000000">
            <w:r>
              <w:rPr>
                <w:sz w:val="19"/>
              </w:rPr>
              <w:t>Modular services, versioned APIs, configuration-driven templates/hierarchy rules, auditable deployments, and clear environment separation.</w:t>
            </w:r>
          </w:p>
        </w:tc>
      </w:tr>
      <w:tr w:rsidR="00095960" w14:paraId="404DC2F6" w14:textId="77777777">
        <w:trPr>
          <w:jc w:val="center"/>
        </w:trPr>
        <w:tc>
          <w:tcPr>
            <w:tcW w:w="2232" w:type="dxa"/>
            <w:tcMar>
              <w:top w:w="90" w:type="dxa"/>
              <w:left w:w="110" w:type="dxa"/>
              <w:bottom w:w="90" w:type="dxa"/>
              <w:right w:w="110" w:type="dxa"/>
            </w:tcMar>
            <w:vAlign w:val="center"/>
          </w:tcPr>
          <w:p w14:paraId="29B80DCC" w14:textId="77777777" w:rsidR="00095960" w:rsidRDefault="00000000">
            <w:r>
              <w:rPr>
                <w:sz w:val="19"/>
              </w:rPr>
              <w:t>Usability</w:t>
            </w:r>
          </w:p>
        </w:tc>
        <w:tc>
          <w:tcPr>
            <w:tcW w:w="7416" w:type="dxa"/>
            <w:tcMar>
              <w:top w:w="90" w:type="dxa"/>
              <w:left w:w="110" w:type="dxa"/>
              <w:bottom w:w="90" w:type="dxa"/>
              <w:right w:w="110" w:type="dxa"/>
            </w:tcMar>
            <w:vAlign w:val="center"/>
          </w:tcPr>
          <w:p w14:paraId="14F619F0" w14:textId="77777777" w:rsidR="00095960" w:rsidRDefault="00000000">
            <w:r>
              <w:rPr>
                <w:sz w:val="19"/>
              </w:rPr>
              <w:t>Clean, formal, non-noisy interface with high readability, clear status tags, and search-first workflow screens.</w:t>
            </w:r>
          </w:p>
        </w:tc>
      </w:tr>
      <w:tr w:rsidR="00095960" w14:paraId="57AA92D8" w14:textId="77777777">
        <w:trPr>
          <w:jc w:val="center"/>
        </w:trPr>
        <w:tc>
          <w:tcPr>
            <w:tcW w:w="2232" w:type="dxa"/>
            <w:shd w:val="clear" w:color="auto" w:fill="F4F7FB"/>
            <w:tcMar>
              <w:top w:w="90" w:type="dxa"/>
              <w:left w:w="110" w:type="dxa"/>
              <w:bottom w:w="90" w:type="dxa"/>
              <w:right w:w="110" w:type="dxa"/>
            </w:tcMar>
            <w:vAlign w:val="center"/>
          </w:tcPr>
          <w:p w14:paraId="023D28BE" w14:textId="77777777" w:rsidR="00095960" w:rsidRDefault="00000000">
            <w:r>
              <w:rPr>
                <w:sz w:val="19"/>
              </w:rPr>
              <w:t>Compliance and retention</w:t>
            </w:r>
          </w:p>
        </w:tc>
        <w:tc>
          <w:tcPr>
            <w:tcW w:w="7416" w:type="dxa"/>
            <w:shd w:val="clear" w:color="auto" w:fill="F4F7FB"/>
            <w:tcMar>
              <w:top w:w="90" w:type="dxa"/>
              <w:left w:w="110" w:type="dxa"/>
              <w:bottom w:w="90" w:type="dxa"/>
              <w:right w:w="110" w:type="dxa"/>
            </w:tcMar>
            <w:vAlign w:val="center"/>
          </w:tcPr>
          <w:p w14:paraId="7F50BE89" w14:textId="77777777" w:rsidR="00095960" w:rsidRDefault="00000000">
            <w:r>
              <w:rPr>
                <w:sz w:val="19"/>
              </w:rPr>
              <w:t>Retention and archive behavior to follow FIA policy; export/download controls must be logged and limited to authorized roles.</w:t>
            </w:r>
          </w:p>
        </w:tc>
      </w:tr>
      <w:tr w:rsidR="00095960" w14:paraId="7EBF4CF7" w14:textId="77777777">
        <w:trPr>
          <w:jc w:val="center"/>
        </w:trPr>
        <w:tc>
          <w:tcPr>
            <w:tcW w:w="2232" w:type="dxa"/>
            <w:tcMar>
              <w:top w:w="90" w:type="dxa"/>
              <w:left w:w="110" w:type="dxa"/>
              <w:bottom w:w="90" w:type="dxa"/>
              <w:right w:w="110" w:type="dxa"/>
            </w:tcMar>
            <w:vAlign w:val="center"/>
          </w:tcPr>
          <w:p w14:paraId="45D049CD" w14:textId="77777777" w:rsidR="00095960" w:rsidRDefault="00000000">
            <w:r>
              <w:rPr>
                <w:sz w:val="19"/>
              </w:rPr>
              <w:t>Observability</w:t>
            </w:r>
          </w:p>
        </w:tc>
        <w:tc>
          <w:tcPr>
            <w:tcW w:w="7416" w:type="dxa"/>
            <w:tcMar>
              <w:top w:w="90" w:type="dxa"/>
              <w:left w:w="110" w:type="dxa"/>
              <w:bottom w:w="90" w:type="dxa"/>
              <w:right w:w="110" w:type="dxa"/>
            </w:tcMar>
            <w:vAlign w:val="center"/>
          </w:tcPr>
          <w:p w14:paraId="62AC1570" w14:textId="77777777" w:rsidR="00095960" w:rsidRDefault="00000000">
            <w:r>
              <w:rPr>
                <w:sz w:val="19"/>
              </w:rPr>
              <w:t>Centralized logs, metrics, traces, operational alerts, and audit review tooling for support and incident analysis.</w:t>
            </w:r>
          </w:p>
        </w:tc>
      </w:tr>
    </w:tbl>
    <w:p w14:paraId="0BF8936C" w14:textId="77777777" w:rsidR="00095960" w:rsidRDefault="00095960"/>
    <w:p w14:paraId="5A3C5B18" w14:textId="77777777" w:rsidR="00095960" w:rsidRDefault="00000000">
      <w:pPr>
        <w:pStyle w:val="Heading1"/>
      </w:pPr>
      <w:r>
        <w:t>11. Solution architecture</w:t>
      </w:r>
    </w:p>
    <w:p w14:paraId="587F7EC9" w14:textId="77777777" w:rsidR="00095960" w:rsidRDefault="00000000">
      <w:r>
        <w:t>The solution is intentionally modular but not needlessly complex. A single internal web portal serves all roles, while backend services separate identity, workflow, documents, notifications, archive, and analytics concerns. This supports clearer ownership, easier change management, and safer long-running workflow control.</w:t>
      </w:r>
    </w:p>
    <w:p w14:paraId="2E2FC168" w14:textId="77777777" w:rsidR="00095960" w:rsidRDefault="00000000">
      <w:r>
        <w:rPr>
          <w:noProof/>
        </w:rPr>
        <w:drawing>
          <wp:inline distT="0" distB="0" distL="0" distR="0" wp14:anchorId="18C977B3" wp14:editId="0401C0E8">
            <wp:extent cx="621792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png"/>
                    <pic:cNvPicPr/>
                  </pic:nvPicPr>
                  <pic:blipFill>
                    <a:blip r:embed="rId9"/>
                    <a:stretch>
                      <a:fillRect/>
                    </a:stretch>
                  </pic:blipFill>
                  <pic:spPr>
                    <a:xfrm>
                      <a:off x="0" y="0"/>
                      <a:ext cx="6217920" cy="3401568"/>
                    </a:xfrm>
                    <a:prstGeom prst="rect">
                      <a:avLst/>
                    </a:prstGeom>
                  </pic:spPr>
                </pic:pic>
              </a:graphicData>
            </a:graphic>
          </wp:inline>
        </w:drawing>
      </w:r>
    </w:p>
    <w:p w14:paraId="791B8B32" w14:textId="77777777" w:rsidR="00095960" w:rsidRDefault="00000000">
      <w:pPr>
        <w:jc w:val="center"/>
      </w:pPr>
      <w:r>
        <w:rPr>
          <w:i/>
          <w:color w:val="6E7682"/>
          <w:sz w:val="18"/>
        </w:rPr>
        <w:t>Figure 2. Logical application architecture for the proposed on-prem solution</w:t>
      </w:r>
    </w:p>
    <w:p w14:paraId="30B7E3E4" w14:textId="77777777" w:rsidR="00095960" w:rsidRDefault="00095960"/>
    <w:p w14:paraId="19AE7CDE" w14:textId="77777777" w:rsidR="00095960" w:rsidRDefault="00000000">
      <w:pPr>
        <w:pStyle w:val="Heading2"/>
      </w:pPr>
      <w:r>
        <w:t>11.1 Architectural style</w:t>
      </w:r>
    </w:p>
    <w:p w14:paraId="55F91EB9" w14:textId="77777777" w:rsidR="00095960" w:rsidRDefault="00000000">
      <w:pPr>
        <w:ind w:left="216" w:hanging="216"/>
      </w:pPr>
      <w:r>
        <w:rPr>
          <w:b/>
          <w:color w:val="347AC0"/>
        </w:rPr>
        <w:t xml:space="preserve">• </w:t>
      </w:r>
      <w:r>
        <w:t>Unified internal web portal for all authorized roles</w:t>
      </w:r>
    </w:p>
    <w:p w14:paraId="511C8363" w14:textId="77777777" w:rsidR="00095960" w:rsidRDefault="00000000">
      <w:pPr>
        <w:ind w:left="216" w:hanging="216"/>
      </w:pPr>
      <w:r>
        <w:rPr>
          <w:b/>
          <w:color w:val="347AC0"/>
        </w:rPr>
        <w:t xml:space="preserve">• </w:t>
      </w:r>
      <w:r>
        <w:t>API-first backend with bounded services</w:t>
      </w:r>
    </w:p>
    <w:p w14:paraId="4DE9412F" w14:textId="77777777" w:rsidR="00095960" w:rsidRDefault="00000000">
      <w:pPr>
        <w:ind w:left="216" w:hanging="216"/>
      </w:pPr>
      <w:r>
        <w:rPr>
          <w:b/>
          <w:color w:val="347AC0"/>
        </w:rPr>
        <w:t xml:space="preserve">• </w:t>
      </w:r>
      <w:r>
        <w:t>Durable workflow orchestration for long-running routing and timers</w:t>
      </w:r>
    </w:p>
    <w:p w14:paraId="08768836" w14:textId="77777777" w:rsidR="00095960" w:rsidRDefault="00000000">
      <w:pPr>
        <w:ind w:left="216" w:hanging="216"/>
      </w:pPr>
      <w:r>
        <w:rPr>
          <w:b/>
          <w:color w:val="347AC0"/>
        </w:rPr>
        <w:lastRenderedPageBreak/>
        <w:t xml:space="preserve">• </w:t>
      </w:r>
      <w:r>
        <w:t>Shared observability and audit pipeline</w:t>
      </w:r>
    </w:p>
    <w:p w14:paraId="465434D1" w14:textId="77777777" w:rsidR="00095960" w:rsidRDefault="00000000">
      <w:pPr>
        <w:ind w:left="216" w:hanging="216"/>
      </w:pPr>
      <w:r>
        <w:rPr>
          <w:b/>
          <w:color w:val="347AC0"/>
        </w:rPr>
        <w:t xml:space="preserve">• </w:t>
      </w:r>
      <w:r>
        <w:t>On-prem containerized deployment with controlled ingress and persistent storage</w:t>
      </w:r>
    </w:p>
    <w:p w14:paraId="277B0E6B" w14:textId="77777777" w:rsidR="00095960" w:rsidRDefault="00000000">
      <w:pPr>
        <w:pStyle w:val="Heading2"/>
      </w:pPr>
      <w:r>
        <w:t>11.2 Core modules</w:t>
      </w:r>
    </w:p>
    <w:tbl>
      <w:tblPr>
        <w:tblW w:w="0" w:type="auto"/>
        <w:jc w:val="center"/>
        <w:tblLayout w:type="fixed"/>
        <w:tblLook w:val="04A0" w:firstRow="1" w:lastRow="0" w:firstColumn="1" w:lastColumn="0" w:noHBand="0" w:noVBand="1"/>
      </w:tblPr>
      <w:tblGrid>
        <w:gridCol w:w="3384"/>
        <w:gridCol w:w="6264"/>
      </w:tblGrid>
      <w:tr w:rsidR="00095960" w14:paraId="331406C8" w14:textId="77777777">
        <w:trPr>
          <w:tblHeader/>
          <w:jc w:val="center"/>
        </w:trPr>
        <w:tc>
          <w:tcPr>
            <w:tcW w:w="3384" w:type="dxa"/>
            <w:shd w:val="clear" w:color="auto" w:fill="164E8B"/>
            <w:tcMar>
              <w:top w:w="90" w:type="dxa"/>
              <w:left w:w="110" w:type="dxa"/>
              <w:bottom w:w="90" w:type="dxa"/>
              <w:right w:w="110" w:type="dxa"/>
            </w:tcMar>
            <w:vAlign w:val="center"/>
          </w:tcPr>
          <w:p w14:paraId="36E4E634" w14:textId="77777777" w:rsidR="00095960" w:rsidRDefault="00000000">
            <w:r>
              <w:rPr>
                <w:b/>
                <w:color w:val="FFFFFF"/>
                <w:sz w:val="19"/>
              </w:rPr>
              <w:t>Module</w:t>
            </w:r>
          </w:p>
        </w:tc>
        <w:tc>
          <w:tcPr>
            <w:tcW w:w="6264" w:type="dxa"/>
            <w:shd w:val="clear" w:color="auto" w:fill="164E8B"/>
            <w:tcMar>
              <w:top w:w="90" w:type="dxa"/>
              <w:left w:w="110" w:type="dxa"/>
              <w:bottom w:w="90" w:type="dxa"/>
              <w:right w:w="110" w:type="dxa"/>
            </w:tcMar>
            <w:vAlign w:val="center"/>
          </w:tcPr>
          <w:p w14:paraId="06602FBD" w14:textId="77777777" w:rsidR="00095960" w:rsidRDefault="00000000">
            <w:r>
              <w:rPr>
                <w:b/>
                <w:color w:val="FFFFFF"/>
                <w:sz w:val="19"/>
              </w:rPr>
              <w:t>Purpose</w:t>
            </w:r>
          </w:p>
        </w:tc>
      </w:tr>
      <w:tr w:rsidR="00095960" w14:paraId="3D054F9B" w14:textId="77777777">
        <w:trPr>
          <w:jc w:val="center"/>
        </w:trPr>
        <w:tc>
          <w:tcPr>
            <w:tcW w:w="3384" w:type="dxa"/>
            <w:shd w:val="clear" w:color="auto" w:fill="F4F7FB"/>
            <w:tcMar>
              <w:top w:w="90" w:type="dxa"/>
              <w:left w:w="110" w:type="dxa"/>
              <w:bottom w:w="90" w:type="dxa"/>
              <w:right w:w="110" w:type="dxa"/>
            </w:tcMar>
            <w:vAlign w:val="center"/>
          </w:tcPr>
          <w:p w14:paraId="2254E513" w14:textId="77777777" w:rsidR="00095960" w:rsidRDefault="00000000">
            <w:r>
              <w:rPr>
                <w:sz w:val="19"/>
              </w:rPr>
              <w:t>Identity and access service</w:t>
            </w:r>
          </w:p>
        </w:tc>
        <w:tc>
          <w:tcPr>
            <w:tcW w:w="6264" w:type="dxa"/>
            <w:shd w:val="clear" w:color="auto" w:fill="F4F7FB"/>
            <w:tcMar>
              <w:top w:w="90" w:type="dxa"/>
              <w:left w:w="110" w:type="dxa"/>
              <w:bottom w:w="90" w:type="dxa"/>
              <w:right w:w="110" w:type="dxa"/>
            </w:tcMar>
            <w:vAlign w:val="center"/>
          </w:tcPr>
          <w:p w14:paraId="2DE4C925" w14:textId="77777777" w:rsidR="00095960" w:rsidRDefault="00000000">
            <w:r>
              <w:rPr>
                <w:sz w:val="19"/>
              </w:rPr>
              <w:t>Authentication, session management, RBAC, office/wing/role scoping.</w:t>
            </w:r>
          </w:p>
        </w:tc>
      </w:tr>
      <w:tr w:rsidR="00095960" w14:paraId="258906D3" w14:textId="77777777">
        <w:trPr>
          <w:jc w:val="center"/>
        </w:trPr>
        <w:tc>
          <w:tcPr>
            <w:tcW w:w="3384" w:type="dxa"/>
            <w:tcMar>
              <w:top w:w="90" w:type="dxa"/>
              <w:left w:w="110" w:type="dxa"/>
              <w:bottom w:w="90" w:type="dxa"/>
              <w:right w:w="110" w:type="dxa"/>
            </w:tcMar>
            <w:vAlign w:val="center"/>
          </w:tcPr>
          <w:p w14:paraId="0FCBCBDF" w14:textId="77777777" w:rsidR="00095960" w:rsidRDefault="00000000">
            <w:r>
              <w:rPr>
                <w:sz w:val="19"/>
              </w:rPr>
              <w:t>Employee master service</w:t>
            </w:r>
          </w:p>
        </w:tc>
        <w:tc>
          <w:tcPr>
            <w:tcW w:w="6264" w:type="dxa"/>
            <w:tcMar>
              <w:top w:w="90" w:type="dxa"/>
              <w:left w:w="110" w:type="dxa"/>
              <w:bottom w:w="90" w:type="dxa"/>
              <w:right w:w="110" w:type="dxa"/>
            </w:tcMar>
            <w:vAlign w:val="center"/>
          </w:tcPr>
          <w:p w14:paraId="1858E655" w14:textId="77777777" w:rsidR="00095960" w:rsidRDefault="00000000">
            <w:r>
              <w:rPr>
                <w:sz w:val="19"/>
              </w:rPr>
              <w:t>Employee profile, identifiers, current and historical postings.</w:t>
            </w:r>
          </w:p>
        </w:tc>
      </w:tr>
      <w:tr w:rsidR="00095960" w14:paraId="7641B249" w14:textId="77777777">
        <w:trPr>
          <w:jc w:val="center"/>
        </w:trPr>
        <w:tc>
          <w:tcPr>
            <w:tcW w:w="3384" w:type="dxa"/>
            <w:shd w:val="clear" w:color="auto" w:fill="F4F7FB"/>
            <w:tcMar>
              <w:top w:w="90" w:type="dxa"/>
              <w:left w:w="110" w:type="dxa"/>
              <w:bottom w:w="90" w:type="dxa"/>
              <w:right w:w="110" w:type="dxa"/>
            </w:tcMar>
            <w:vAlign w:val="center"/>
          </w:tcPr>
          <w:p w14:paraId="14D78C1F" w14:textId="77777777" w:rsidR="00095960" w:rsidRDefault="00000000">
            <w:r>
              <w:rPr>
                <w:sz w:val="19"/>
              </w:rPr>
              <w:t>Hierarchy service</w:t>
            </w:r>
          </w:p>
        </w:tc>
        <w:tc>
          <w:tcPr>
            <w:tcW w:w="6264" w:type="dxa"/>
            <w:shd w:val="clear" w:color="auto" w:fill="F4F7FB"/>
            <w:tcMar>
              <w:top w:w="90" w:type="dxa"/>
              <w:left w:w="110" w:type="dxa"/>
              <w:bottom w:w="90" w:type="dxa"/>
              <w:right w:w="110" w:type="dxa"/>
            </w:tcMar>
            <w:vAlign w:val="center"/>
          </w:tcPr>
          <w:p w14:paraId="2C272EF8" w14:textId="77777777" w:rsidR="00095960" w:rsidRDefault="00000000">
            <w:r>
              <w:rPr>
                <w:sz w:val="19"/>
              </w:rPr>
              <w:t>Reporting and countersigning chain resolution with effective dates.</w:t>
            </w:r>
          </w:p>
        </w:tc>
      </w:tr>
      <w:tr w:rsidR="00095960" w14:paraId="224DA097" w14:textId="77777777">
        <w:trPr>
          <w:jc w:val="center"/>
        </w:trPr>
        <w:tc>
          <w:tcPr>
            <w:tcW w:w="3384" w:type="dxa"/>
            <w:tcMar>
              <w:top w:w="90" w:type="dxa"/>
              <w:left w:w="110" w:type="dxa"/>
              <w:bottom w:w="90" w:type="dxa"/>
              <w:right w:w="110" w:type="dxa"/>
            </w:tcMar>
            <w:vAlign w:val="center"/>
          </w:tcPr>
          <w:p w14:paraId="5161A4B0" w14:textId="77777777" w:rsidR="00095960" w:rsidRDefault="00000000">
            <w:r>
              <w:rPr>
                <w:sz w:val="19"/>
              </w:rPr>
              <w:t>Template service</w:t>
            </w:r>
          </w:p>
        </w:tc>
        <w:tc>
          <w:tcPr>
            <w:tcW w:w="6264" w:type="dxa"/>
            <w:tcMar>
              <w:top w:w="90" w:type="dxa"/>
              <w:left w:w="110" w:type="dxa"/>
              <w:bottom w:w="90" w:type="dxa"/>
              <w:right w:w="110" w:type="dxa"/>
            </w:tcMar>
            <w:vAlign w:val="center"/>
          </w:tcPr>
          <w:p w14:paraId="29F7CBAE" w14:textId="77777777" w:rsidR="00095960" w:rsidRDefault="00000000">
            <w:r>
              <w:rPr>
                <w:sz w:val="19"/>
              </w:rPr>
              <w:t>Approved ACR variants, versions, and rendering rules.</w:t>
            </w:r>
          </w:p>
        </w:tc>
      </w:tr>
      <w:tr w:rsidR="00095960" w14:paraId="2236D0D5" w14:textId="77777777">
        <w:trPr>
          <w:jc w:val="center"/>
        </w:trPr>
        <w:tc>
          <w:tcPr>
            <w:tcW w:w="3384" w:type="dxa"/>
            <w:shd w:val="clear" w:color="auto" w:fill="F4F7FB"/>
            <w:tcMar>
              <w:top w:w="90" w:type="dxa"/>
              <w:left w:w="110" w:type="dxa"/>
              <w:bottom w:w="90" w:type="dxa"/>
              <w:right w:w="110" w:type="dxa"/>
            </w:tcMar>
            <w:vAlign w:val="center"/>
          </w:tcPr>
          <w:p w14:paraId="1716742F" w14:textId="77777777" w:rsidR="00095960" w:rsidRDefault="00000000">
            <w:r>
              <w:rPr>
                <w:sz w:val="19"/>
              </w:rPr>
              <w:t>ACR lifecycle service</w:t>
            </w:r>
          </w:p>
        </w:tc>
        <w:tc>
          <w:tcPr>
            <w:tcW w:w="6264" w:type="dxa"/>
            <w:shd w:val="clear" w:color="auto" w:fill="F4F7FB"/>
            <w:tcMar>
              <w:top w:w="90" w:type="dxa"/>
              <w:left w:w="110" w:type="dxa"/>
              <w:bottom w:w="90" w:type="dxa"/>
              <w:right w:w="110" w:type="dxa"/>
            </w:tcMar>
            <w:vAlign w:val="center"/>
          </w:tcPr>
          <w:p w14:paraId="5373F2CF" w14:textId="77777777" w:rsidR="00095960" w:rsidRDefault="00000000">
            <w:r>
              <w:rPr>
                <w:sz w:val="19"/>
              </w:rPr>
              <w:t>Case creation, status transitions, due dates, business validation.</w:t>
            </w:r>
          </w:p>
        </w:tc>
      </w:tr>
      <w:tr w:rsidR="00095960" w14:paraId="508D8DE2" w14:textId="77777777">
        <w:trPr>
          <w:jc w:val="center"/>
        </w:trPr>
        <w:tc>
          <w:tcPr>
            <w:tcW w:w="3384" w:type="dxa"/>
            <w:tcMar>
              <w:top w:w="90" w:type="dxa"/>
              <w:left w:w="110" w:type="dxa"/>
              <w:bottom w:w="90" w:type="dxa"/>
              <w:right w:w="110" w:type="dxa"/>
            </w:tcMar>
            <w:vAlign w:val="center"/>
          </w:tcPr>
          <w:p w14:paraId="2BF648DB" w14:textId="77777777" w:rsidR="00095960" w:rsidRDefault="00000000">
            <w:r>
              <w:rPr>
                <w:sz w:val="19"/>
              </w:rPr>
              <w:t>Workflow orchestration service</w:t>
            </w:r>
          </w:p>
        </w:tc>
        <w:tc>
          <w:tcPr>
            <w:tcW w:w="6264" w:type="dxa"/>
            <w:tcMar>
              <w:top w:w="90" w:type="dxa"/>
              <w:left w:w="110" w:type="dxa"/>
              <w:bottom w:w="90" w:type="dxa"/>
              <w:right w:w="110" w:type="dxa"/>
            </w:tcMar>
            <w:vAlign w:val="center"/>
          </w:tcPr>
          <w:p w14:paraId="2255CC5B" w14:textId="77777777" w:rsidR="00095960" w:rsidRDefault="00000000">
            <w:r>
              <w:rPr>
                <w:sz w:val="19"/>
              </w:rPr>
              <w:t>Timers, retries, overdue logic, escalations, archival handoff.</w:t>
            </w:r>
          </w:p>
        </w:tc>
      </w:tr>
      <w:tr w:rsidR="00095960" w14:paraId="7124DA48" w14:textId="77777777">
        <w:trPr>
          <w:jc w:val="center"/>
        </w:trPr>
        <w:tc>
          <w:tcPr>
            <w:tcW w:w="3384" w:type="dxa"/>
            <w:shd w:val="clear" w:color="auto" w:fill="F4F7FB"/>
            <w:tcMar>
              <w:top w:w="90" w:type="dxa"/>
              <w:left w:w="110" w:type="dxa"/>
              <w:bottom w:w="90" w:type="dxa"/>
              <w:right w:w="110" w:type="dxa"/>
            </w:tcMar>
            <w:vAlign w:val="center"/>
          </w:tcPr>
          <w:p w14:paraId="6188F43C" w14:textId="77777777" w:rsidR="00095960" w:rsidRDefault="00000000">
            <w:r>
              <w:rPr>
                <w:sz w:val="19"/>
              </w:rPr>
              <w:t>Document rendering service</w:t>
            </w:r>
          </w:p>
        </w:tc>
        <w:tc>
          <w:tcPr>
            <w:tcW w:w="6264" w:type="dxa"/>
            <w:shd w:val="clear" w:color="auto" w:fill="F4F7FB"/>
            <w:tcMar>
              <w:top w:w="90" w:type="dxa"/>
              <w:left w:w="110" w:type="dxa"/>
              <w:bottom w:w="90" w:type="dxa"/>
              <w:right w:w="110" w:type="dxa"/>
            </w:tcMar>
            <w:vAlign w:val="center"/>
          </w:tcPr>
          <w:p w14:paraId="5E0E9988" w14:textId="77777777" w:rsidR="00095960" w:rsidRDefault="00000000">
            <w:r>
              <w:rPr>
                <w:sz w:val="19"/>
              </w:rPr>
              <w:t>Rendered form/PDF generation and signature/stamp application.</w:t>
            </w:r>
          </w:p>
        </w:tc>
      </w:tr>
      <w:tr w:rsidR="00095960" w14:paraId="20758001" w14:textId="77777777">
        <w:trPr>
          <w:jc w:val="center"/>
        </w:trPr>
        <w:tc>
          <w:tcPr>
            <w:tcW w:w="3384" w:type="dxa"/>
            <w:tcMar>
              <w:top w:w="90" w:type="dxa"/>
              <w:left w:w="110" w:type="dxa"/>
              <w:bottom w:w="90" w:type="dxa"/>
              <w:right w:w="110" w:type="dxa"/>
            </w:tcMar>
            <w:vAlign w:val="center"/>
          </w:tcPr>
          <w:p w14:paraId="2DD7013B" w14:textId="77777777" w:rsidR="00095960" w:rsidRDefault="00000000">
            <w:r>
              <w:rPr>
                <w:sz w:val="19"/>
              </w:rPr>
              <w:t>Notification service</w:t>
            </w:r>
          </w:p>
        </w:tc>
        <w:tc>
          <w:tcPr>
            <w:tcW w:w="6264" w:type="dxa"/>
            <w:tcMar>
              <w:top w:w="90" w:type="dxa"/>
              <w:left w:w="110" w:type="dxa"/>
              <w:bottom w:w="90" w:type="dxa"/>
              <w:right w:w="110" w:type="dxa"/>
            </w:tcMar>
            <w:vAlign w:val="center"/>
          </w:tcPr>
          <w:p w14:paraId="2C56FEB0" w14:textId="77777777" w:rsidR="00095960" w:rsidRDefault="00000000">
            <w:r>
              <w:rPr>
                <w:sz w:val="19"/>
              </w:rPr>
              <w:t>In-app alerts, SMS dispatch, retry, and delivery status tracking.</w:t>
            </w:r>
          </w:p>
        </w:tc>
      </w:tr>
      <w:tr w:rsidR="00095960" w14:paraId="73362318" w14:textId="77777777">
        <w:trPr>
          <w:jc w:val="center"/>
        </w:trPr>
        <w:tc>
          <w:tcPr>
            <w:tcW w:w="3384" w:type="dxa"/>
            <w:shd w:val="clear" w:color="auto" w:fill="F4F7FB"/>
            <w:tcMar>
              <w:top w:w="90" w:type="dxa"/>
              <w:left w:w="110" w:type="dxa"/>
              <w:bottom w:w="90" w:type="dxa"/>
              <w:right w:w="110" w:type="dxa"/>
            </w:tcMar>
            <w:vAlign w:val="center"/>
          </w:tcPr>
          <w:p w14:paraId="56BC6693" w14:textId="77777777" w:rsidR="00095960" w:rsidRDefault="00000000">
            <w:r>
              <w:rPr>
                <w:sz w:val="19"/>
              </w:rPr>
              <w:t>Archive service</w:t>
            </w:r>
          </w:p>
        </w:tc>
        <w:tc>
          <w:tcPr>
            <w:tcW w:w="6264" w:type="dxa"/>
            <w:shd w:val="clear" w:color="auto" w:fill="F4F7FB"/>
            <w:tcMar>
              <w:top w:w="90" w:type="dxa"/>
              <w:left w:w="110" w:type="dxa"/>
              <w:bottom w:w="90" w:type="dxa"/>
              <w:right w:w="110" w:type="dxa"/>
            </w:tcMar>
            <w:vAlign w:val="center"/>
          </w:tcPr>
          <w:p w14:paraId="14B808CB" w14:textId="77777777" w:rsidR="00095960" w:rsidRDefault="00000000">
            <w:r>
              <w:rPr>
                <w:sz w:val="19"/>
              </w:rPr>
              <w:t>Secret Branch search, retrieval, retention metadata, and immutable final copy handling.</w:t>
            </w:r>
          </w:p>
        </w:tc>
      </w:tr>
      <w:tr w:rsidR="00095960" w14:paraId="36C532F6" w14:textId="77777777">
        <w:trPr>
          <w:jc w:val="center"/>
        </w:trPr>
        <w:tc>
          <w:tcPr>
            <w:tcW w:w="3384" w:type="dxa"/>
            <w:tcMar>
              <w:top w:w="90" w:type="dxa"/>
              <w:left w:w="110" w:type="dxa"/>
              <w:bottom w:w="90" w:type="dxa"/>
              <w:right w:w="110" w:type="dxa"/>
            </w:tcMar>
            <w:vAlign w:val="center"/>
          </w:tcPr>
          <w:p w14:paraId="7EED3744" w14:textId="77777777" w:rsidR="00095960" w:rsidRDefault="00000000">
            <w:r>
              <w:rPr>
                <w:sz w:val="19"/>
              </w:rPr>
              <w:t>Analytics and reporting service</w:t>
            </w:r>
          </w:p>
        </w:tc>
        <w:tc>
          <w:tcPr>
            <w:tcW w:w="6264" w:type="dxa"/>
            <w:tcMar>
              <w:top w:w="90" w:type="dxa"/>
              <w:left w:w="110" w:type="dxa"/>
              <w:bottom w:w="90" w:type="dxa"/>
              <w:right w:w="110" w:type="dxa"/>
            </w:tcMar>
            <w:vAlign w:val="center"/>
          </w:tcPr>
          <w:p w14:paraId="6D6E2D1A" w14:textId="77777777" w:rsidR="00095960" w:rsidRDefault="00000000">
            <w:r>
              <w:rPr>
                <w:sz w:val="19"/>
              </w:rPr>
              <w:t>Dashboard aggregates, trends, bottlenecks, and executive summaries.</w:t>
            </w:r>
          </w:p>
        </w:tc>
      </w:tr>
      <w:tr w:rsidR="00095960" w14:paraId="5790AF1A" w14:textId="77777777">
        <w:trPr>
          <w:jc w:val="center"/>
        </w:trPr>
        <w:tc>
          <w:tcPr>
            <w:tcW w:w="3384" w:type="dxa"/>
            <w:shd w:val="clear" w:color="auto" w:fill="F4F7FB"/>
            <w:tcMar>
              <w:top w:w="90" w:type="dxa"/>
              <w:left w:w="110" w:type="dxa"/>
              <w:bottom w:w="90" w:type="dxa"/>
              <w:right w:w="110" w:type="dxa"/>
            </w:tcMar>
            <w:vAlign w:val="center"/>
          </w:tcPr>
          <w:p w14:paraId="4640CC3A" w14:textId="77777777" w:rsidR="00095960" w:rsidRDefault="00000000">
            <w:r>
              <w:rPr>
                <w:sz w:val="19"/>
              </w:rPr>
              <w:t>Audit and compliance service</w:t>
            </w:r>
          </w:p>
        </w:tc>
        <w:tc>
          <w:tcPr>
            <w:tcW w:w="6264" w:type="dxa"/>
            <w:shd w:val="clear" w:color="auto" w:fill="F4F7FB"/>
            <w:tcMar>
              <w:top w:w="90" w:type="dxa"/>
              <w:left w:w="110" w:type="dxa"/>
              <w:bottom w:w="90" w:type="dxa"/>
              <w:right w:w="110" w:type="dxa"/>
            </w:tcMar>
            <w:vAlign w:val="center"/>
          </w:tcPr>
          <w:p w14:paraId="3EE7A423" w14:textId="77777777" w:rsidR="00095960" w:rsidRDefault="00000000">
            <w:r>
              <w:rPr>
                <w:sz w:val="19"/>
              </w:rPr>
              <w:t>Activity timeline, export logging, administrative change logs, and review support.</w:t>
            </w:r>
          </w:p>
        </w:tc>
      </w:tr>
    </w:tbl>
    <w:p w14:paraId="649A50DC" w14:textId="77777777" w:rsidR="00095960" w:rsidRDefault="00095960"/>
    <w:p w14:paraId="0F1CEEA7" w14:textId="77777777" w:rsidR="00095960" w:rsidRDefault="00000000">
      <w:pPr>
        <w:pStyle w:val="Heading1"/>
      </w:pPr>
      <w:r>
        <w:t>12. On-prem deployment architecture</w:t>
      </w:r>
    </w:p>
    <w:p w14:paraId="63FC3144" w14:textId="77777777" w:rsidR="00095960" w:rsidRDefault="00000000">
      <w:r>
        <w:t>The deployment baseline assumes FIA-controlled infrastructure, internal network access, containerized services, managed database backups, and controlled integration with directory services and SMS gateway endpoints.</w:t>
      </w:r>
    </w:p>
    <w:p w14:paraId="5CFAEB2C" w14:textId="77777777" w:rsidR="00095960" w:rsidRDefault="00000000">
      <w:r>
        <w:rPr>
          <w:noProof/>
        </w:rPr>
        <w:lastRenderedPageBreak/>
        <w:drawing>
          <wp:inline distT="0" distB="0" distL="0" distR="0" wp14:anchorId="52524492" wp14:editId="391D6909">
            <wp:extent cx="6217920" cy="3186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ng"/>
                    <pic:cNvPicPr/>
                  </pic:nvPicPr>
                  <pic:blipFill>
                    <a:blip r:embed="rId10"/>
                    <a:stretch>
                      <a:fillRect/>
                    </a:stretch>
                  </pic:blipFill>
                  <pic:spPr>
                    <a:xfrm>
                      <a:off x="0" y="0"/>
                      <a:ext cx="6217920" cy="3186684"/>
                    </a:xfrm>
                    <a:prstGeom prst="rect">
                      <a:avLst/>
                    </a:prstGeom>
                  </pic:spPr>
                </pic:pic>
              </a:graphicData>
            </a:graphic>
          </wp:inline>
        </w:drawing>
      </w:r>
    </w:p>
    <w:p w14:paraId="211CDF49" w14:textId="77777777" w:rsidR="00095960" w:rsidRDefault="00000000">
      <w:pPr>
        <w:jc w:val="center"/>
      </w:pPr>
      <w:r>
        <w:rPr>
          <w:i/>
          <w:color w:val="6E7682"/>
          <w:sz w:val="18"/>
        </w:rPr>
        <w:t>Figure 3. Reference on-prem deployment view for production planning</w:t>
      </w:r>
    </w:p>
    <w:p w14:paraId="6BAEC75D" w14:textId="77777777" w:rsidR="00095960" w:rsidRDefault="00095960"/>
    <w:tbl>
      <w:tblPr>
        <w:tblW w:w="0" w:type="auto"/>
        <w:jc w:val="center"/>
        <w:tblLayout w:type="fixed"/>
        <w:tblLook w:val="04A0" w:firstRow="1" w:lastRow="0" w:firstColumn="1" w:lastColumn="0" w:noHBand="0" w:noVBand="1"/>
      </w:tblPr>
      <w:tblGrid>
        <w:gridCol w:w="2088"/>
        <w:gridCol w:w="3528"/>
        <w:gridCol w:w="3816"/>
      </w:tblGrid>
      <w:tr w:rsidR="00095960" w14:paraId="22738139" w14:textId="77777777">
        <w:trPr>
          <w:tblHeader/>
          <w:jc w:val="center"/>
        </w:trPr>
        <w:tc>
          <w:tcPr>
            <w:tcW w:w="2088" w:type="dxa"/>
            <w:shd w:val="clear" w:color="auto" w:fill="164E8B"/>
            <w:tcMar>
              <w:top w:w="90" w:type="dxa"/>
              <w:left w:w="110" w:type="dxa"/>
              <w:bottom w:w="90" w:type="dxa"/>
              <w:right w:w="110" w:type="dxa"/>
            </w:tcMar>
            <w:vAlign w:val="center"/>
          </w:tcPr>
          <w:p w14:paraId="2B231E71" w14:textId="77777777" w:rsidR="00095960" w:rsidRDefault="00000000">
            <w:r>
              <w:rPr>
                <w:b/>
                <w:color w:val="FFFFFF"/>
                <w:sz w:val="18"/>
              </w:rPr>
              <w:t>Area</w:t>
            </w:r>
          </w:p>
        </w:tc>
        <w:tc>
          <w:tcPr>
            <w:tcW w:w="3528" w:type="dxa"/>
            <w:shd w:val="clear" w:color="auto" w:fill="164E8B"/>
            <w:tcMar>
              <w:top w:w="90" w:type="dxa"/>
              <w:left w:w="110" w:type="dxa"/>
              <w:bottom w:w="90" w:type="dxa"/>
              <w:right w:w="110" w:type="dxa"/>
            </w:tcMar>
            <w:vAlign w:val="center"/>
          </w:tcPr>
          <w:p w14:paraId="7D539F00" w14:textId="77777777" w:rsidR="00095960" w:rsidRDefault="00000000">
            <w:r>
              <w:rPr>
                <w:b/>
                <w:color w:val="FFFFFF"/>
                <w:sz w:val="18"/>
              </w:rPr>
              <w:t>Recommended direction</w:t>
            </w:r>
          </w:p>
        </w:tc>
        <w:tc>
          <w:tcPr>
            <w:tcW w:w="3816" w:type="dxa"/>
            <w:shd w:val="clear" w:color="auto" w:fill="164E8B"/>
            <w:tcMar>
              <w:top w:w="90" w:type="dxa"/>
              <w:left w:w="110" w:type="dxa"/>
              <w:bottom w:w="90" w:type="dxa"/>
              <w:right w:w="110" w:type="dxa"/>
            </w:tcMar>
            <w:vAlign w:val="center"/>
          </w:tcPr>
          <w:p w14:paraId="0C07CDEC" w14:textId="77777777" w:rsidR="00095960" w:rsidRDefault="00000000">
            <w:r>
              <w:rPr>
                <w:b/>
                <w:color w:val="FFFFFF"/>
                <w:sz w:val="18"/>
              </w:rPr>
              <w:t>Purpose</w:t>
            </w:r>
          </w:p>
        </w:tc>
      </w:tr>
      <w:tr w:rsidR="00095960" w14:paraId="139EEA82" w14:textId="77777777">
        <w:trPr>
          <w:jc w:val="center"/>
        </w:trPr>
        <w:tc>
          <w:tcPr>
            <w:tcW w:w="2088" w:type="dxa"/>
            <w:shd w:val="clear" w:color="auto" w:fill="F4F7FB"/>
            <w:tcMar>
              <w:top w:w="90" w:type="dxa"/>
              <w:left w:w="110" w:type="dxa"/>
              <w:bottom w:w="90" w:type="dxa"/>
              <w:right w:w="110" w:type="dxa"/>
            </w:tcMar>
            <w:vAlign w:val="center"/>
          </w:tcPr>
          <w:p w14:paraId="44311ACF" w14:textId="77777777" w:rsidR="00095960" w:rsidRDefault="00000000">
            <w:r>
              <w:rPr>
                <w:sz w:val="18"/>
              </w:rPr>
              <w:t>Frontend portal</w:t>
            </w:r>
          </w:p>
        </w:tc>
        <w:tc>
          <w:tcPr>
            <w:tcW w:w="3528" w:type="dxa"/>
            <w:shd w:val="clear" w:color="auto" w:fill="F4F7FB"/>
            <w:tcMar>
              <w:top w:w="90" w:type="dxa"/>
              <w:left w:w="110" w:type="dxa"/>
              <w:bottom w:w="90" w:type="dxa"/>
              <w:right w:w="110" w:type="dxa"/>
            </w:tcMar>
            <w:vAlign w:val="center"/>
          </w:tcPr>
          <w:p w14:paraId="2ADE4C65" w14:textId="77777777" w:rsidR="00095960" w:rsidRDefault="00000000">
            <w:r>
              <w:rPr>
                <w:sz w:val="18"/>
              </w:rPr>
              <w:t>Next.js + TypeScript</w:t>
            </w:r>
          </w:p>
        </w:tc>
        <w:tc>
          <w:tcPr>
            <w:tcW w:w="3816" w:type="dxa"/>
            <w:shd w:val="clear" w:color="auto" w:fill="F4F7FB"/>
            <w:tcMar>
              <w:top w:w="90" w:type="dxa"/>
              <w:left w:w="110" w:type="dxa"/>
              <w:bottom w:w="90" w:type="dxa"/>
              <w:right w:w="110" w:type="dxa"/>
            </w:tcMar>
            <w:vAlign w:val="center"/>
          </w:tcPr>
          <w:p w14:paraId="2D258653" w14:textId="77777777" w:rsidR="00095960" w:rsidRDefault="00000000">
            <w:r>
              <w:rPr>
                <w:sz w:val="18"/>
              </w:rPr>
              <w:t>Role-based portal, queues, search, forms, dashboards.</w:t>
            </w:r>
          </w:p>
        </w:tc>
      </w:tr>
      <w:tr w:rsidR="00095960" w14:paraId="408C88A5" w14:textId="77777777">
        <w:trPr>
          <w:jc w:val="center"/>
        </w:trPr>
        <w:tc>
          <w:tcPr>
            <w:tcW w:w="2088" w:type="dxa"/>
            <w:tcMar>
              <w:top w:w="90" w:type="dxa"/>
              <w:left w:w="110" w:type="dxa"/>
              <w:bottom w:w="90" w:type="dxa"/>
              <w:right w:w="110" w:type="dxa"/>
            </w:tcMar>
            <w:vAlign w:val="center"/>
          </w:tcPr>
          <w:p w14:paraId="52973439" w14:textId="77777777" w:rsidR="00095960" w:rsidRDefault="00000000">
            <w:r>
              <w:rPr>
                <w:sz w:val="18"/>
              </w:rPr>
              <w:t>Backend services</w:t>
            </w:r>
          </w:p>
        </w:tc>
        <w:tc>
          <w:tcPr>
            <w:tcW w:w="3528" w:type="dxa"/>
            <w:tcMar>
              <w:top w:w="90" w:type="dxa"/>
              <w:left w:w="110" w:type="dxa"/>
              <w:bottom w:w="90" w:type="dxa"/>
              <w:right w:w="110" w:type="dxa"/>
            </w:tcMar>
            <w:vAlign w:val="center"/>
          </w:tcPr>
          <w:p w14:paraId="0DBB54FD" w14:textId="77777777" w:rsidR="00095960" w:rsidRDefault="00000000">
            <w:r>
              <w:rPr>
                <w:sz w:val="18"/>
              </w:rPr>
              <w:t>NestJS / TypeScript services</w:t>
            </w:r>
          </w:p>
        </w:tc>
        <w:tc>
          <w:tcPr>
            <w:tcW w:w="3816" w:type="dxa"/>
            <w:tcMar>
              <w:top w:w="90" w:type="dxa"/>
              <w:left w:w="110" w:type="dxa"/>
              <w:bottom w:w="90" w:type="dxa"/>
              <w:right w:w="110" w:type="dxa"/>
            </w:tcMar>
            <w:vAlign w:val="center"/>
          </w:tcPr>
          <w:p w14:paraId="66B81F10" w14:textId="77777777" w:rsidR="00095960" w:rsidRDefault="00000000">
            <w:r>
              <w:rPr>
                <w:sz w:val="18"/>
              </w:rPr>
              <w:t>Business APIs, workflow coordination, archive and analytics services.</w:t>
            </w:r>
          </w:p>
        </w:tc>
      </w:tr>
      <w:tr w:rsidR="00095960" w14:paraId="3E3F778F" w14:textId="77777777">
        <w:trPr>
          <w:jc w:val="center"/>
        </w:trPr>
        <w:tc>
          <w:tcPr>
            <w:tcW w:w="2088" w:type="dxa"/>
            <w:shd w:val="clear" w:color="auto" w:fill="F4F7FB"/>
            <w:tcMar>
              <w:top w:w="90" w:type="dxa"/>
              <w:left w:w="110" w:type="dxa"/>
              <w:bottom w:w="90" w:type="dxa"/>
              <w:right w:w="110" w:type="dxa"/>
            </w:tcMar>
            <w:vAlign w:val="center"/>
          </w:tcPr>
          <w:p w14:paraId="6A6307FE" w14:textId="77777777" w:rsidR="00095960" w:rsidRDefault="00000000">
            <w:r>
              <w:rPr>
                <w:sz w:val="18"/>
              </w:rPr>
              <w:t>Workflow engine</w:t>
            </w:r>
          </w:p>
        </w:tc>
        <w:tc>
          <w:tcPr>
            <w:tcW w:w="3528" w:type="dxa"/>
            <w:shd w:val="clear" w:color="auto" w:fill="F4F7FB"/>
            <w:tcMar>
              <w:top w:w="90" w:type="dxa"/>
              <w:left w:w="110" w:type="dxa"/>
              <w:bottom w:w="90" w:type="dxa"/>
              <w:right w:w="110" w:type="dxa"/>
            </w:tcMar>
            <w:vAlign w:val="center"/>
          </w:tcPr>
          <w:p w14:paraId="7436843F" w14:textId="77777777" w:rsidR="00095960" w:rsidRDefault="00000000">
            <w:r>
              <w:rPr>
                <w:sz w:val="18"/>
              </w:rPr>
              <w:t>Temporal or equivalent durable orchestration</w:t>
            </w:r>
          </w:p>
        </w:tc>
        <w:tc>
          <w:tcPr>
            <w:tcW w:w="3816" w:type="dxa"/>
            <w:shd w:val="clear" w:color="auto" w:fill="F4F7FB"/>
            <w:tcMar>
              <w:top w:w="90" w:type="dxa"/>
              <w:left w:w="110" w:type="dxa"/>
              <w:bottom w:w="90" w:type="dxa"/>
              <w:right w:w="110" w:type="dxa"/>
            </w:tcMar>
            <w:vAlign w:val="center"/>
          </w:tcPr>
          <w:p w14:paraId="6A7C5115" w14:textId="77777777" w:rsidR="00095960" w:rsidRDefault="00000000">
            <w:r>
              <w:rPr>
                <w:sz w:val="18"/>
              </w:rPr>
              <w:t>Long-running workflows, timers, retries, escalations, and archival handoff.</w:t>
            </w:r>
          </w:p>
        </w:tc>
      </w:tr>
      <w:tr w:rsidR="00095960" w14:paraId="56BCA747" w14:textId="77777777">
        <w:trPr>
          <w:jc w:val="center"/>
        </w:trPr>
        <w:tc>
          <w:tcPr>
            <w:tcW w:w="2088" w:type="dxa"/>
            <w:tcMar>
              <w:top w:w="90" w:type="dxa"/>
              <w:left w:w="110" w:type="dxa"/>
              <w:bottom w:w="90" w:type="dxa"/>
              <w:right w:w="110" w:type="dxa"/>
            </w:tcMar>
            <w:vAlign w:val="center"/>
          </w:tcPr>
          <w:p w14:paraId="23DA7621" w14:textId="77777777" w:rsidR="00095960" w:rsidRDefault="00000000">
            <w:r>
              <w:rPr>
                <w:sz w:val="18"/>
              </w:rPr>
              <w:t>Primary database</w:t>
            </w:r>
          </w:p>
        </w:tc>
        <w:tc>
          <w:tcPr>
            <w:tcW w:w="3528" w:type="dxa"/>
            <w:tcMar>
              <w:top w:w="90" w:type="dxa"/>
              <w:left w:w="110" w:type="dxa"/>
              <w:bottom w:w="90" w:type="dxa"/>
              <w:right w:w="110" w:type="dxa"/>
            </w:tcMar>
            <w:vAlign w:val="center"/>
          </w:tcPr>
          <w:p w14:paraId="0EF286EA" w14:textId="77777777" w:rsidR="00095960" w:rsidRDefault="00000000">
            <w:r>
              <w:rPr>
                <w:sz w:val="18"/>
              </w:rPr>
              <w:t>PostgreSQL</w:t>
            </w:r>
          </w:p>
        </w:tc>
        <w:tc>
          <w:tcPr>
            <w:tcW w:w="3816" w:type="dxa"/>
            <w:tcMar>
              <w:top w:w="90" w:type="dxa"/>
              <w:left w:w="110" w:type="dxa"/>
              <w:bottom w:w="90" w:type="dxa"/>
              <w:right w:w="110" w:type="dxa"/>
            </w:tcMar>
            <w:vAlign w:val="center"/>
          </w:tcPr>
          <w:p w14:paraId="092E77F5" w14:textId="77777777" w:rsidR="00095960" w:rsidRDefault="00000000">
            <w:r>
              <w:rPr>
                <w:sz w:val="18"/>
              </w:rPr>
              <w:t>Transactional data for employees, hierarchy, ACRs, tasks, and audit metadata.</w:t>
            </w:r>
          </w:p>
        </w:tc>
      </w:tr>
      <w:tr w:rsidR="00095960" w14:paraId="6AE015F8" w14:textId="77777777">
        <w:trPr>
          <w:jc w:val="center"/>
        </w:trPr>
        <w:tc>
          <w:tcPr>
            <w:tcW w:w="2088" w:type="dxa"/>
            <w:shd w:val="clear" w:color="auto" w:fill="F4F7FB"/>
            <w:tcMar>
              <w:top w:w="90" w:type="dxa"/>
              <w:left w:w="110" w:type="dxa"/>
              <w:bottom w:w="90" w:type="dxa"/>
              <w:right w:w="110" w:type="dxa"/>
            </w:tcMar>
            <w:vAlign w:val="center"/>
          </w:tcPr>
          <w:p w14:paraId="1E6A2E41" w14:textId="77777777" w:rsidR="00095960" w:rsidRDefault="00000000">
            <w:r>
              <w:rPr>
                <w:sz w:val="18"/>
              </w:rPr>
              <w:t>Cache / queue</w:t>
            </w:r>
          </w:p>
        </w:tc>
        <w:tc>
          <w:tcPr>
            <w:tcW w:w="3528" w:type="dxa"/>
            <w:shd w:val="clear" w:color="auto" w:fill="F4F7FB"/>
            <w:tcMar>
              <w:top w:w="90" w:type="dxa"/>
              <w:left w:w="110" w:type="dxa"/>
              <w:bottom w:w="90" w:type="dxa"/>
              <w:right w:w="110" w:type="dxa"/>
            </w:tcMar>
            <w:vAlign w:val="center"/>
          </w:tcPr>
          <w:p w14:paraId="6A7D36D2" w14:textId="77777777" w:rsidR="00095960" w:rsidRDefault="00000000">
            <w:r>
              <w:rPr>
                <w:sz w:val="18"/>
              </w:rPr>
              <w:t>Redis</w:t>
            </w:r>
          </w:p>
        </w:tc>
        <w:tc>
          <w:tcPr>
            <w:tcW w:w="3816" w:type="dxa"/>
            <w:shd w:val="clear" w:color="auto" w:fill="F4F7FB"/>
            <w:tcMar>
              <w:top w:w="90" w:type="dxa"/>
              <w:left w:w="110" w:type="dxa"/>
              <w:bottom w:w="90" w:type="dxa"/>
              <w:right w:w="110" w:type="dxa"/>
            </w:tcMar>
            <w:vAlign w:val="center"/>
          </w:tcPr>
          <w:p w14:paraId="60AD13DE" w14:textId="77777777" w:rsidR="00095960" w:rsidRDefault="00000000">
            <w:r>
              <w:rPr>
                <w:sz w:val="18"/>
              </w:rPr>
              <w:t>Caching, rate control, transient jobs, transient workload smoothing.</w:t>
            </w:r>
          </w:p>
        </w:tc>
      </w:tr>
      <w:tr w:rsidR="00095960" w14:paraId="3853FDDC" w14:textId="77777777">
        <w:trPr>
          <w:jc w:val="center"/>
        </w:trPr>
        <w:tc>
          <w:tcPr>
            <w:tcW w:w="2088" w:type="dxa"/>
            <w:tcMar>
              <w:top w:w="90" w:type="dxa"/>
              <w:left w:w="110" w:type="dxa"/>
              <w:bottom w:w="90" w:type="dxa"/>
              <w:right w:w="110" w:type="dxa"/>
            </w:tcMar>
            <w:vAlign w:val="center"/>
          </w:tcPr>
          <w:p w14:paraId="31B7C1A2" w14:textId="77777777" w:rsidR="00095960" w:rsidRDefault="00000000">
            <w:r>
              <w:rPr>
                <w:sz w:val="18"/>
              </w:rPr>
              <w:t>Object storage</w:t>
            </w:r>
          </w:p>
        </w:tc>
        <w:tc>
          <w:tcPr>
            <w:tcW w:w="3528" w:type="dxa"/>
            <w:tcMar>
              <w:top w:w="90" w:type="dxa"/>
              <w:left w:w="110" w:type="dxa"/>
              <w:bottom w:w="90" w:type="dxa"/>
              <w:right w:w="110" w:type="dxa"/>
            </w:tcMar>
            <w:vAlign w:val="center"/>
          </w:tcPr>
          <w:p w14:paraId="718C251D" w14:textId="77777777" w:rsidR="00095960" w:rsidRDefault="00000000">
            <w:r>
              <w:rPr>
                <w:sz w:val="18"/>
              </w:rPr>
              <w:t>On-prem S3-compatible storage</w:t>
            </w:r>
          </w:p>
        </w:tc>
        <w:tc>
          <w:tcPr>
            <w:tcW w:w="3816" w:type="dxa"/>
            <w:tcMar>
              <w:top w:w="90" w:type="dxa"/>
              <w:left w:w="110" w:type="dxa"/>
              <w:bottom w:w="90" w:type="dxa"/>
              <w:right w:w="110" w:type="dxa"/>
            </w:tcMar>
            <w:vAlign w:val="center"/>
          </w:tcPr>
          <w:p w14:paraId="2878AB65" w14:textId="77777777" w:rsidR="00095960" w:rsidRDefault="00000000">
            <w:r>
              <w:rPr>
                <w:sz w:val="18"/>
              </w:rPr>
              <w:t>Rendered PDFs, signature/stamp images, scanned uploads, immutable snapshots.</w:t>
            </w:r>
          </w:p>
        </w:tc>
      </w:tr>
      <w:tr w:rsidR="00095960" w14:paraId="28455A9C" w14:textId="77777777">
        <w:trPr>
          <w:jc w:val="center"/>
        </w:trPr>
        <w:tc>
          <w:tcPr>
            <w:tcW w:w="2088" w:type="dxa"/>
            <w:shd w:val="clear" w:color="auto" w:fill="F4F7FB"/>
            <w:tcMar>
              <w:top w:w="90" w:type="dxa"/>
              <w:left w:w="110" w:type="dxa"/>
              <w:bottom w:w="90" w:type="dxa"/>
              <w:right w:w="110" w:type="dxa"/>
            </w:tcMar>
            <w:vAlign w:val="center"/>
          </w:tcPr>
          <w:p w14:paraId="093EB54B" w14:textId="77777777" w:rsidR="00095960" w:rsidRDefault="00000000">
            <w:r>
              <w:rPr>
                <w:sz w:val="18"/>
              </w:rPr>
              <w:t>Identity</w:t>
            </w:r>
          </w:p>
        </w:tc>
        <w:tc>
          <w:tcPr>
            <w:tcW w:w="3528" w:type="dxa"/>
            <w:shd w:val="clear" w:color="auto" w:fill="F4F7FB"/>
            <w:tcMar>
              <w:top w:w="90" w:type="dxa"/>
              <w:left w:w="110" w:type="dxa"/>
              <w:bottom w:w="90" w:type="dxa"/>
              <w:right w:w="110" w:type="dxa"/>
            </w:tcMar>
            <w:vAlign w:val="center"/>
          </w:tcPr>
          <w:p w14:paraId="45BDC5F4" w14:textId="77777777" w:rsidR="00095960" w:rsidRDefault="00000000">
            <w:r>
              <w:rPr>
                <w:sz w:val="18"/>
              </w:rPr>
              <w:t>AD/LDAP preferred; local IdP fallback</w:t>
            </w:r>
          </w:p>
        </w:tc>
        <w:tc>
          <w:tcPr>
            <w:tcW w:w="3816" w:type="dxa"/>
            <w:shd w:val="clear" w:color="auto" w:fill="F4F7FB"/>
            <w:tcMar>
              <w:top w:w="90" w:type="dxa"/>
              <w:left w:w="110" w:type="dxa"/>
              <w:bottom w:w="90" w:type="dxa"/>
              <w:right w:w="110" w:type="dxa"/>
            </w:tcMar>
            <w:vAlign w:val="center"/>
          </w:tcPr>
          <w:p w14:paraId="1C5FF4F7" w14:textId="77777777" w:rsidR="00095960" w:rsidRDefault="00000000">
            <w:r>
              <w:rPr>
                <w:sz w:val="18"/>
              </w:rPr>
              <w:t>Single sign-on / centralized identity and access governance.</w:t>
            </w:r>
          </w:p>
        </w:tc>
      </w:tr>
      <w:tr w:rsidR="00095960" w14:paraId="2CBF5D04" w14:textId="77777777">
        <w:trPr>
          <w:jc w:val="center"/>
        </w:trPr>
        <w:tc>
          <w:tcPr>
            <w:tcW w:w="2088" w:type="dxa"/>
            <w:tcMar>
              <w:top w:w="90" w:type="dxa"/>
              <w:left w:w="110" w:type="dxa"/>
              <w:bottom w:w="90" w:type="dxa"/>
              <w:right w:w="110" w:type="dxa"/>
            </w:tcMar>
            <w:vAlign w:val="center"/>
          </w:tcPr>
          <w:p w14:paraId="07B1D2F7" w14:textId="77777777" w:rsidR="00095960" w:rsidRDefault="00000000">
            <w:r>
              <w:rPr>
                <w:sz w:val="18"/>
              </w:rPr>
              <w:t>Observability</w:t>
            </w:r>
          </w:p>
        </w:tc>
        <w:tc>
          <w:tcPr>
            <w:tcW w:w="3528" w:type="dxa"/>
            <w:tcMar>
              <w:top w:w="90" w:type="dxa"/>
              <w:left w:w="110" w:type="dxa"/>
              <w:bottom w:w="90" w:type="dxa"/>
              <w:right w:w="110" w:type="dxa"/>
            </w:tcMar>
            <w:vAlign w:val="center"/>
          </w:tcPr>
          <w:p w14:paraId="4BF6FB5D" w14:textId="77777777" w:rsidR="00095960" w:rsidRDefault="00000000">
            <w:r>
              <w:rPr>
                <w:sz w:val="18"/>
              </w:rPr>
              <w:t>OpenTelemetry + centralized logs/metrics/traces</w:t>
            </w:r>
          </w:p>
        </w:tc>
        <w:tc>
          <w:tcPr>
            <w:tcW w:w="3816" w:type="dxa"/>
            <w:tcMar>
              <w:top w:w="90" w:type="dxa"/>
              <w:left w:w="110" w:type="dxa"/>
              <w:bottom w:w="90" w:type="dxa"/>
              <w:right w:w="110" w:type="dxa"/>
            </w:tcMar>
            <w:vAlign w:val="center"/>
          </w:tcPr>
          <w:p w14:paraId="5D15EA03" w14:textId="77777777" w:rsidR="00095960" w:rsidRDefault="00000000">
            <w:r>
              <w:rPr>
                <w:sz w:val="18"/>
              </w:rPr>
              <w:t>Operational support, performance monitoring, and troubleshooting.</w:t>
            </w:r>
          </w:p>
        </w:tc>
      </w:tr>
      <w:tr w:rsidR="00095960" w14:paraId="2423AA60" w14:textId="77777777">
        <w:trPr>
          <w:jc w:val="center"/>
        </w:trPr>
        <w:tc>
          <w:tcPr>
            <w:tcW w:w="2088" w:type="dxa"/>
            <w:shd w:val="clear" w:color="auto" w:fill="F4F7FB"/>
            <w:tcMar>
              <w:top w:w="90" w:type="dxa"/>
              <w:left w:w="110" w:type="dxa"/>
              <w:bottom w:w="90" w:type="dxa"/>
              <w:right w:w="110" w:type="dxa"/>
            </w:tcMar>
            <w:vAlign w:val="center"/>
          </w:tcPr>
          <w:p w14:paraId="446039D2" w14:textId="77777777" w:rsidR="00095960" w:rsidRDefault="00000000">
            <w:r>
              <w:rPr>
                <w:sz w:val="18"/>
              </w:rPr>
              <w:t>Deployment</w:t>
            </w:r>
          </w:p>
        </w:tc>
        <w:tc>
          <w:tcPr>
            <w:tcW w:w="3528" w:type="dxa"/>
            <w:shd w:val="clear" w:color="auto" w:fill="F4F7FB"/>
            <w:tcMar>
              <w:top w:w="90" w:type="dxa"/>
              <w:left w:w="110" w:type="dxa"/>
              <w:bottom w:w="90" w:type="dxa"/>
              <w:right w:w="110" w:type="dxa"/>
            </w:tcMar>
            <w:vAlign w:val="center"/>
          </w:tcPr>
          <w:p w14:paraId="3A96FF30" w14:textId="77777777" w:rsidR="00095960" w:rsidRDefault="00000000">
            <w:r>
              <w:rPr>
                <w:sz w:val="18"/>
              </w:rPr>
              <w:t>Containers on on-prem Kubernetes or equivalent orchestration</w:t>
            </w:r>
          </w:p>
        </w:tc>
        <w:tc>
          <w:tcPr>
            <w:tcW w:w="3816" w:type="dxa"/>
            <w:shd w:val="clear" w:color="auto" w:fill="F4F7FB"/>
            <w:tcMar>
              <w:top w:w="90" w:type="dxa"/>
              <w:left w:w="110" w:type="dxa"/>
              <w:bottom w:w="90" w:type="dxa"/>
              <w:right w:w="110" w:type="dxa"/>
            </w:tcMar>
            <w:vAlign w:val="center"/>
          </w:tcPr>
          <w:p w14:paraId="4DC89C5E" w14:textId="77777777" w:rsidR="00095960" w:rsidRDefault="00000000">
            <w:r>
              <w:rPr>
                <w:sz w:val="18"/>
              </w:rPr>
              <w:t>Resilience, scaling, and controlled operations in FIA infrastructure.</w:t>
            </w:r>
          </w:p>
        </w:tc>
      </w:tr>
    </w:tbl>
    <w:p w14:paraId="074BF1C1" w14:textId="77777777" w:rsidR="00095960" w:rsidRDefault="00095960"/>
    <w:p w14:paraId="07863A88" w14:textId="77777777" w:rsidR="00095960" w:rsidRDefault="00000000">
      <w:pPr>
        <w:pStyle w:val="Heading1"/>
      </w:pPr>
      <w:r>
        <w:lastRenderedPageBreak/>
        <w:t>13. Security, compliance, and engineering baseline</w:t>
      </w:r>
    </w:p>
    <w:p w14:paraId="43801679" w14:textId="77777777" w:rsidR="00095960" w:rsidRDefault="00000000">
      <w:r>
        <w:t>Because the system handles confidential personnel records and internal routing history, the engineering baseline should align with a zero-trust approach for access control, a recognized web-application security verification baseline, and strong observability for operational assurance.</w:t>
      </w:r>
    </w:p>
    <w:tbl>
      <w:tblPr>
        <w:tblW w:w="0" w:type="auto"/>
        <w:jc w:val="center"/>
        <w:tblLayout w:type="fixed"/>
        <w:tblLook w:val="04A0" w:firstRow="1" w:lastRow="0" w:firstColumn="1" w:lastColumn="0" w:noHBand="0" w:noVBand="1"/>
      </w:tblPr>
      <w:tblGrid>
        <w:gridCol w:w="2448"/>
        <w:gridCol w:w="7200"/>
      </w:tblGrid>
      <w:tr w:rsidR="00095960" w14:paraId="180BF19C" w14:textId="77777777">
        <w:trPr>
          <w:tblHeader/>
          <w:jc w:val="center"/>
        </w:trPr>
        <w:tc>
          <w:tcPr>
            <w:tcW w:w="2448" w:type="dxa"/>
            <w:shd w:val="clear" w:color="auto" w:fill="164E8B"/>
            <w:tcMar>
              <w:top w:w="90" w:type="dxa"/>
              <w:left w:w="110" w:type="dxa"/>
              <w:bottom w:w="90" w:type="dxa"/>
              <w:right w:w="110" w:type="dxa"/>
            </w:tcMar>
            <w:vAlign w:val="center"/>
          </w:tcPr>
          <w:p w14:paraId="23EAFA19" w14:textId="77777777" w:rsidR="00095960" w:rsidRDefault="00000000">
            <w:r>
              <w:rPr>
                <w:b/>
                <w:color w:val="FFFFFF"/>
                <w:sz w:val="19"/>
              </w:rPr>
              <w:t>Control area</w:t>
            </w:r>
          </w:p>
        </w:tc>
        <w:tc>
          <w:tcPr>
            <w:tcW w:w="7200" w:type="dxa"/>
            <w:shd w:val="clear" w:color="auto" w:fill="164E8B"/>
            <w:tcMar>
              <w:top w:w="90" w:type="dxa"/>
              <w:left w:w="110" w:type="dxa"/>
              <w:bottom w:w="90" w:type="dxa"/>
              <w:right w:w="110" w:type="dxa"/>
            </w:tcMar>
            <w:vAlign w:val="center"/>
          </w:tcPr>
          <w:p w14:paraId="08895845" w14:textId="77777777" w:rsidR="00095960" w:rsidRDefault="00000000">
            <w:r>
              <w:rPr>
                <w:b/>
                <w:color w:val="FFFFFF"/>
                <w:sz w:val="19"/>
              </w:rPr>
              <w:t>Baseline direction</w:t>
            </w:r>
          </w:p>
        </w:tc>
      </w:tr>
      <w:tr w:rsidR="00095960" w14:paraId="6398127D" w14:textId="77777777">
        <w:trPr>
          <w:jc w:val="center"/>
        </w:trPr>
        <w:tc>
          <w:tcPr>
            <w:tcW w:w="2448" w:type="dxa"/>
            <w:shd w:val="clear" w:color="auto" w:fill="F4F7FB"/>
            <w:tcMar>
              <w:top w:w="90" w:type="dxa"/>
              <w:left w:w="110" w:type="dxa"/>
              <w:bottom w:w="90" w:type="dxa"/>
              <w:right w:w="110" w:type="dxa"/>
            </w:tcMar>
            <w:vAlign w:val="center"/>
          </w:tcPr>
          <w:p w14:paraId="1D40BD66" w14:textId="77777777" w:rsidR="00095960" w:rsidRDefault="00000000">
            <w:r>
              <w:rPr>
                <w:sz w:val="19"/>
              </w:rPr>
              <w:t>Access model</w:t>
            </w:r>
          </w:p>
        </w:tc>
        <w:tc>
          <w:tcPr>
            <w:tcW w:w="7200" w:type="dxa"/>
            <w:shd w:val="clear" w:color="auto" w:fill="F4F7FB"/>
            <w:tcMar>
              <w:top w:w="90" w:type="dxa"/>
              <w:left w:w="110" w:type="dxa"/>
              <w:bottom w:w="90" w:type="dxa"/>
              <w:right w:w="110" w:type="dxa"/>
            </w:tcMar>
            <w:vAlign w:val="center"/>
          </w:tcPr>
          <w:p w14:paraId="57AEAFB8" w14:textId="77777777" w:rsidR="00095960" w:rsidRDefault="00000000">
            <w:r>
              <w:rPr>
                <w:sz w:val="19"/>
              </w:rPr>
              <w:t>No implicit trust based solely on network location; explicit authentication and authorization before access to protected resources.</w:t>
            </w:r>
          </w:p>
        </w:tc>
      </w:tr>
      <w:tr w:rsidR="00095960" w14:paraId="34F594EA" w14:textId="77777777">
        <w:trPr>
          <w:jc w:val="center"/>
        </w:trPr>
        <w:tc>
          <w:tcPr>
            <w:tcW w:w="2448" w:type="dxa"/>
            <w:tcMar>
              <w:top w:w="90" w:type="dxa"/>
              <w:left w:w="110" w:type="dxa"/>
              <w:bottom w:w="90" w:type="dxa"/>
              <w:right w:w="110" w:type="dxa"/>
            </w:tcMar>
            <w:vAlign w:val="center"/>
          </w:tcPr>
          <w:p w14:paraId="5C0A2DC9" w14:textId="77777777" w:rsidR="00095960" w:rsidRDefault="00000000">
            <w:r>
              <w:rPr>
                <w:sz w:val="19"/>
              </w:rPr>
              <w:t>Application security verification</w:t>
            </w:r>
          </w:p>
        </w:tc>
        <w:tc>
          <w:tcPr>
            <w:tcW w:w="7200" w:type="dxa"/>
            <w:tcMar>
              <w:top w:w="90" w:type="dxa"/>
              <w:left w:w="110" w:type="dxa"/>
              <w:bottom w:w="90" w:type="dxa"/>
              <w:right w:w="110" w:type="dxa"/>
            </w:tcMar>
            <w:vAlign w:val="center"/>
          </w:tcPr>
          <w:p w14:paraId="0D8B52D6" w14:textId="77777777" w:rsidR="00095960" w:rsidRDefault="00000000">
            <w:r>
              <w:rPr>
                <w:sz w:val="19"/>
              </w:rPr>
              <w:t>Adopt OWASP ASVS as the minimum control reference for secure design, implementation, and verification.</w:t>
            </w:r>
          </w:p>
        </w:tc>
      </w:tr>
      <w:tr w:rsidR="00095960" w14:paraId="5CAC971A" w14:textId="77777777">
        <w:trPr>
          <w:jc w:val="center"/>
        </w:trPr>
        <w:tc>
          <w:tcPr>
            <w:tcW w:w="2448" w:type="dxa"/>
            <w:shd w:val="clear" w:color="auto" w:fill="F4F7FB"/>
            <w:tcMar>
              <w:top w:w="90" w:type="dxa"/>
              <w:left w:w="110" w:type="dxa"/>
              <w:bottom w:w="90" w:type="dxa"/>
              <w:right w:w="110" w:type="dxa"/>
            </w:tcMar>
            <w:vAlign w:val="center"/>
          </w:tcPr>
          <w:p w14:paraId="4C5E9F30" w14:textId="77777777" w:rsidR="00095960" w:rsidRDefault="00000000">
            <w:r>
              <w:rPr>
                <w:sz w:val="19"/>
              </w:rPr>
              <w:t>Identity</w:t>
            </w:r>
          </w:p>
        </w:tc>
        <w:tc>
          <w:tcPr>
            <w:tcW w:w="7200" w:type="dxa"/>
            <w:shd w:val="clear" w:color="auto" w:fill="F4F7FB"/>
            <w:tcMar>
              <w:top w:w="90" w:type="dxa"/>
              <w:left w:w="110" w:type="dxa"/>
              <w:bottom w:w="90" w:type="dxa"/>
              <w:right w:w="110" w:type="dxa"/>
            </w:tcMar>
            <w:vAlign w:val="center"/>
          </w:tcPr>
          <w:p w14:paraId="650DC788" w14:textId="77777777" w:rsidR="00095960" w:rsidRDefault="00000000">
            <w:r>
              <w:rPr>
                <w:sz w:val="19"/>
              </w:rPr>
              <w:t>Prefer FIA directory integration; support local IdP fallback if directory integration is delayed.</w:t>
            </w:r>
          </w:p>
        </w:tc>
      </w:tr>
      <w:tr w:rsidR="00095960" w14:paraId="6E6C9073" w14:textId="77777777">
        <w:trPr>
          <w:jc w:val="center"/>
        </w:trPr>
        <w:tc>
          <w:tcPr>
            <w:tcW w:w="2448" w:type="dxa"/>
            <w:tcMar>
              <w:top w:w="90" w:type="dxa"/>
              <w:left w:w="110" w:type="dxa"/>
              <w:bottom w:w="90" w:type="dxa"/>
              <w:right w:w="110" w:type="dxa"/>
            </w:tcMar>
            <w:vAlign w:val="center"/>
          </w:tcPr>
          <w:p w14:paraId="642DB375" w14:textId="77777777" w:rsidR="00095960" w:rsidRDefault="00000000">
            <w:r>
              <w:rPr>
                <w:sz w:val="19"/>
              </w:rPr>
              <w:t>Secrets and keys</w:t>
            </w:r>
          </w:p>
        </w:tc>
        <w:tc>
          <w:tcPr>
            <w:tcW w:w="7200" w:type="dxa"/>
            <w:tcMar>
              <w:top w:w="90" w:type="dxa"/>
              <w:left w:w="110" w:type="dxa"/>
              <w:bottom w:w="90" w:type="dxa"/>
              <w:right w:w="110" w:type="dxa"/>
            </w:tcMar>
            <w:vAlign w:val="center"/>
          </w:tcPr>
          <w:p w14:paraId="484A88BD" w14:textId="77777777" w:rsidR="00095960" w:rsidRDefault="00000000">
            <w:r>
              <w:rPr>
                <w:sz w:val="19"/>
              </w:rPr>
              <w:t>Store in secured secrets management or protected configuration; avoid hard-coded secrets in code or images.</w:t>
            </w:r>
          </w:p>
        </w:tc>
      </w:tr>
      <w:tr w:rsidR="00095960" w14:paraId="05B73728" w14:textId="77777777">
        <w:trPr>
          <w:jc w:val="center"/>
        </w:trPr>
        <w:tc>
          <w:tcPr>
            <w:tcW w:w="2448" w:type="dxa"/>
            <w:shd w:val="clear" w:color="auto" w:fill="F4F7FB"/>
            <w:tcMar>
              <w:top w:w="90" w:type="dxa"/>
              <w:left w:w="110" w:type="dxa"/>
              <w:bottom w:w="90" w:type="dxa"/>
              <w:right w:w="110" w:type="dxa"/>
            </w:tcMar>
            <w:vAlign w:val="center"/>
          </w:tcPr>
          <w:p w14:paraId="55EE8B28" w14:textId="77777777" w:rsidR="00095960" w:rsidRDefault="00000000">
            <w:r>
              <w:rPr>
                <w:sz w:val="19"/>
              </w:rPr>
              <w:t>Auditability</w:t>
            </w:r>
          </w:p>
        </w:tc>
        <w:tc>
          <w:tcPr>
            <w:tcW w:w="7200" w:type="dxa"/>
            <w:shd w:val="clear" w:color="auto" w:fill="F4F7FB"/>
            <w:tcMar>
              <w:top w:w="90" w:type="dxa"/>
              <w:left w:w="110" w:type="dxa"/>
              <w:bottom w:w="90" w:type="dxa"/>
              <w:right w:w="110" w:type="dxa"/>
            </w:tcMar>
            <w:vAlign w:val="center"/>
          </w:tcPr>
          <w:p w14:paraId="3B5D4F47" w14:textId="77777777" w:rsidR="00095960" w:rsidRDefault="00000000">
            <w:r>
              <w:rPr>
                <w:sz w:val="19"/>
              </w:rPr>
              <w:t>All privileged actions, exports, and configuration changes must be logged and reviewable.</w:t>
            </w:r>
          </w:p>
        </w:tc>
      </w:tr>
      <w:tr w:rsidR="00095960" w14:paraId="5D350067" w14:textId="77777777">
        <w:trPr>
          <w:jc w:val="center"/>
        </w:trPr>
        <w:tc>
          <w:tcPr>
            <w:tcW w:w="2448" w:type="dxa"/>
            <w:tcMar>
              <w:top w:w="90" w:type="dxa"/>
              <w:left w:w="110" w:type="dxa"/>
              <w:bottom w:w="90" w:type="dxa"/>
              <w:right w:w="110" w:type="dxa"/>
            </w:tcMar>
            <w:vAlign w:val="center"/>
          </w:tcPr>
          <w:p w14:paraId="60CB9D45" w14:textId="77777777" w:rsidR="00095960" w:rsidRDefault="00000000">
            <w:r>
              <w:rPr>
                <w:sz w:val="19"/>
              </w:rPr>
              <w:t>Document integrity</w:t>
            </w:r>
          </w:p>
        </w:tc>
        <w:tc>
          <w:tcPr>
            <w:tcW w:w="7200" w:type="dxa"/>
            <w:tcMar>
              <w:top w:w="90" w:type="dxa"/>
              <w:left w:w="110" w:type="dxa"/>
              <w:bottom w:w="90" w:type="dxa"/>
              <w:right w:w="110" w:type="dxa"/>
            </w:tcMar>
            <w:vAlign w:val="center"/>
          </w:tcPr>
          <w:p w14:paraId="7E5D528E" w14:textId="77777777" w:rsidR="00095960" w:rsidRDefault="00000000">
            <w:r>
              <w:rPr>
                <w:sz w:val="19"/>
              </w:rPr>
              <w:t>Final archived copies should be immutable and protected against unauthorized alteration.</w:t>
            </w:r>
          </w:p>
        </w:tc>
      </w:tr>
      <w:tr w:rsidR="00095960" w14:paraId="30B81F65" w14:textId="77777777">
        <w:trPr>
          <w:jc w:val="center"/>
        </w:trPr>
        <w:tc>
          <w:tcPr>
            <w:tcW w:w="2448" w:type="dxa"/>
            <w:shd w:val="clear" w:color="auto" w:fill="F4F7FB"/>
            <w:tcMar>
              <w:top w:w="90" w:type="dxa"/>
              <w:left w:w="110" w:type="dxa"/>
              <w:bottom w:w="90" w:type="dxa"/>
              <w:right w:w="110" w:type="dxa"/>
            </w:tcMar>
            <w:vAlign w:val="center"/>
          </w:tcPr>
          <w:p w14:paraId="555D6222" w14:textId="77777777" w:rsidR="00095960" w:rsidRDefault="00000000">
            <w:r>
              <w:rPr>
                <w:sz w:val="19"/>
              </w:rPr>
              <w:t>Operational visibility</w:t>
            </w:r>
          </w:p>
        </w:tc>
        <w:tc>
          <w:tcPr>
            <w:tcW w:w="7200" w:type="dxa"/>
            <w:shd w:val="clear" w:color="auto" w:fill="F4F7FB"/>
            <w:tcMar>
              <w:top w:w="90" w:type="dxa"/>
              <w:left w:w="110" w:type="dxa"/>
              <w:bottom w:w="90" w:type="dxa"/>
              <w:right w:w="110" w:type="dxa"/>
            </w:tcMar>
            <w:vAlign w:val="center"/>
          </w:tcPr>
          <w:p w14:paraId="7A8A8FB5" w14:textId="77777777" w:rsidR="00095960" w:rsidRDefault="00000000">
            <w:r>
              <w:rPr>
                <w:sz w:val="19"/>
              </w:rPr>
              <w:t>Use logs, metrics, and traces for security monitoring, reliability, and root-cause analysis.</w:t>
            </w:r>
          </w:p>
        </w:tc>
      </w:tr>
    </w:tbl>
    <w:p w14:paraId="22993D49" w14:textId="77777777" w:rsidR="00095960" w:rsidRDefault="00095960"/>
    <w:p w14:paraId="6BD0D9F5" w14:textId="77777777" w:rsidR="00095960" w:rsidRDefault="00000000">
      <w:pPr>
        <w:pStyle w:val="Heading1"/>
      </w:pPr>
      <w:r>
        <w:t>14. UI / UX requirements</w:t>
      </w:r>
    </w:p>
    <w:p w14:paraId="46466DEF" w14:textId="77777777" w:rsidR="00095960" w:rsidRDefault="00000000">
      <w:pPr>
        <w:ind w:left="216" w:hanging="216"/>
      </w:pPr>
      <w:r>
        <w:rPr>
          <w:b/>
          <w:color w:val="347AC0"/>
        </w:rPr>
        <w:t xml:space="preserve">• </w:t>
      </w:r>
      <w:r>
        <w:rPr>
          <w:b/>
        </w:rPr>
        <w:t xml:space="preserve">Design tone: </w:t>
      </w:r>
      <w:r>
        <w:t>formal, clean, high-contrast, uncluttered, and suitable for government enterprise use</w:t>
      </w:r>
    </w:p>
    <w:p w14:paraId="16F45340" w14:textId="77777777" w:rsidR="00095960" w:rsidRDefault="00000000">
      <w:pPr>
        <w:ind w:left="216" w:hanging="216"/>
      </w:pPr>
      <w:r>
        <w:rPr>
          <w:b/>
          <w:color w:val="347AC0"/>
        </w:rPr>
        <w:t xml:space="preserve">• </w:t>
      </w:r>
      <w:r>
        <w:rPr>
          <w:b/>
        </w:rPr>
        <w:t xml:space="preserve">Primary screens: </w:t>
      </w:r>
      <w:r>
        <w:t>login, clerk initiation, officer queues, countersigning queue, archive search, dashboard pages, notification center, admin configuration</w:t>
      </w:r>
    </w:p>
    <w:p w14:paraId="362A8788" w14:textId="77777777" w:rsidR="00095960" w:rsidRDefault="00000000">
      <w:pPr>
        <w:ind w:left="216" w:hanging="216"/>
      </w:pPr>
      <w:r>
        <w:rPr>
          <w:b/>
          <w:color w:val="347AC0"/>
        </w:rPr>
        <w:t xml:space="preserve">• </w:t>
      </w:r>
      <w:r>
        <w:rPr>
          <w:b/>
        </w:rPr>
        <w:t xml:space="preserve">Status model: </w:t>
      </w:r>
      <w:r>
        <w:t>Draft, Pending Reporting, Pending Countersigning, Submitted to Secret Branch, Archived, Overdue, Priority, Returned/Correction if approved</w:t>
      </w:r>
    </w:p>
    <w:p w14:paraId="189E389C" w14:textId="77777777" w:rsidR="00095960" w:rsidRDefault="00000000">
      <w:pPr>
        <w:ind w:left="216" w:hanging="216"/>
      </w:pPr>
      <w:r>
        <w:rPr>
          <w:b/>
          <w:color w:val="347AC0"/>
        </w:rPr>
        <w:t xml:space="preserve">• </w:t>
      </w:r>
      <w:r>
        <w:rPr>
          <w:b/>
        </w:rPr>
        <w:t xml:space="preserve">Search-first behavior: </w:t>
      </w:r>
      <w:r>
        <w:t>archive and operational lists should prioritize fast filtering by employee, office, wing, period, and status</w:t>
      </w:r>
    </w:p>
    <w:p w14:paraId="08EE8819" w14:textId="77777777" w:rsidR="00095960" w:rsidRDefault="00000000">
      <w:pPr>
        <w:ind w:left="216" w:hanging="216"/>
      </w:pPr>
      <w:r>
        <w:rPr>
          <w:b/>
          <w:color w:val="347AC0"/>
        </w:rPr>
        <w:t xml:space="preserve">• </w:t>
      </w:r>
      <w:r>
        <w:rPr>
          <w:b/>
        </w:rPr>
        <w:t xml:space="preserve">Accessibility: </w:t>
      </w:r>
      <w:r>
        <w:t>clear typography, obvious status tags, straightforward navigation, and minimal cognitive overload for non-technical staff</w:t>
      </w:r>
    </w:p>
    <w:p w14:paraId="41E7EF3D" w14:textId="77777777" w:rsidR="00095960" w:rsidRDefault="00000000">
      <w:pPr>
        <w:pStyle w:val="Heading1"/>
      </w:pPr>
      <w:r>
        <w:t>15. Acceptance criteria and test focus</w:t>
      </w:r>
    </w:p>
    <w:p w14:paraId="79D1CDED" w14:textId="77777777" w:rsidR="00095960" w:rsidRDefault="00000000">
      <w:pPr>
        <w:ind w:left="216" w:hanging="216"/>
      </w:pPr>
      <w:r>
        <w:rPr>
          <w:b/>
          <w:color w:val="347AC0"/>
        </w:rPr>
        <w:t xml:space="preserve">• </w:t>
      </w:r>
      <w:r>
        <w:t>Users can authenticate and access only the screens and records allowed for their role and organizational scope.</w:t>
      </w:r>
    </w:p>
    <w:p w14:paraId="00D5E3FA" w14:textId="77777777" w:rsidR="00095960" w:rsidRDefault="00000000">
      <w:pPr>
        <w:ind w:left="216" w:hanging="216"/>
      </w:pPr>
      <w:r>
        <w:rPr>
          <w:b/>
          <w:color w:val="347AC0"/>
        </w:rPr>
        <w:t xml:space="preserve">• </w:t>
      </w:r>
      <w:r>
        <w:t>A clerk can initiate an ACR and route it to the correct Reporting Officer based on approved hierarchy.</w:t>
      </w:r>
    </w:p>
    <w:p w14:paraId="2897B06F" w14:textId="77777777" w:rsidR="00095960" w:rsidRDefault="00000000">
      <w:pPr>
        <w:ind w:left="216" w:hanging="216"/>
      </w:pPr>
      <w:r>
        <w:rPr>
          <w:b/>
          <w:color w:val="347AC0"/>
        </w:rPr>
        <w:t xml:space="preserve">• </w:t>
      </w:r>
      <w:r>
        <w:t>The Reporting Officer and Countersigning Officer can complete their respective sections, sign/stamp, and move the case forward.</w:t>
      </w:r>
    </w:p>
    <w:p w14:paraId="5E585828" w14:textId="77777777" w:rsidR="00095960" w:rsidRDefault="00000000">
      <w:pPr>
        <w:ind w:left="216" w:hanging="216"/>
      </w:pPr>
      <w:r>
        <w:rPr>
          <w:b/>
          <w:color w:val="347AC0"/>
        </w:rPr>
        <w:t xml:space="preserve">• </w:t>
      </w:r>
      <w:r>
        <w:t>The Secret Branch receives the final record, can retrieve it through search, and can view the full history of the case.</w:t>
      </w:r>
    </w:p>
    <w:p w14:paraId="7E3AE6F5" w14:textId="77777777" w:rsidR="00095960" w:rsidRDefault="00000000">
      <w:pPr>
        <w:ind w:left="216" w:hanging="216"/>
      </w:pPr>
      <w:r>
        <w:rPr>
          <w:b/>
          <w:color w:val="347AC0"/>
        </w:rPr>
        <w:t xml:space="preserve">• </w:t>
      </w:r>
      <w:r>
        <w:t>Overdue items are visibly flagged, counted, and escalated according to configured rules.</w:t>
      </w:r>
    </w:p>
    <w:p w14:paraId="34BB473B" w14:textId="77777777" w:rsidR="00095960" w:rsidRDefault="00000000">
      <w:pPr>
        <w:ind w:left="216" w:hanging="216"/>
      </w:pPr>
      <w:r>
        <w:rPr>
          <w:b/>
          <w:color w:val="347AC0"/>
        </w:rPr>
        <w:lastRenderedPageBreak/>
        <w:t xml:space="preserve">• </w:t>
      </w:r>
      <w:r>
        <w:t>Role-based dashboards show correct counts and trend data for the test dataset.</w:t>
      </w:r>
    </w:p>
    <w:p w14:paraId="0FA87096" w14:textId="77777777" w:rsidR="00095960" w:rsidRDefault="00000000">
      <w:pPr>
        <w:ind w:left="216" w:hanging="216"/>
      </w:pPr>
      <w:r>
        <w:rPr>
          <w:b/>
          <w:color w:val="347AC0"/>
        </w:rPr>
        <w:t xml:space="preserve">• </w:t>
      </w:r>
      <w:r>
        <w:t>Rendered forms preserve approved structure and show sign/stamp placement correctly.</w:t>
      </w:r>
    </w:p>
    <w:p w14:paraId="4BF3EF47" w14:textId="77777777" w:rsidR="00095960" w:rsidRDefault="00000000">
      <w:pPr>
        <w:ind w:left="216" w:hanging="216"/>
      </w:pPr>
      <w:r>
        <w:rPr>
          <w:b/>
          <w:color w:val="347AC0"/>
        </w:rPr>
        <w:t xml:space="preserve">• </w:t>
      </w:r>
      <w:r>
        <w:t>Audit history captures all major events end-to-end.</w:t>
      </w:r>
    </w:p>
    <w:p w14:paraId="682F46E4" w14:textId="77777777" w:rsidR="00095960" w:rsidRDefault="00000000">
      <w:pPr>
        <w:pStyle w:val="Heading1"/>
      </w:pPr>
      <w:r>
        <w:t>16. Delivery plan and commercial estimate</w:t>
      </w:r>
    </w:p>
    <w:tbl>
      <w:tblPr>
        <w:tblW w:w="0" w:type="auto"/>
        <w:jc w:val="center"/>
        <w:tblLayout w:type="fixed"/>
        <w:tblLook w:val="04A0" w:firstRow="1" w:lastRow="0" w:firstColumn="1" w:lastColumn="0" w:noHBand="0" w:noVBand="1"/>
      </w:tblPr>
      <w:tblGrid>
        <w:gridCol w:w="1296"/>
        <w:gridCol w:w="2880"/>
        <w:gridCol w:w="5472"/>
      </w:tblGrid>
      <w:tr w:rsidR="00095960" w14:paraId="6FFBD2DB" w14:textId="77777777">
        <w:trPr>
          <w:tblHeader/>
          <w:jc w:val="center"/>
        </w:trPr>
        <w:tc>
          <w:tcPr>
            <w:tcW w:w="1296" w:type="dxa"/>
            <w:shd w:val="clear" w:color="auto" w:fill="164E8B"/>
            <w:tcMar>
              <w:top w:w="90" w:type="dxa"/>
              <w:left w:w="110" w:type="dxa"/>
              <w:bottom w:w="90" w:type="dxa"/>
              <w:right w:w="110" w:type="dxa"/>
            </w:tcMar>
            <w:vAlign w:val="center"/>
          </w:tcPr>
          <w:p w14:paraId="78BF7955" w14:textId="77777777" w:rsidR="00095960" w:rsidRDefault="00000000">
            <w:r>
              <w:rPr>
                <w:b/>
                <w:color w:val="FFFFFF"/>
                <w:sz w:val="19"/>
              </w:rPr>
              <w:t>Week</w:t>
            </w:r>
          </w:p>
        </w:tc>
        <w:tc>
          <w:tcPr>
            <w:tcW w:w="2880" w:type="dxa"/>
            <w:shd w:val="clear" w:color="auto" w:fill="164E8B"/>
            <w:tcMar>
              <w:top w:w="90" w:type="dxa"/>
              <w:left w:w="110" w:type="dxa"/>
              <w:bottom w:w="90" w:type="dxa"/>
              <w:right w:w="110" w:type="dxa"/>
            </w:tcMar>
            <w:vAlign w:val="center"/>
          </w:tcPr>
          <w:p w14:paraId="649EB048" w14:textId="77777777" w:rsidR="00095960" w:rsidRDefault="00000000">
            <w:r>
              <w:rPr>
                <w:b/>
                <w:color w:val="FFFFFF"/>
                <w:sz w:val="19"/>
              </w:rPr>
              <w:t>Focus</w:t>
            </w:r>
          </w:p>
        </w:tc>
        <w:tc>
          <w:tcPr>
            <w:tcW w:w="5472" w:type="dxa"/>
            <w:shd w:val="clear" w:color="auto" w:fill="164E8B"/>
            <w:tcMar>
              <w:top w:w="90" w:type="dxa"/>
              <w:left w:w="110" w:type="dxa"/>
              <w:bottom w:w="90" w:type="dxa"/>
              <w:right w:w="110" w:type="dxa"/>
            </w:tcMar>
            <w:vAlign w:val="center"/>
          </w:tcPr>
          <w:p w14:paraId="36DDA47B" w14:textId="77777777" w:rsidR="00095960" w:rsidRDefault="00000000">
            <w:r>
              <w:rPr>
                <w:b/>
                <w:color w:val="FFFFFF"/>
                <w:sz w:val="19"/>
              </w:rPr>
              <w:t>Primary outputs</w:t>
            </w:r>
          </w:p>
        </w:tc>
      </w:tr>
      <w:tr w:rsidR="00095960" w14:paraId="5DA72563" w14:textId="77777777">
        <w:trPr>
          <w:jc w:val="center"/>
        </w:trPr>
        <w:tc>
          <w:tcPr>
            <w:tcW w:w="1296" w:type="dxa"/>
            <w:shd w:val="clear" w:color="auto" w:fill="F4F7FB"/>
            <w:tcMar>
              <w:top w:w="90" w:type="dxa"/>
              <w:left w:w="110" w:type="dxa"/>
              <w:bottom w:w="90" w:type="dxa"/>
              <w:right w:w="110" w:type="dxa"/>
            </w:tcMar>
            <w:vAlign w:val="center"/>
          </w:tcPr>
          <w:p w14:paraId="2AD50309" w14:textId="77777777" w:rsidR="00095960" w:rsidRDefault="00000000">
            <w:r>
              <w:rPr>
                <w:sz w:val="19"/>
              </w:rPr>
              <w:t>Week 1</w:t>
            </w:r>
          </w:p>
        </w:tc>
        <w:tc>
          <w:tcPr>
            <w:tcW w:w="2880" w:type="dxa"/>
            <w:shd w:val="clear" w:color="auto" w:fill="F4F7FB"/>
            <w:tcMar>
              <w:top w:w="90" w:type="dxa"/>
              <w:left w:w="110" w:type="dxa"/>
              <w:bottom w:w="90" w:type="dxa"/>
              <w:right w:w="110" w:type="dxa"/>
            </w:tcMar>
            <w:vAlign w:val="center"/>
          </w:tcPr>
          <w:p w14:paraId="48E24444" w14:textId="77777777" w:rsidR="00095960" w:rsidRDefault="00000000">
            <w:r>
              <w:rPr>
                <w:sz w:val="19"/>
              </w:rPr>
              <w:t>Scope lock, form review, architecture, setup</w:t>
            </w:r>
          </w:p>
        </w:tc>
        <w:tc>
          <w:tcPr>
            <w:tcW w:w="5472" w:type="dxa"/>
            <w:shd w:val="clear" w:color="auto" w:fill="F4F7FB"/>
            <w:tcMar>
              <w:top w:w="90" w:type="dxa"/>
              <w:left w:w="110" w:type="dxa"/>
              <w:bottom w:w="90" w:type="dxa"/>
              <w:right w:w="110" w:type="dxa"/>
            </w:tcMar>
            <w:vAlign w:val="center"/>
          </w:tcPr>
          <w:p w14:paraId="2B61AFEF" w14:textId="77777777" w:rsidR="00095960" w:rsidRDefault="00000000">
            <w:r>
              <w:rPr>
                <w:sz w:val="19"/>
              </w:rPr>
              <w:t>Confirmed workflow, template mapping, hierarchy assumptions, UI direction, environment checklist.</w:t>
            </w:r>
          </w:p>
        </w:tc>
      </w:tr>
      <w:tr w:rsidR="00095960" w14:paraId="765F58CD" w14:textId="77777777">
        <w:trPr>
          <w:jc w:val="center"/>
        </w:trPr>
        <w:tc>
          <w:tcPr>
            <w:tcW w:w="1296" w:type="dxa"/>
            <w:tcMar>
              <w:top w:w="90" w:type="dxa"/>
              <w:left w:w="110" w:type="dxa"/>
              <w:bottom w:w="90" w:type="dxa"/>
              <w:right w:w="110" w:type="dxa"/>
            </w:tcMar>
            <w:vAlign w:val="center"/>
          </w:tcPr>
          <w:p w14:paraId="70521E54" w14:textId="77777777" w:rsidR="00095960" w:rsidRDefault="00000000">
            <w:r>
              <w:rPr>
                <w:sz w:val="19"/>
              </w:rPr>
              <w:t>Week 2</w:t>
            </w:r>
          </w:p>
        </w:tc>
        <w:tc>
          <w:tcPr>
            <w:tcW w:w="2880" w:type="dxa"/>
            <w:tcMar>
              <w:top w:w="90" w:type="dxa"/>
              <w:left w:w="110" w:type="dxa"/>
              <w:bottom w:w="90" w:type="dxa"/>
              <w:right w:w="110" w:type="dxa"/>
            </w:tcMar>
            <w:vAlign w:val="center"/>
          </w:tcPr>
          <w:p w14:paraId="196274C7" w14:textId="77777777" w:rsidR="00095960" w:rsidRDefault="00000000">
            <w:r>
              <w:rPr>
                <w:sz w:val="19"/>
              </w:rPr>
              <w:t>Core build</w:t>
            </w:r>
          </w:p>
        </w:tc>
        <w:tc>
          <w:tcPr>
            <w:tcW w:w="5472" w:type="dxa"/>
            <w:tcMar>
              <w:top w:w="90" w:type="dxa"/>
              <w:left w:w="110" w:type="dxa"/>
              <w:bottom w:w="90" w:type="dxa"/>
              <w:right w:w="110" w:type="dxa"/>
            </w:tcMar>
            <w:vAlign w:val="center"/>
          </w:tcPr>
          <w:p w14:paraId="7126BE4C" w14:textId="77777777" w:rsidR="00095960" w:rsidRDefault="00000000">
            <w:r>
              <w:rPr>
                <w:sz w:val="19"/>
              </w:rPr>
              <w:t>Portal foundation, auth, clerk initiation, employee master, hierarchy, reporting/countersigning workflow, notifications baseline.</w:t>
            </w:r>
          </w:p>
        </w:tc>
      </w:tr>
      <w:tr w:rsidR="00095960" w14:paraId="5773D2CA" w14:textId="77777777">
        <w:trPr>
          <w:jc w:val="center"/>
        </w:trPr>
        <w:tc>
          <w:tcPr>
            <w:tcW w:w="1296" w:type="dxa"/>
            <w:shd w:val="clear" w:color="auto" w:fill="F4F7FB"/>
            <w:tcMar>
              <w:top w:w="90" w:type="dxa"/>
              <w:left w:w="110" w:type="dxa"/>
              <w:bottom w:w="90" w:type="dxa"/>
              <w:right w:w="110" w:type="dxa"/>
            </w:tcMar>
            <w:vAlign w:val="center"/>
          </w:tcPr>
          <w:p w14:paraId="42DE9F97" w14:textId="77777777" w:rsidR="00095960" w:rsidRDefault="00000000">
            <w:r>
              <w:rPr>
                <w:sz w:val="19"/>
              </w:rPr>
              <w:t>Week 3</w:t>
            </w:r>
          </w:p>
        </w:tc>
        <w:tc>
          <w:tcPr>
            <w:tcW w:w="2880" w:type="dxa"/>
            <w:shd w:val="clear" w:color="auto" w:fill="F4F7FB"/>
            <w:tcMar>
              <w:top w:w="90" w:type="dxa"/>
              <w:left w:w="110" w:type="dxa"/>
              <w:bottom w:w="90" w:type="dxa"/>
              <w:right w:w="110" w:type="dxa"/>
            </w:tcMar>
            <w:vAlign w:val="center"/>
          </w:tcPr>
          <w:p w14:paraId="719D4C14" w14:textId="77777777" w:rsidR="00095960" w:rsidRDefault="00000000">
            <w:r>
              <w:rPr>
                <w:sz w:val="19"/>
              </w:rPr>
              <w:t>Hardening and deployment</w:t>
            </w:r>
          </w:p>
        </w:tc>
        <w:tc>
          <w:tcPr>
            <w:tcW w:w="5472" w:type="dxa"/>
            <w:shd w:val="clear" w:color="auto" w:fill="F4F7FB"/>
            <w:tcMar>
              <w:top w:w="90" w:type="dxa"/>
              <w:left w:w="110" w:type="dxa"/>
              <w:bottom w:w="90" w:type="dxa"/>
              <w:right w:w="110" w:type="dxa"/>
            </w:tcMar>
            <w:vAlign w:val="center"/>
          </w:tcPr>
          <w:p w14:paraId="3A7C8E82" w14:textId="77777777" w:rsidR="00095960" w:rsidRDefault="00000000">
            <w:r>
              <w:rPr>
                <w:sz w:val="19"/>
              </w:rPr>
              <w:t>Archive/search, overdue controls, dashboards, QA/UAT fixes, deployment package, handover.</w:t>
            </w:r>
          </w:p>
        </w:tc>
      </w:tr>
    </w:tbl>
    <w:p w14:paraId="116A66C1" w14:textId="77777777" w:rsidR="00095960" w:rsidRDefault="00095960"/>
    <w:tbl>
      <w:tblPr>
        <w:tblW w:w="0" w:type="auto"/>
        <w:jc w:val="center"/>
        <w:tblLayout w:type="fixed"/>
        <w:tblLook w:val="04A0" w:firstRow="1" w:lastRow="0" w:firstColumn="1" w:lastColumn="0" w:noHBand="0" w:noVBand="1"/>
      </w:tblPr>
      <w:tblGrid>
        <w:gridCol w:w="4824"/>
        <w:gridCol w:w="2304"/>
        <w:gridCol w:w="2088"/>
      </w:tblGrid>
      <w:tr w:rsidR="00095960" w14:paraId="696E6221" w14:textId="77777777">
        <w:trPr>
          <w:tblHeader/>
          <w:jc w:val="center"/>
        </w:trPr>
        <w:tc>
          <w:tcPr>
            <w:tcW w:w="4824" w:type="dxa"/>
            <w:shd w:val="clear" w:color="auto" w:fill="164E8B"/>
            <w:tcMar>
              <w:top w:w="90" w:type="dxa"/>
              <w:left w:w="110" w:type="dxa"/>
              <w:bottom w:w="90" w:type="dxa"/>
              <w:right w:w="110" w:type="dxa"/>
            </w:tcMar>
            <w:vAlign w:val="center"/>
          </w:tcPr>
          <w:p w14:paraId="39F4A5A6" w14:textId="77777777" w:rsidR="00095960" w:rsidRDefault="00000000">
            <w:r>
              <w:rPr>
                <w:b/>
                <w:color w:val="FFFFFF"/>
                <w:sz w:val="19"/>
              </w:rPr>
              <w:t>Commercial option</w:t>
            </w:r>
          </w:p>
        </w:tc>
        <w:tc>
          <w:tcPr>
            <w:tcW w:w="2304" w:type="dxa"/>
            <w:shd w:val="clear" w:color="auto" w:fill="164E8B"/>
            <w:tcMar>
              <w:top w:w="90" w:type="dxa"/>
              <w:left w:w="110" w:type="dxa"/>
              <w:bottom w:w="90" w:type="dxa"/>
              <w:right w:w="110" w:type="dxa"/>
            </w:tcMar>
            <w:vAlign w:val="center"/>
          </w:tcPr>
          <w:p w14:paraId="7983993C" w14:textId="77777777" w:rsidR="00095960" w:rsidRDefault="00000000">
            <w:r>
              <w:rPr>
                <w:b/>
                <w:color w:val="FFFFFF"/>
                <w:sz w:val="19"/>
              </w:rPr>
              <w:t>Effort / basis</w:t>
            </w:r>
          </w:p>
        </w:tc>
        <w:tc>
          <w:tcPr>
            <w:tcW w:w="2088" w:type="dxa"/>
            <w:shd w:val="clear" w:color="auto" w:fill="164E8B"/>
            <w:tcMar>
              <w:top w:w="90" w:type="dxa"/>
              <w:left w:w="110" w:type="dxa"/>
              <w:bottom w:w="90" w:type="dxa"/>
              <w:right w:w="110" w:type="dxa"/>
            </w:tcMar>
            <w:vAlign w:val="center"/>
          </w:tcPr>
          <w:p w14:paraId="489A7B06" w14:textId="77777777" w:rsidR="00095960" w:rsidRDefault="00000000">
            <w:r>
              <w:rPr>
                <w:b/>
                <w:color w:val="FFFFFF"/>
                <w:sz w:val="19"/>
              </w:rPr>
              <w:t>Estimated cost (USD)</w:t>
            </w:r>
          </w:p>
        </w:tc>
      </w:tr>
      <w:tr w:rsidR="00095960" w14:paraId="09374151" w14:textId="77777777">
        <w:trPr>
          <w:jc w:val="center"/>
        </w:trPr>
        <w:tc>
          <w:tcPr>
            <w:tcW w:w="4824" w:type="dxa"/>
            <w:shd w:val="clear" w:color="auto" w:fill="F4F7FB"/>
            <w:tcMar>
              <w:top w:w="90" w:type="dxa"/>
              <w:left w:w="110" w:type="dxa"/>
              <w:bottom w:w="90" w:type="dxa"/>
              <w:right w:w="110" w:type="dxa"/>
            </w:tcMar>
            <w:vAlign w:val="center"/>
          </w:tcPr>
          <w:p w14:paraId="4AB77ABB" w14:textId="77777777" w:rsidR="00095960" w:rsidRDefault="00000000">
            <w:r>
              <w:rPr>
                <w:sz w:val="19"/>
              </w:rPr>
              <w:t>End-to-end phase 1 build</w:t>
            </w:r>
          </w:p>
        </w:tc>
        <w:tc>
          <w:tcPr>
            <w:tcW w:w="2304" w:type="dxa"/>
            <w:shd w:val="clear" w:color="auto" w:fill="F4F7FB"/>
            <w:tcMar>
              <w:top w:w="90" w:type="dxa"/>
              <w:left w:w="110" w:type="dxa"/>
              <w:bottom w:w="90" w:type="dxa"/>
              <w:right w:w="110" w:type="dxa"/>
            </w:tcMar>
            <w:vAlign w:val="center"/>
          </w:tcPr>
          <w:p w14:paraId="7BEC439A" w14:textId="77777777" w:rsidR="00095960" w:rsidRDefault="00000000">
            <w:r>
              <w:rPr>
                <w:sz w:val="19"/>
              </w:rPr>
              <w:t>120 hours @ $15/hour over 3 weeks</w:t>
            </w:r>
          </w:p>
        </w:tc>
        <w:tc>
          <w:tcPr>
            <w:tcW w:w="2088" w:type="dxa"/>
            <w:shd w:val="clear" w:color="auto" w:fill="F4F7FB"/>
            <w:tcMar>
              <w:top w:w="90" w:type="dxa"/>
              <w:left w:w="110" w:type="dxa"/>
              <w:bottom w:w="90" w:type="dxa"/>
              <w:right w:w="110" w:type="dxa"/>
            </w:tcMar>
            <w:vAlign w:val="center"/>
          </w:tcPr>
          <w:p w14:paraId="31EA6BD3" w14:textId="77777777" w:rsidR="00095960" w:rsidRDefault="00000000">
            <w:r>
              <w:rPr>
                <w:sz w:val="19"/>
              </w:rPr>
              <w:t>$1,800</w:t>
            </w:r>
          </w:p>
        </w:tc>
      </w:tr>
      <w:tr w:rsidR="00095960" w14:paraId="3F7D6958" w14:textId="77777777">
        <w:trPr>
          <w:jc w:val="center"/>
        </w:trPr>
        <w:tc>
          <w:tcPr>
            <w:tcW w:w="4824" w:type="dxa"/>
            <w:tcMar>
              <w:top w:w="90" w:type="dxa"/>
              <w:left w:w="110" w:type="dxa"/>
              <w:bottom w:w="90" w:type="dxa"/>
              <w:right w:w="110" w:type="dxa"/>
            </w:tcMar>
            <w:vAlign w:val="center"/>
          </w:tcPr>
          <w:p w14:paraId="27D174BA" w14:textId="77777777" w:rsidR="00095960" w:rsidRDefault="00000000">
            <w:r>
              <w:rPr>
                <w:sz w:val="19"/>
              </w:rPr>
              <w:t>Milestone 1 - requirements lock + architecture + UI baseline</w:t>
            </w:r>
          </w:p>
        </w:tc>
        <w:tc>
          <w:tcPr>
            <w:tcW w:w="2304" w:type="dxa"/>
            <w:tcMar>
              <w:top w:w="90" w:type="dxa"/>
              <w:left w:w="110" w:type="dxa"/>
              <w:bottom w:w="90" w:type="dxa"/>
              <w:right w:w="110" w:type="dxa"/>
            </w:tcMar>
            <w:vAlign w:val="center"/>
          </w:tcPr>
          <w:p w14:paraId="2977D52B" w14:textId="77777777" w:rsidR="00095960" w:rsidRDefault="00000000">
            <w:r>
              <w:rPr>
                <w:sz w:val="19"/>
              </w:rPr>
              <w:t>20 hours</w:t>
            </w:r>
          </w:p>
        </w:tc>
        <w:tc>
          <w:tcPr>
            <w:tcW w:w="2088" w:type="dxa"/>
            <w:tcMar>
              <w:top w:w="90" w:type="dxa"/>
              <w:left w:w="110" w:type="dxa"/>
              <w:bottom w:w="90" w:type="dxa"/>
              <w:right w:w="110" w:type="dxa"/>
            </w:tcMar>
            <w:vAlign w:val="center"/>
          </w:tcPr>
          <w:p w14:paraId="7539A50A" w14:textId="77777777" w:rsidR="00095960" w:rsidRDefault="00000000">
            <w:r>
              <w:rPr>
                <w:sz w:val="19"/>
              </w:rPr>
              <w:t>$300</w:t>
            </w:r>
          </w:p>
        </w:tc>
      </w:tr>
      <w:tr w:rsidR="00095960" w14:paraId="705BB6B6" w14:textId="77777777">
        <w:trPr>
          <w:jc w:val="center"/>
        </w:trPr>
        <w:tc>
          <w:tcPr>
            <w:tcW w:w="4824" w:type="dxa"/>
            <w:shd w:val="clear" w:color="auto" w:fill="F4F7FB"/>
            <w:tcMar>
              <w:top w:w="90" w:type="dxa"/>
              <w:left w:w="110" w:type="dxa"/>
              <w:bottom w:w="90" w:type="dxa"/>
              <w:right w:w="110" w:type="dxa"/>
            </w:tcMar>
            <w:vAlign w:val="center"/>
          </w:tcPr>
          <w:p w14:paraId="493F206C" w14:textId="77777777" w:rsidR="00095960" w:rsidRDefault="00000000">
            <w:r>
              <w:rPr>
                <w:sz w:val="19"/>
              </w:rPr>
              <w:t>Milestone 2 - core portal + ACR workflow + notifications</w:t>
            </w:r>
          </w:p>
        </w:tc>
        <w:tc>
          <w:tcPr>
            <w:tcW w:w="2304" w:type="dxa"/>
            <w:shd w:val="clear" w:color="auto" w:fill="F4F7FB"/>
            <w:tcMar>
              <w:top w:w="90" w:type="dxa"/>
              <w:left w:w="110" w:type="dxa"/>
              <w:bottom w:w="90" w:type="dxa"/>
              <w:right w:w="110" w:type="dxa"/>
            </w:tcMar>
            <w:vAlign w:val="center"/>
          </w:tcPr>
          <w:p w14:paraId="15CBA5B4" w14:textId="77777777" w:rsidR="00095960" w:rsidRDefault="00000000">
            <w:r>
              <w:rPr>
                <w:sz w:val="19"/>
              </w:rPr>
              <w:t>70 hours</w:t>
            </w:r>
          </w:p>
        </w:tc>
        <w:tc>
          <w:tcPr>
            <w:tcW w:w="2088" w:type="dxa"/>
            <w:shd w:val="clear" w:color="auto" w:fill="F4F7FB"/>
            <w:tcMar>
              <w:top w:w="90" w:type="dxa"/>
              <w:left w:w="110" w:type="dxa"/>
              <w:bottom w:w="90" w:type="dxa"/>
              <w:right w:w="110" w:type="dxa"/>
            </w:tcMar>
            <w:vAlign w:val="center"/>
          </w:tcPr>
          <w:p w14:paraId="40A0B565" w14:textId="77777777" w:rsidR="00095960" w:rsidRDefault="00000000">
            <w:r>
              <w:rPr>
                <w:sz w:val="19"/>
              </w:rPr>
              <w:t>$1,050</w:t>
            </w:r>
          </w:p>
        </w:tc>
      </w:tr>
      <w:tr w:rsidR="00095960" w14:paraId="0C959E0B" w14:textId="77777777">
        <w:trPr>
          <w:jc w:val="center"/>
        </w:trPr>
        <w:tc>
          <w:tcPr>
            <w:tcW w:w="4824" w:type="dxa"/>
            <w:tcMar>
              <w:top w:w="90" w:type="dxa"/>
              <w:left w:w="110" w:type="dxa"/>
              <w:bottom w:w="90" w:type="dxa"/>
              <w:right w:w="110" w:type="dxa"/>
            </w:tcMar>
            <w:vAlign w:val="center"/>
          </w:tcPr>
          <w:p w14:paraId="097D47DA" w14:textId="77777777" w:rsidR="00095960" w:rsidRDefault="00000000">
            <w:r>
              <w:rPr>
                <w:sz w:val="19"/>
              </w:rPr>
              <w:t>Milestone 3 - archive, dashboards, QA, deployment, handover</w:t>
            </w:r>
          </w:p>
        </w:tc>
        <w:tc>
          <w:tcPr>
            <w:tcW w:w="2304" w:type="dxa"/>
            <w:tcMar>
              <w:top w:w="90" w:type="dxa"/>
              <w:left w:w="110" w:type="dxa"/>
              <w:bottom w:w="90" w:type="dxa"/>
              <w:right w:w="110" w:type="dxa"/>
            </w:tcMar>
            <w:vAlign w:val="center"/>
          </w:tcPr>
          <w:p w14:paraId="263A20AE" w14:textId="77777777" w:rsidR="00095960" w:rsidRDefault="00000000">
            <w:r>
              <w:rPr>
                <w:sz w:val="19"/>
              </w:rPr>
              <w:t>30 hours</w:t>
            </w:r>
          </w:p>
        </w:tc>
        <w:tc>
          <w:tcPr>
            <w:tcW w:w="2088" w:type="dxa"/>
            <w:tcMar>
              <w:top w:w="90" w:type="dxa"/>
              <w:left w:w="110" w:type="dxa"/>
              <w:bottom w:w="90" w:type="dxa"/>
              <w:right w:w="110" w:type="dxa"/>
            </w:tcMar>
            <w:vAlign w:val="center"/>
          </w:tcPr>
          <w:p w14:paraId="1F048CAD" w14:textId="77777777" w:rsidR="00095960" w:rsidRDefault="00000000">
            <w:r>
              <w:rPr>
                <w:sz w:val="19"/>
              </w:rPr>
              <w:t>$450</w:t>
            </w:r>
          </w:p>
        </w:tc>
      </w:tr>
    </w:tbl>
    <w:p w14:paraId="62DCD3A0" w14:textId="77777777" w:rsidR="00095960" w:rsidRDefault="00095960"/>
    <w:p w14:paraId="4CAF93D7" w14:textId="77777777" w:rsidR="00095960" w:rsidRDefault="00000000">
      <w:r>
        <w:t>Commercial notes: third-party SMS, infrastructure, server provisioning, certificates, and any paid tools/services are assumed to be provided or approved by the client. Additional requirements, major policy changes, or integration requests outside this document will be treated as change requests.</w:t>
      </w:r>
    </w:p>
    <w:p w14:paraId="06C77C78" w14:textId="77777777" w:rsidR="00095960" w:rsidRDefault="00000000">
      <w:pPr>
        <w:pStyle w:val="Heading1"/>
      </w:pPr>
      <w:r>
        <w:t>17. Assumptions, client responsibilities, and exclusions</w:t>
      </w:r>
    </w:p>
    <w:tbl>
      <w:tblPr>
        <w:tblW w:w="0" w:type="auto"/>
        <w:jc w:val="center"/>
        <w:tblLayout w:type="fixed"/>
        <w:tblLook w:val="04A0" w:firstRow="1" w:lastRow="0" w:firstColumn="1" w:lastColumn="0" w:noHBand="0" w:noVBand="1"/>
      </w:tblPr>
      <w:tblGrid>
        <w:gridCol w:w="3168"/>
        <w:gridCol w:w="3312"/>
        <w:gridCol w:w="2880"/>
      </w:tblGrid>
      <w:tr w:rsidR="00095960" w14:paraId="699EF49C" w14:textId="77777777">
        <w:trPr>
          <w:tblHeader/>
          <w:jc w:val="center"/>
        </w:trPr>
        <w:tc>
          <w:tcPr>
            <w:tcW w:w="3168" w:type="dxa"/>
            <w:shd w:val="clear" w:color="auto" w:fill="164E8B"/>
            <w:tcMar>
              <w:top w:w="90" w:type="dxa"/>
              <w:left w:w="110" w:type="dxa"/>
              <w:bottom w:w="90" w:type="dxa"/>
              <w:right w:w="110" w:type="dxa"/>
            </w:tcMar>
            <w:vAlign w:val="center"/>
          </w:tcPr>
          <w:p w14:paraId="2DFEC782" w14:textId="77777777" w:rsidR="00095960" w:rsidRDefault="00000000">
            <w:r>
              <w:rPr>
                <w:b/>
                <w:color w:val="FFFFFF"/>
                <w:sz w:val="17"/>
              </w:rPr>
              <w:t>Assumptions</w:t>
            </w:r>
          </w:p>
        </w:tc>
        <w:tc>
          <w:tcPr>
            <w:tcW w:w="3312" w:type="dxa"/>
            <w:shd w:val="clear" w:color="auto" w:fill="164E8B"/>
            <w:tcMar>
              <w:top w:w="90" w:type="dxa"/>
              <w:left w:w="110" w:type="dxa"/>
              <w:bottom w:w="90" w:type="dxa"/>
              <w:right w:w="110" w:type="dxa"/>
            </w:tcMar>
            <w:vAlign w:val="center"/>
          </w:tcPr>
          <w:p w14:paraId="22389DBF" w14:textId="77777777" w:rsidR="00095960" w:rsidRDefault="00000000">
            <w:r>
              <w:rPr>
                <w:b/>
                <w:color w:val="FFFFFF"/>
                <w:sz w:val="17"/>
              </w:rPr>
              <w:t>Client responsibilities</w:t>
            </w:r>
          </w:p>
        </w:tc>
        <w:tc>
          <w:tcPr>
            <w:tcW w:w="2880" w:type="dxa"/>
            <w:shd w:val="clear" w:color="auto" w:fill="164E8B"/>
            <w:tcMar>
              <w:top w:w="90" w:type="dxa"/>
              <w:left w:w="110" w:type="dxa"/>
              <w:bottom w:w="90" w:type="dxa"/>
              <w:right w:w="110" w:type="dxa"/>
            </w:tcMar>
            <w:vAlign w:val="center"/>
          </w:tcPr>
          <w:p w14:paraId="710861DB" w14:textId="77777777" w:rsidR="00095960" w:rsidRDefault="00000000">
            <w:r>
              <w:rPr>
                <w:b/>
                <w:color w:val="FFFFFF"/>
                <w:sz w:val="17"/>
              </w:rPr>
              <w:t>Exclusions in current estimate</w:t>
            </w:r>
          </w:p>
        </w:tc>
      </w:tr>
      <w:tr w:rsidR="00095960" w14:paraId="5952D586" w14:textId="77777777">
        <w:trPr>
          <w:jc w:val="center"/>
        </w:trPr>
        <w:tc>
          <w:tcPr>
            <w:tcW w:w="3168" w:type="dxa"/>
            <w:shd w:val="clear" w:color="auto" w:fill="F4F7FB"/>
            <w:tcMar>
              <w:top w:w="90" w:type="dxa"/>
              <w:left w:w="110" w:type="dxa"/>
              <w:bottom w:w="90" w:type="dxa"/>
              <w:right w:w="110" w:type="dxa"/>
            </w:tcMar>
            <w:vAlign w:val="center"/>
          </w:tcPr>
          <w:p w14:paraId="121AEDCD" w14:textId="77777777" w:rsidR="00095960" w:rsidRDefault="00000000">
            <w:r>
              <w:rPr>
                <w:sz w:val="17"/>
              </w:rPr>
              <w:t>Approved paper forms will be provided and locked for digital mapping.</w:t>
            </w:r>
          </w:p>
        </w:tc>
        <w:tc>
          <w:tcPr>
            <w:tcW w:w="3312" w:type="dxa"/>
            <w:shd w:val="clear" w:color="auto" w:fill="F4F7FB"/>
            <w:tcMar>
              <w:top w:w="90" w:type="dxa"/>
              <w:left w:w="110" w:type="dxa"/>
              <w:bottom w:w="90" w:type="dxa"/>
              <w:right w:w="110" w:type="dxa"/>
            </w:tcMar>
            <w:vAlign w:val="center"/>
          </w:tcPr>
          <w:p w14:paraId="2E217EE1" w14:textId="77777777" w:rsidR="00095960" w:rsidRDefault="00000000">
            <w:r>
              <w:rPr>
                <w:sz w:val="17"/>
              </w:rPr>
              <w:t>Provide finalized forms, hierarchy rules, policy clarifications, and test users/data.</w:t>
            </w:r>
          </w:p>
        </w:tc>
        <w:tc>
          <w:tcPr>
            <w:tcW w:w="2880" w:type="dxa"/>
            <w:shd w:val="clear" w:color="auto" w:fill="F4F7FB"/>
            <w:tcMar>
              <w:top w:w="90" w:type="dxa"/>
              <w:left w:w="110" w:type="dxa"/>
              <w:bottom w:w="90" w:type="dxa"/>
              <w:right w:w="110" w:type="dxa"/>
            </w:tcMar>
            <w:vAlign w:val="center"/>
          </w:tcPr>
          <w:p w14:paraId="560D5A6C" w14:textId="77777777" w:rsidR="00095960" w:rsidRDefault="00000000">
            <w:r>
              <w:rPr>
                <w:sz w:val="17"/>
              </w:rPr>
              <w:t>WhatsApp notifications are excluded in phase 1.</w:t>
            </w:r>
          </w:p>
        </w:tc>
      </w:tr>
      <w:tr w:rsidR="00095960" w14:paraId="2DCCA777" w14:textId="77777777">
        <w:trPr>
          <w:jc w:val="center"/>
        </w:trPr>
        <w:tc>
          <w:tcPr>
            <w:tcW w:w="3168" w:type="dxa"/>
            <w:tcMar>
              <w:top w:w="90" w:type="dxa"/>
              <w:left w:w="110" w:type="dxa"/>
              <w:bottom w:w="90" w:type="dxa"/>
              <w:right w:w="110" w:type="dxa"/>
            </w:tcMar>
            <w:vAlign w:val="center"/>
          </w:tcPr>
          <w:p w14:paraId="59D64BEC" w14:textId="77777777" w:rsidR="00095960" w:rsidRDefault="00000000">
            <w:r>
              <w:rPr>
                <w:sz w:val="17"/>
              </w:rPr>
              <w:t>Clerk-driven initiation is the confirmed base flow for this revision.</w:t>
            </w:r>
          </w:p>
        </w:tc>
        <w:tc>
          <w:tcPr>
            <w:tcW w:w="3312" w:type="dxa"/>
            <w:tcMar>
              <w:top w:w="90" w:type="dxa"/>
              <w:left w:w="110" w:type="dxa"/>
              <w:bottom w:w="90" w:type="dxa"/>
              <w:right w:w="110" w:type="dxa"/>
            </w:tcMar>
            <w:vAlign w:val="center"/>
          </w:tcPr>
          <w:p w14:paraId="0D2B7933" w14:textId="77777777" w:rsidR="00095960" w:rsidRDefault="00000000">
            <w:r>
              <w:rPr>
                <w:sz w:val="17"/>
              </w:rPr>
              <w:t>Provide or approve on-prem infrastructure, network access, SMS gateway route, and deployment dependencies.</w:t>
            </w:r>
          </w:p>
        </w:tc>
        <w:tc>
          <w:tcPr>
            <w:tcW w:w="2880" w:type="dxa"/>
            <w:tcMar>
              <w:top w:w="90" w:type="dxa"/>
              <w:left w:w="110" w:type="dxa"/>
              <w:bottom w:w="90" w:type="dxa"/>
              <w:right w:w="110" w:type="dxa"/>
            </w:tcMar>
            <w:vAlign w:val="center"/>
          </w:tcPr>
          <w:p w14:paraId="57D5528C" w14:textId="77777777" w:rsidR="00095960" w:rsidRDefault="00000000">
            <w:r>
              <w:rPr>
                <w:sz w:val="17"/>
              </w:rPr>
              <w:t>BPS 17+ automation is excluded.</w:t>
            </w:r>
          </w:p>
        </w:tc>
      </w:tr>
      <w:tr w:rsidR="00095960" w14:paraId="579E5202" w14:textId="77777777">
        <w:trPr>
          <w:jc w:val="center"/>
        </w:trPr>
        <w:tc>
          <w:tcPr>
            <w:tcW w:w="3168" w:type="dxa"/>
            <w:shd w:val="clear" w:color="auto" w:fill="F4F7FB"/>
            <w:tcMar>
              <w:top w:w="90" w:type="dxa"/>
              <w:left w:w="110" w:type="dxa"/>
              <w:bottom w:w="90" w:type="dxa"/>
              <w:right w:w="110" w:type="dxa"/>
            </w:tcMar>
            <w:vAlign w:val="center"/>
          </w:tcPr>
          <w:p w14:paraId="1F415B92" w14:textId="77777777" w:rsidR="00095960" w:rsidRDefault="00000000">
            <w:r>
              <w:rPr>
                <w:sz w:val="17"/>
              </w:rPr>
              <w:t xml:space="preserve">Image-based sign/stamp is acceptable initially unless FIA mandates digital </w:t>
            </w:r>
            <w:r>
              <w:rPr>
                <w:sz w:val="17"/>
              </w:rPr>
              <w:lastRenderedPageBreak/>
              <w:t>signatures at this stage.</w:t>
            </w:r>
          </w:p>
        </w:tc>
        <w:tc>
          <w:tcPr>
            <w:tcW w:w="3312" w:type="dxa"/>
            <w:shd w:val="clear" w:color="auto" w:fill="F4F7FB"/>
            <w:tcMar>
              <w:top w:w="90" w:type="dxa"/>
              <w:left w:w="110" w:type="dxa"/>
              <w:bottom w:w="90" w:type="dxa"/>
              <w:right w:w="110" w:type="dxa"/>
            </w:tcMar>
            <w:vAlign w:val="center"/>
          </w:tcPr>
          <w:p w14:paraId="2962B3A0" w14:textId="77777777" w:rsidR="00095960" w:rsidRDefault="00000000">
            <w:r>
              <w:rPr>
                <w:sz w:val="17"/>
              </w:rPr>
              <w:lastRenderedPageBreak/>
              <w:t xml:space="preserve">Participate in reviews, UAT, and timely </w:t>
            </w:r>
            <w:r>
              <w:rPr>
                <w:sz w:val="17"/>
              </w:rPr>
              <w:lastRenderedPageBreak/>
              <w:t>approvals.</w:t>
            </w:r>
          </w:p>
        </w:tc>
        <w:tc>
          <w:tcPr>
            <w:tcW w:w="2880" w:type="dxa"/>
            <w:shd w:val="clear" w:color="auto" w:fill="F4F7FB"/>
            <w:tcMar>
              <w:top w:w="90" w:type="dxa"/>
              <w:left w:w="110" w:type="dxa"/>
              <w:bottom w:w="90" w:type="dxa"/>
              <w:right w:w="110" w:type="dxa"/>
            </w:tcMar>
            <w:vAlign w:val="center"/>
          </w:tcPr>
          <w:p w14:paraId="4A91D4D2" w14:textId="77777777" w:rsidR="00095960" w:rsidRDefault="00000000">
            <w:r>
              <w:rPr>
                <w:sz w:val="17"/>
              </w:rPr>
              <w:lastRenderedPageBreak/>
              <w:t xml:space="preserve">Full HRMIS replacement and unrelated legacy integration are </w:t>
            </w:r>
            <w:r>
              <w:rPr>
                <w:sz w:val="17"/>
              </w:rPr>
              <w:lastRenderedPageBreak/>
              <w:t>excluded.</w:t>
            </w:r>
          </w:p>
        </w:tc>
      </w:tr>
      <w:tr w:rsidR="00095960" w14:paraId="5D576116" w14:textId="77777777">
        <w:trPr>
          <w:jc w:val="center"/>
        </w:trPr>
        <w:tc>
          <w:tcPr>
            <w:tcW w:w="3168" w:type="dxa"/>
            <w:tcMar>
              <w:top w:w="90" w:type="dxa"/>
              <w:left w:w="110" w:type="dxa"/>
              <w:bottom w:w="90" w:type="dxa"/>
              <w:right w:w="110" w:type="dxa"/>
            </w:tcMar>
            <w:vAlign w:val="center"/>
          </w:tcPr>
          <w:p w14:paraId="6FBCE8C5" w14:textId="77777777" w:rsidR="00095960" w:rsidRDefault="00000000">
            <w:r>
              <w:rPr>
                <w:sz w:val="17"/>
              </w:rPr>
              <w:lastRenderedPageBreak/>
              <w:t>Transfer/partial-year handling will follow FIA policy once confirmed.</w:t>
            </w:r>
          </w:p>
        </w:tc>
        <w:tc>
          <w:tcPr>
            <w:tcW w:w="3312" w:type="dxa"/>
            <w:tcMar>
              <w:top w:w="90" w:type="dxa"/>
              <w:left w:w="110" w:type="dxa"/>
              <w:bottom w:w="90" w:type="dxa"/>
              <w:right w:w="110" w:type="dxa"/>
            </w:tcMar>
            <w:vAlign w:val="center"/>
          </w:tcPr>
          <w:p w14:paraId="3D3AC9CC" w14:textId="77777777" w:rsidR="00095960" w:rsidRDefault="00000000">
            <w:r>
              <w:rPr>
                <w:sz w:val="17"/>
              </w:rPr>
              <w:t>Confirm retention, visibility, and escalation rules in writing before final build lock.</w:t>
            </w:r>
          </w:p>
        </w:tc>
        <w:tc>
          <w:tcPr>
            <w:tcW w:w="2880" w:type="dxa"/>
            <w:tcMar>
              <w:top w:w="90" w:type="dxa"/>
              <w:left w:w="110" w:type="dxa"/>
              <w:bottom w:w="90" w:type="dxa"/>
              <w:right w:w="110" w:type="dxa"/>
            </w:tcMar>
            <w:vAlign w:val="center"/>
          </w:tcPr>
          <w:p w14:paraId="135C773F" w14:textId="77777777" w:rsidR="00095960" w:rsidRDefault="00000000">
            <w:r>
              <w:rPr>
                <w:sz w:val="17"/>
              </w:rPr>
              <w:t>AI-based scoring/decisioning is excluded.</w:t>
            </w:r>
          </w:p>
        </w:tc>
      </w:tr>
    </w:tbl>
    <w:p w14:paraId="7C34617B" w14:textId="77777777" w:rsidR="00095960" w:rsidRDefault="00095960"/>
    <w:p w14:paraId="008C9962" w14:textId="77777777" w:rsidR="00095960" w:rsidRDefault="00000000">
      <w:pPr>
        <w:pStyle w:val="Heading1"/>
      </w:pPr>
      <w:r>
        <w:t>18. Open policy decisions to lock before final build</w:t>
      </w:r>
    </w:p>
    <w:tbl>
      <w:tblPr>
        <w:tblW w:w="0" w:type="auto"/>
        <w:jc w:val="center"/>
        <w:tblLayout w:type="fixed"/>
        <w:tblLook w:val="04A0" w:firstRow="1" w:lastRow="0" w:firstColumn="1" w:lastColumn="0" w:noHBand="0" w:noVBand="1"/>
      </w:tblPr>
      <w:tblGrid>
        <w:gridCol w:w="2880"/>
        <w:gridCol w:w="6768"/>
      </w:tblGrid>
      <w:tr w:rsidR="00095960" w14:paraId="60AD9873" w14:textId="77777777">
        <w:trPr>
          <w:tblHeader/>
          <w:jc w:val="center"/>
        </w:trPr>
        <w:tc>
          <w:tcPr>
            <w:tcW w:w="2880" w:type="dxa"/>
            <w:shd w:val="clear" w:color="auto" w:fill="164E8B"/>
            <w:tcMar>
              <w:top w:w="90" w:type="dxa"/>
              <w:left w:w="110" w:type="dxa"/>
              <w:bottom w:w="90" w:type="dxa"/>
              <w:right w:w="110" w:type="dxa"/>
            </w:tcMar>
            <w:vAlign w:val="center"/>
          </w:tcPr>
          <w:p w14:paraId="2CE4F515" w14:textId="77777777" w:rsidR="00095960" w:rsidRDefault="00000000">
            <w:r>
              <w:rPr>
                <w:b/>
                <w:color w:val="FFFFFF"/>
                <w:sz w:val="19"/>
              </w:rPr>
              <w:t>Decision area</w:t>
            </w:r>
          </w:p>
        </w:tc>
        <w:tc>
          <w:tcPr>
            <w:tcW w:w="6768" w:type="dxa"/>
            <w:shd w:val="clear" w:color="auto" w:fill="164E8B"/>
            <w:tcMar>
              <w:top w:w="90" w:type="dxa"/>
              <w:left w:w="110" w:type="dxa"/>
              <w:bottom w:w="90" w:type="dxa"/>
              <w:right w:w="110" w:type="dxa"/>
            </w:tcMar>
            <w:vAlign w:val="center"/>
          </w:tcPr>
          <w:p w14:paraId="669AEE1C" w14:textId="77777777" w:rsidR="00095960" w:rsidRDefault="00000000">
            <w:r>
              <w:rPr>
                <w:b/>
                <w:color w:val="FFFFFF"/>
                <w:sz w:val="19"/>
              </w:rPr>
              <w:t>Current position / question</w:t>
            </w:r>
          </w:p>
        </w:tc>
      </w:tr>
      <w:tr w:rsidR="00095960" w14:paraId="66872768" w14:textId="77777777">
        <w:trPr>
          <w:jc w:val="center"/>
        </w:trPr>
        <w:tc>
          <w:tcPr>
            <w:tcW w:w="2880" w:type="dxa"/>
            <w:shd w:val="clear" w:color="auto" w:fill="F4F7FB"/>
            <w:tcMar>
              <w:top w:w="90" w:type="dxa"/>
              <w:left w:w="110" w:type="dxa"/>
              <w:bottom w:w="90" w:type="dxa"/>
              <w:right w:w="110" w:type="dxa"/>
            </w:tcMar>
            <w:vAlign w:val="center"/>
          </w:tcPr>
          <w:p w14:paraId="7EBE6810" w14:textId="77777777" w:rsidR="00095960" w:rsidRDefault="00000000">
            <w:r>
              <w:rPr>
                <w:sz w:val="19"/>
              </w:rPr>
              <w:t>Form variants</w:t>
            </w:r>
          </w:p>
        </w:tc>
        <w:tc>
          <w:tcPr>
            <w:tcW w:w="6768" w:type="dxa"/>
            <w:shd w:val="clear" w:color="auto" w:fill="F4F7FB"/>
            <w:tcMar>
              <w:top w:w="90" w:type="dxa"/>
              <w:left w:w="110" w:type="dxa"/>
              <w:bottom w:w="90" w:type="dxa"/>
              <w:right w:w="110" w:type="dxa"/>
            </w:tcMar>
            <w:vAlign w:val="center"/>
          </w:tcPr>
          <w:p w14:paraId="69AB2A6B" w14:textId="77777777" w:rsidR="00095960" w:rsidRDefault="00000000">
            <w:r>
              <w:rPr>
                <w:sz w:val="19"/>
              </w:rPr>
              <w:t>Which approved forms apply to which rank/category, and whether any special variants exist by office or service group.</w:t>
            </w:r>
          </w:p>
        </w:tc>
      </w:tr>
      <w:tr w:rsidR="00095960" w14:paraId="2C3C6A75" w14:textId="77777777">
        <w:trPr>
          <w:jc w:val="center"/>
        </w:trPr>
        <w:tc>
          <w:tcPr>
            <w:tcW w:w="2880" w:type="dxa"/>
            <w:tcMar>
              <w:top w:w="90" w:type="dxa"/>
              <w:left w:w="110" w:type="dxa"/>
              <w:bottom w:w="90" w:type="dxa"/>
              <w:right w:w="110" w:type="dxa"/>
            </w:tcMar>
            <w:vAlign w:val="center"/>
          </w:tcPr>
          <w:p w14:paraId="69FFA722" w14:textId="77777777" w:rsidR="00095960" w:rsidRDefault="00000000">
            <w:r>
              <w:rPr>
                <w:sz w:val="19"/>
              </w:rPr>
              <w:t>Partial-year ACR rules</w:t>
            </w:r>
          </w:p>
        </w:tc>
        <w:tc>
          <w:tcPr>
            <w:tcW w:w="6768" w:type="dxa"/>
            <w:tcMar>
              <w:top w:w="90" w:type="dxa"/>
              <w:left w:w="110" w:type="dxa"/>
              <w:bottom w:w="90" w:type="dxa"/>
              <w:right w:w="110" w:type="dxa"/>
            </w:tcMar>
            <w:vAlign w:val="center"/>
          </w:tcPr>
          <w:p w14:paraId="0FBBA1D7" w14:textId="77777777" w:rsidR="00095960" w:rsidRDefault="00000000">
            <w:r>
              <w:rPr>
                <w:sz w:val="19"/>
              </w:rPr>
              <w:t>How to handle reporting-officer transfer, employee transfer, or split periods during the year.</w:t>
            </w:r>
          </w:p>
        </w:tc>
      </w:tr>
      <w:tr w:rsidR="00095960" w14:paraId="66528394" w14:textId="77777777">
        <w:trPr>
          <w:jc w:val="center"/>
        </w:trPr>
        <w:tc>
          <w:tcPr>
            <w:tcW w:w="2880" w:type="dxa"/>
            <w:shd w:val="clear" w:color="auto" w:fill="F4F7FB"/>
            <w:tcMar>
              <w:top w:w="90" w:type="dxa"/>
              <w:left w:w="110" w:type="dxa"/>
              <w:bottom w:w="90" w:type="dxa"/>
              <w:right w:w="110" w:type="dxa"/>
            </w:tcMar>
            <w:vAlign w:val="center"/>
          </w:tcPr>
          <w:p w14:paraId="24CCCA92" w14:textId="77777777" w:rsidR="00095960" w:rsidRDefault="00000000">
            <w:r>
              <w:rPr>
                <w:sz w:val="19"/>
              </w:rPr>
              <w:t>Employee visibility</w:t>
            </w:r>
          </w:p>
        </w:tc>
        <w:tc>
          <w:tcPr>
            <w:tcW w:w="6768" w:type="dxa"/>
            <w:shd w:val="clear" w:color="auto" w:fill="F4F7FB"/>
            <w:tcMar>
              <w:top w:w="90" w:type="dxa"/>
              <w:left w:w="110" w:type="dxa"/>
              <w:bottom w:w="90" w:type="dxa"/>
              <w:right w:w="110" w:type="dxa"/>
            </w:tcMar>
            <w:vAlign w:val="center"/>
          </w:tcPr>
          <w:p w14:paraId="5F840221" w14:textId="77777777" w:rsidR="00095960" w:rsidRDefault="00000000">
            <w:r>
              <w:rPr>
                <w:sz w:val="19"/>
              </w:rPr>
              <w:t>Whether employees can view only status, adverse-remark communication, or the final full ACR content.</w:t>
            </w:r>
          </w:p>
        </w:tc>
      </w:tr>
      <w:tr w:rsidR="00095960" w14:paraId="292212A9" w14:textId="77777777">
        <w:trPr>
          <w:jc w:val="center"/>
        </w:trPr>
        <w:tc>
          <w:tcPr>
            <w:tcW w:w="2880" w:type="dxa"/>
            <w:tcMar>
              <w:top w:w="90" w:type="dxa"/>
              <w:left w:w="110" w:type="dxa"/>
              <w:bottom w:w="90" w:type="dxa"/>
              <w:right w:w="110" w:type="dxa"/>
            </w:tcMar>
            <w:vAlign w:val="center"/>
          </w:tcPr>
          <w:p w14:paraId="068EAB92" w14:textId="77777777" w:rsidR="00095960" w:rsidRDefault="00000000">
            <w:r>
              <w:rPr>
                <w:sz w:val="19"/>
              </w:rPr>
              <w:t>Return / correction flow</w:t>
            </w:r>
          </w:p>
        </w:tc>
        <w:tc>
          <w:tcPr>
            <w:tcW w:w="6768" w:type="dxa"/>
            <w:tcMar>
              <w:top w:w="90" w:type="dxa"/>
              <w:left w:w="110" w:type="dxa"/>
              <w:bottom w:w="90" w:type="dxa"/>
              <w:right w:w="110" w:type="dxa"/>
            </w:tcMar>
            <w:vAlign w:val="center"/>
          </w:tcPr>
          <w:p w14:paraId="2A58BB9C" w14:textId="77777777" w:rsidR="00095960" w:rsidRDefault="00000000">
            <w:r>
              <w:rPr>
                <w:sz w:val="19"/>
              </w:rPr>
              <w:t>Whether a countersigning officer can return a case for correction and how that should be logged.</w:t>
            </w:r>
          </w:p>
        </w:tc>
      </w:tr>
      <w:tr w:rsidR="00095960" w14:paraId="4153D551" w14:textId="77777777">
        <w:trPr>
          <w:jc w:val="center"/>
        </w:trPr>
        <w:tc>
          <w:tcPr>
            <w:tcW w:w="2880" w:type="dxa"/>
            <w:shd w:val="clear" w:color="auto" w:fill="F4F7FB"/>
            <w:tcMar>
              <w:top w:w="90" w:type="dxa"/>
              <w:left w:w="110" w:type="dxa"/>
              <w:bottom w:w="90" w:type="dxa"/>
              <w:right w:w="110" w:type="dxa"/>
            </w:tcMar>
            <w:vAlign w:val="center"/>
          </w:tcPr>
          <w:p w14:paraId="1B329FB5" w14:textId="77777777" w:rsidR="00095960" w:rsidRDefault="00000000">
            <w:r>
              <w:rPr>
                <w:sz w:val="19"/>
              </w:rPr>
              <w:t>Signatures</w:t>
            </w:r>
          </w:p>
        </w:tc>
        <w:tc>
          <w:tcPr>
            <w:tcW w:w="6768" w:type="dxa"/>
            <w:shd w:val="clear" w:color="auto" w:fill="F4F7FB"/>
            <w:tcMar>
              <w:top w:w="90" w:type="dxa"/>
              <w:left w:w="110" w:type="dxa"/>
              <w:bottom w:w="90" w:type="dxa"/>
              <w:right w:w="110" w:type="dxa"/>
            </w:tcMar>
            <w:vAlign w:val="center"/>
          </w:tcPr>
          <w:p w14:paraId="0025B315" w14:textId="77777777" w:rsidR="00095960" w:rsidRDefault="00000000">
            <w:r>
              <w:rPr>
                <w:sz w:val="19"/>
              </w:rPr>
              <w:t>Whether image-based sign/stamp is sufficient initially or PKI/digital-signature integration is mandatory.</w:t>
            </w:r>
          </w:p>
        </w:tc>
      </w:tr>
      <w:tr w:rsidR="00095960" w14:paraId="45617E19" w14:textId="77777777">
        <w:trPr>
          <w:jc w:val="center"/>
        </w:trPr>
        <w:tc>
          <w:tcPr>
            <w:tcW w:w="2880" w:type="dxa"/>
            <w:tcMar>
              <w:top w:w="90" w:type="dxa"/>
              <w:left w:w="110" w:type="dxa"/>
              <w:bottom w:w="90" w:type="dxa"/>
              <w:right w:w="110" w:type="dxa"/>
            </w:tcMar>
            <w:vAlign w:val="center"/>
          </w:tcPr>
          <w:p w14:paraId="482B501B" w14:textId="77777777" w:rsidR="00095960" w:rsidRDefault="00000000">
            <w:r>
              <w:rPr>
                <w:sz w:val="19"/>
              </w:rPr>
              <w:t>Retention and export</w:t>
            </w:r>
          </w:p>
        </w:tc>
        <w:tc>
          <w:tcPr>
            <w:tcW w:w="6768" w:type="dxa"/>
            <w:tcMar>
              <w:top w:w="90" w:type="dxa"/>
              <w:left w:w="110" w:type="dxa"/>
              <w:bottom w:w="90" w:type="dxa"/>
              <w:right w:w="110" w:type="dxa"/>
            </w:tcMar>
            <w:vAlign w:val="center"/>
          </w:tcPr>
          <w:p w14:paraId="40ACEF34" w14:textId="77777777" w:rsidR="00095960" w:rsidRDefault="00000000">
            <w:r>
              <w:rPr>
                <w:sz w:val="19"/>
              </w:rPr>
              <w:t>Retention duration, archive classifications, and which roles may export or print completed records.</w:t>
            </w:r>
          </w:p>
        </w:tc>
      </w:tr>
      <w:tr w:rsidR="00095960" w14:paraId="62164B7C" w14:textId="77777777">
        <w:trPr>
          <w:jc w:val="center"/>
        </w:trPr>
        <w:tc>
          <w:tcPr>
            <w:tcW w:w="2880" w:type="dxa"/>
            <w:shd w:val="clear" w:color="auto" w:fill="F4F7FB"/>
            <w:tcMar>
              <w:top w:w="90" w:type="dxa"/>
              <w:left w:w="110" w:type="dxa"/>
              <w:bottom w:w="90" w:type="dxa"/>
              <w:right w:w="110" w:type="dxa"/>
            </w:tcMar>
            <w:vAlign w:val="center"/>
          </w:tcPr>
          <w:p w14:paraId="482F679D" w14:textId="77777777" w:rsidR="00095960" w:rsidRDefault="00000000">
            <w:r>
              <w:rPr>
                <w:sz w:val="19"/>
              </w:rPr>
              <w:t>Escalation chain</w:t>
            </w:r>
          </w:p>
        </w:tc>
        <w:tc>
          <w:tcPr>
            <w:tcW w:w="6768" w:type="dxa"/>
            <w:shd w:val="clear" w:color="auto" w:fill="F4F7FB"/>
            <w:tcMar>
              <w:top w:w="90" w:type="dxa"/>
              <w:left w:w="110" w:type="dxa"/>
              <w:bottom w:w="90" w:type="dxa"/>
              <w:right w:w="110" w:type="dxa"/>
            </w:tcMar>
            <w:vAlign w:val="center"/>
          </w:tcPr>
          <w:p w14:paraId="5DA6C667" w14:textId="77777777" w:rsidR="00095960" w:rsidRDefault="00000000">
            <w:r>
              <w:rPr>
                <w:sz w:val="19"/>
              </w:rPr>
              <w:t>Exact hierarchy for overdue escalation at reporting and countersigning stages.</w:t>
            </w:r>
          </w:p>
        </w:tc>
      </w:tr>
      <w:tr w:rsidR="00095960" w14:paraId="39AA76A3" w14:textId="77777777">
        <w:trPr>
          <w:jc w:val="center"/>
        </w:trPr>
        <w:tc>
          <w:tcPr>
            <w:tcW w:w="2880" w:type="dxa"/>
            <w:tcMar>
              <w:top w:w="90" w:type="dxa"/>
              <w:left w:w="110" w:type="dxa"/>
              <w:bottom w:w="90" w:type="dxa"/>
              <w:right w:w="110" w:type="dxa"/>
            </w:tcMar>
            <w:vAlign w:val="center"/>
          </w:tcPr>
          <w:p w14:paraId="0C5ACDBC" w14:textId="77777777" w:rsidR="00095960" w:rsidRDefault="00000000">
            <w:r>
              <w:rPr>
                <w:sz w:val="19"/>
              </w:rPr>
              <w:t>Integration scope</w:t>
            </w:r>
          </w:p>
        </w:tc>
        <w:tc>
          <w:tcPr>
            <w:tcW w:w="6768" w:type="dxa"/>
            <w:tcMar>
              <w:top w:w="90" w:type="dxa"/>
              <w:left w:w="110" w:type="dxa"/>
              <w:bottom w:w="90" w:type="dxa"/>
              <w:right w:w="110" w:type="dxa"/>
            </w:tcMar>
            <w:vAlign w:val="center"/>
          </w:tcPr>
          <w:p w14:paraId="1293582D" w14:textId="77777777" w:rsidR="00095960" w:rsidRDefault="00000000">
            <w:r>
              <w:rPr>
                <w:sz w:val="19"/>
              </w:rPr>
              <w:t>Whether phase 1 remains standalone or must integrate with specific FIA databases or legacy applications.</w:t>
            </w:r>
          </w:p>
        </w:tc>
      </w:tr>
    </w:tbl>
    <w:p w14:paraId="5B961F35" w14:textId="77777777" w:rsidR="00095960" w:rsidRDefault="00095960"/>
    <w:p w14:paraId="293825D9" w14:textId="77777777" w:rsidR="00095960" w:rsidRDefault="00000000">
      <w:pPr>
        <w:pStyle w:val="Heading1"/>
      </w:pPr>
      <w:r>
        <w:t>19. External reference standards and public sources consulted</w:t>
      </w:r>
    </w:p>
    <w:p w14:paraId="6A10B764" w14:textId="77777777" w:rsidR="00095960" w:rsidRDefault="00000000">
      <w:r>
        <w:t>The following public sources were used to validate the architecture/security baseline and to align terminology with FIA’s publicly visible organizational context. They are included as reference inputs for this draft and do not override final FIA policy or legal requirements.</w:t>
      </w:r>
    </w:p>
    <w:tbl>
      <w:tblPr>
        <w:tblW w:w="0" w:type="auto"/>
        <w:jc w:val="center"/>
        <w:tblLayout w:type="fixed"/>
        <w:tblLook w:val="04A0" w:firstRow="1" w:lastRow="0" w:firstColumn="1" w:lastColumn="0" w:noHBand="0" w:noVBand="1"/>
      </w:tblPr>
      <w:tblGrid>
        <w:gridCol w:w="792"/>
        <w:gridCol w:w="3312"/>
        <w:gridCol w:w="5544"/>
      </w:tblGrid>
      <w:tr w:rsidR="00095960" w14:paraId="038B7A92" w14:textId="77777777">
        <w:trPr>
          <w:tblHeader/>
          <w:jc w:val="center"/>
        </w:trPr>
        <w:tc>
          <w:tcPr>
            <w:tcW w:w="792" w:type="dxa"/>
            <w:shd w:val="clear" w:color="auto" w:fill="164E8B"/>
            <w:tcMar>
              <w:top w:w="90" w:type="dxa"/>
              <w:left w:w="110" w:type="dxa"/>
              <w:bottom w:w="90" w:type="dxa"/>
              <w:right w:w="110" w:type="dxa"/>
            </w:tcMar>
            <w:vAlign w:val="center"/>
          </w:tcPr>
          <w:p w14:paraId="1E58750F" w14:textId="77777777" w:rsidR="00095960" w:rsidRDefault="00000000">
            <w:r>
              <w:rPr>
                <w:b/>
                <w:color w:val="FFFFFF"/>
                <w:sz w:val="18"/>
              </w:rPr>
              <w:t>Ref</w:t>
            </w:r>
          </w:p>
        </w:tc>
        <w:tc>
          <w:tcPr>
            <w:tcW w:w="3312" w:type="dxa"/>
            <w:shd w:val="clear" w:color="auto" w:fill="164E8B"/>
            <w:tcMar>
              <w:top w:w="90" w:type="dxa"/>
              <w:left w:w="110" w:type="dxa"/>
              <w:bottom w:w="90" w:type="dxa"/>
              <w:right w:w="110" w:type="dxa"/>
            </w:tcMar>
            <w:vAlign w:val="center"/>
          </w:tcPr>
          <w:p w14:paraId="428F9259" w14:textId="77777777" w:rsidR="00095960" w:rsidRDefault="00000000">
            <w:r>
              <w:rPr>
                <w:b/>
                <w:color w:val="FFFFFF"/>
                <w:sz w:val="18"/>
              </w:rPr>
              <w:t>Source</w:t>
            </w:r>
          </w:p>
        </w:tc>
        <w:tc>
          <w:tcPr>
            <w:tcW w:w="5544" w:type="dxa"/>
            <w:shd w:val="clear" w:color="auto" w:fill="164E8B"/>
            <w:tcMar>
              <w:top w:w="90" w:type="dxa"/>
              <w:left w:w="110" w:type="dxa"/>
              <w:bottom w:w="90" w:type="dxa"/>
              <w:right w:w="110" w:type="dxa"/>
            </w:tcMar>
            <w:vAlign w:val="center"/>
          </w:tcPr>
          <w:p w14:paraId="18EE2844" w14:textId="77777777" w:rsidR="00095960" w:rsidRDefault="00000000">
            <w:r>
              <w:rPr>
                <w:b/>
                <w:color w:val="FFFFFF"/>
                <w:sz w:val="18"/>
              </w:rPr>
              <w:t>Why it is relevant</w:t>
            </w:r>
          </w:p>
        </w:tc>
      </w:tr>
      <w:tr w:rsidR="00095960" w14:paraId="030FA91B" w14:textId="77777777">
        <w:trPr>
          <w:jc w:val="center"/>
        </w:trPr>
        <w:tc>
          <w:tcPr>
            <w:tcW w:w="792" w:type="dxa"/>
            <w:shd w:val="clear" w:color="auto" w:fill="F4F7FB"/>
            <w:tcMar>
              <w:top w:w="90" w:type="dxa"/>
              <w:left w:w="110" w:type="dxa"/>
              <w:bottom w:w="90" w:type="dxa"/>
              <w:right w:w="110" w:type="dxa"/>
            </w:tcMar>
            <w:vAlign w:val="center"/>
          </w:tcPr>
          <w:p w14:paraId="18E9D98E" w14:textId="77777777" w:rsidR="00095960" w:rsidRDefault="00000000">
            <w:r>
              <w:rPr>
                <w:sz w:val="18"/>
              </w:rPr>
              <w:t>R1</w:t>
            </w:r>
          </w:p>
        </w:tc>
        <w:tc>
          <w:tcPr>
            <w:tcW w:w="3312" w:type="dxa"/>
            <w:shd w:val="clear" w:color="auto" w:fill="F4F7FB"/>
            <w:tcMar>
              <w:top w:w="90" w:type="dxa"/>
              <w:left w:w="110" w:type="dxa"/>
              <w:bottom w:w="90" w:type="dxa"/>
              <w:right w:w="110" w:type="dxa"/>
            </w:tcMar>
            <w:vAlign w:val="center"/>
          </w:tcPr>
          <w:p w14:paraId="5E4BDDFF" w14:textId="77777777" w:rsidR="00095960" w:rsidRDefault="00000000">
            <w:r>
              <w:rPr>
                <w:sz w:val="18"/>
              </w:rPr>
              <w:t>FIA public contact and wings pages</w:t>
            </w:r>
          </w:p>
        </w:tc>
        <w:tc>
          <w:tcPr>
            <w:tcW w:w="5544" w:type="dxa"/>
            <w:shd w:val="clear" w:color="auto" w:fill="F4F7FB"/>
            <w:tcMar>
              <w:top w:w="90" w:type="dxa"/>
              <w:left w:w="110" w:type="dxa"/>
              <w:bottom w:w="90" w:type="dxa"/>
              <w:right w:w="110" w:type="dxa"/>
            </w:tcMar>
            <w:vAlign w:val="center"/>
          </w:tcPr>
          <w:p w14:paraId="1F906F6F" w14:textId="77777777" w:rsidR="00095960" w:rsidRDefault="00000000">
            <w:r>
              <w:rPr>
                <w:sz w:val="18"/>
              </w:rPr>
              <w:t>Confirms DG, zones, nationwide offices, and wing-oriented public organizational framing.</w:t>
            </w:r>
          </w:p>
        </w:tc>
      </w:tr>
      <w:tr w:rsidR="00095960" w14:paraId="431D12E6" w14:textId="77777777">
        <w:trPr>
          <w:jc w:val="center"/>
        </w:trPr>
        <w:tc>
          <w:tcPr>
            <w:tcW w:w="792" w:type="dxa"/>
            <w:tcMar>
              <w:top w:w="90" w:type="dxa"/>
              <w:left w:w="110" w:type="dxa"/>
              <w:bottom w:w="90" w:type="dxa"/>
              <w:right w:w="110" w:type="dxa"/>
            </w:tcMar>
            <w:vAlign w:val="center"/>
          </w:tcPr>
          <w:p w14:paraId="0AD711A1" w14:textId="77777777" w:rsidR="00095960" w:rsidRDefault="00000000">
            <w:r>
              <w:rPr>
                <w:sz w:val="18"/>
              </w:rPr>
              <w:t>R2</w:t>
            </w:r>
          </w:p>
        </w:tc>
        <w:tc>
          <w:tcPr>
            <w:tcW w:w="3312" w:type="dxa"/>
            <w:tcMar>
              <w:top w:w="90" w:type="dxa"/>
              <w:left w:w="110" w:type="dxa"/>
              <w:bottom w:w="90" w:type="dxa"/>
              <w:right w:w="110" w:type="dxa"/>
            </w:tcMar>
            <w:vAlign w:val="center"/>
          </w:tcPr>
          <w:p w14:paraId="77CC1665" w14:textId="77777777" w:rsidR="00095960" w:rsidRDefault="00000000">
            <w:r>
              <w:rPr>
                <w:sz w:val="18"/>
              </w:rPr>
              <w:t>NIST SP 800-207 (Zero Trust Architecture)</w:t>
            </w:r>
          </w:p>
        </w:tc>
        <w:tc>
          <w:tcPr>
            <w:tcW w:w="5544" w:type="dxa"/>
            <w:tcMar>
              <w:top w:w="90" w:type="dxa"/>
              <w:left w:w="110" w:type="dxa"/>
              <w:bottom w:w="90" w:type="dxa"/>
              <w:right w:w="110" w:type="dxa"/>
            </w:tcMar>
            <w:vAlign w:val="center"/>
          </w:tcPr>
          <w:p w14:paraId="6B840768" w14:textId="77777777" w:rsidR="00095960" w:rsidRDefault="00000000">
            <w:r>
              <w:rPr>
                <w:sz w:val="18"/>
              </w:rPr>
              <w:t>Supports explicit authentication/authorization and resource-focused access control baseline.</w:t>
            </w:r>
          </w:p>
        </w:tc>
      </w:tr>
      <w:tr w:rsidR="00095960" w14:paraId="060FC745" w14:textId="77777777">
        <w:trPr>
          <w:jc w:val="center"/>
        </w:trPr>
        <w:tc>
          <w:tcPr>
            <w:tcW w:w="792" w:type="dxa"/>
            <w:shd w:val="clear" w:color="auto" w:fill="F4F7FB"/>
            <w:tcMar>
              <w:top w:w="90" w:type="dxa"/>
              <w:left w:w="110" w:type="dxa"/>
              <w:bottom w:w="90" w:type="dxa"/>
              <w:right w:w="110" w:type="dxa"/>
            </w:tcMar>
            <w:vAlign w:val="center"/>
          </w:tcPr>
          <w:p w14:paraId="4D6ACD9B" w14:textId="77777777" w:rsidR="00095960" w:rsidRDefault="00000000">
            <w:r>
              <w:rPr>
                <w:sz w:val="18"/>
              </w:rPr>
              <w:lastRenderedPageBreak/>
              <w:t>R3</w:t>
            </w:r>
          </w:p>
        </w:tc>
        <w:tc>
          <w:tcPr>
            <w:tcW w:w="3312" w:type="dxa"/>
            <w:shd w:val="clear" w:color="auto" w:fill="F4F7FB"/>
            <w:tcMar>
              <w:top w:w="90" w:type="dxa"/>
              <w:left w:w="110" w:type="dxa"/>
              <w:bottom w:w="90" w:type="dxa"/>
              <w:right w:w="110" w:type="dxa"/>
            </w:tcMar>
            <w:vAlign w:val="center"/>
          </w:tcPr>
          <w:p w14:paraId="155E9B2A" w14:textId="77777777" w:rsidR="00095960" w:rsidRDefault="00000000">
            <w:r>
              <w:rPr>
                <w:sz w:val="18"/>
              </w:rPr>
              <w:t>OWASP Application Security Verification Standard (ASVS)</w:t>
            </w:r>
          </w:p>
        </w:tc>
        <w:tc>
          <w:tcPr>
            <w:tcW w:w="5544" w:type="dxa"/>
            <w:shd w:val="clear" w:color="auto" w:fill="F4F7FB"/>
            <w:tcMar>
              <w:top w:w="90" w:type="dxa"/>
              <w:left w:w="110" w:type="dxa"/>
              <w:bottom w:w="90" w:type="dxa"/>
              <w:right w:w="110" w:type="dxa"/>
            </w:tcMar>
            <w:vAlign w:val="center"/>
          </w:tcPr>
          <w:p w14:paraId="6973444A" w14:textId="77777777" w:rsidR="00095960" w:rsidRDefault="00000000">
            <w:r>
              <w:rPr>
                <w:sz w:val="18"/>
              </w:rPr>
              <w:t>Provides a recognized baseline for web-application security requirements and verification.</w:t>
            </w:r>
          </w:p>
        </w:tc>
      </w:tr>
      <w:tr w:rsidR="00095960" w14:paraId="19A40DD8" w14:textId="77777777">
        <w:trPr>
          <w:jc w:val="center"/>
        </w:trPr>
        <w:tc>
          <w:tcPr>
            <w:tcW w:w="792" w:type="dxa"/>
            <w:tcMar>
              <w:top w:w="90" w:type="dxa"/>
              <w:left w:w="110" w:type="dxa"/>
              <w:bottom w:w="90" w:type="dxa"/>
              <w:right w:w="110" w:type="dxa"/>
            </w:tcMar>
            <w:vAlign w:val="center"/>
          </w:tcPr>
          <w:p w14:paraId="265C4343" w14:textId="77777777" w:rsidR="00095960" w:rsidRDefault="00000000">
            <w:r>
              <w:rPr>
                <w:sz w:val="18"/>
              </w:rPr>
              <w:t>R4</w:t>
            </w:r>
          </w:p>
        </w:tc>
        <w:tc>
          <w:tcPr>
            <w:tcW w:w="3312" w:type="dxa"/>
            <w:tcMar>
              <w:top w:w="90" w:type="dxa"/>
              <w:left w:w="110" w:type="dxa"/>
              <w:bottom w:w="90" w:type="dxa"/>
              <w:right w:w="110" w:type="dxa"/>
            </w:tcMar>
            <w:vAlign w:val="center"/>
          </w:tcPr>
          <w:p w14:paraId="3C8D26B9" w14:textId="77777777" w:rsidR="00095960" w:rsidRDefault="00000000">
            <w:r>
              <w:rPr>
                <w:sz w:val="18"/>
              </w:rPr>
              <w:t>Temporal documentation</w:t>
            </w:r>
          </w:p>
        </w:tc>
        <w:tc>
          <w:tcPr>
            <w:tcW w:w="5544" w:type="dxa"/>
            <w:tcMar>
              <w:top w:w="90" w:type="dxa"/>
              <w:left w:w="110" w:type="dxa"/>
              <w:bottom w:w="90" w:type="dxa"/>
              <w:right w:w="110" w:type="dxa"/>
            </w:tcMar>
            <w:vAlign w:val="center"/>
          </w:tcPr>
          <w:p w14:paraId="0E1368B1" w14:textId="77777777" w:rsidR="00095960" w:rsidRDefault="00000000">
            <w:r>
              <w:rPr>
                <w:sz w:val="18"/>
              </w:rPr>
              <w:t>Supports durable long-running workflow orchestration for timers, retries, and crash-proof process continuation.</w:t>
            </w:r>
          </w:p>
        </w:tc>
      </w:tr>
      <w:tr w:rsidR="00095960" w14:paraId="7B784591" w14:textId="77777777">
        <w:trPr>
          <w:jc w:val="center"/>
        </w:trPr>
        <w:tc>
          <w:tcPr>
            <w:tcW w:w="792" w:type="dxa"/>
            <w:shd w:val="clear" w:color="auto" w:fill="F4F7FB"/>
            <w:tcMar>
              <w:top w:w="90" w:type="dxa"/>
              <w:left w:w="110" w:type="dxa"/>
              <w:bottom w:w="90" w:type="dxa"/>
              <w:right w:w="110" w:type="dxa"/>
            </w:tcMar>
            <w:vAlign w:val="center"/>
          </w:tcPr>
          <w:p w14:paraId="45B3CC25" w14:textId="77777777" w:rsidR="00095960" w:rsidRDefault="00000000">
            <w:r>
              <w:rPr>
                <w:sz w:val="18"/>
              </w:rPr>
              <w:t>R5</w:t>
            </w:r>
          </w:p>
        </w:tc>
        <w:tc>
          <w:tcPr>
            <w:tcW w:w="3312" w:type="dxa"/>
            <w:shd w:val="clear" w:color="auto" w:fill="F4F7FB"/>
            <w:tcMar>
              <w:top w:w="90" w:type="dxa"/>
              <w:left w:w="110" w:type="dxa"/>
              <w:bottom w:w="90" w:type="dxa"/>
              <w:right w:w="110" w:type="dxa"/>
            </w:tcMar>
            <w:vAlign w:val="center"/>
          </w:tcPr>
          <w:p w14:paraId="1DAB7585" w14:textId="77777777" w:rsidR="00095960" w:rsidRDefault="00000000">
            <w:r>
              <w:rPr>
                <w:sz w:val="18"/>
              </w:rPr>
              <w:t>OpenTelemetry documentation</w:t>
            </w:r>
          </w:p>
        </w:tc>
        <w:tc>
          <w:tcPr>
            <w:tcW w:w="5544" w:type="dxa"/>
            <w:shd w:val="clear" w:color="auto" w:fill="F4F7FB"/>
            <w:tcMar>
              <w:top w:w="90" w:type="dxa"/>
              <w:left w:w="110" w:type="dxa"/>
              <w:bottom w:w="90" w:type="dxa"/>
              <w:right w:w="110" w:type="dxa"/>
            </w:tcMar>
            <w:vAlign w:val="center"/>
          </w:tcPr>
          <w:p w14:paraId="55C82D22" w14:textId="77777777" w:rsidR="00095960" w:rsidRDefault="00000000">
            <w:r>
              <w:rPr>
                <w:sz w:val="18"/>
              </w:rPr>
              <w:t>Supports unified logs, metrics, and traces for observability.</w:t>
            </w:r>
          </w:p>
        </w:tc>
      </w:tr>
      <w:tr w:rsidR="00095960" w14:paraId="6791B9EA" w14:textId="77777777">
        <w:trPr>
          <w:jc w:val="center"/>
        </w:trPr>
        <w:tc>
          <w:tcPr>
            <w:tcW w:w="792" w:type="dxa"/>
            <w:tcMar>
              <w:top w:w="90" w:type="dxa"/>
              <w:left w:w="110" w:type="dxa"/>
              <w:bottom w:w="90" w:type="dxa"/>
              <w:right w:w="110" w:type="dxa"/>
            </w:tcMar>
            <w:vAlign w:val="center"/>
          </w:tcPr>
          <w:p w14:paraId="5011D22C" w14:textId="77777777" w:rsidR="00095960" w:rsidRDefault="00000000">
            <w:r>
              <w:rPr>
                <w:sz w:val="18"/>
              </w:rPr>
              <w:t>R6</w:t>
            </w:r>
          </w:p>
        </w:tc>
        <w:tc>
          <w:tcPr>
            <w:tcW w:w="3312" w:type="dxa"/>
            <w:tcMar>
              <w:top w:w="90" w:type="dxa"/>
              <w:left w:w="110" w:type="dxa"/>
              <w:bottom w:w="90" w:type="dxa"/>
              <w:right w:w="110" w:type="dxa"/>
            </w:tcMar>
            <w:vAlign w:val="center"/>
          </w:tcPr>
          <w:p w14:paraId="56B8BD9F" w14:textId="77777777" w:rsidR="00095960" w:rsidRDefault="00000000">
            <w:r>
              <w:rPr>
                <w:sz w:val="18"/>
              </w:rPr>
              <w:t>Keycloak / identity documentation</w:t>
            </w:r>
          </w:p>
        </w:tc>
        <w:tc>
          <w:tcPr>
            <w:tcW w:w="5544" w:type="dxa"/>
            <w:tcMar>
              <w:top w:w="90" w:type="dxa"/>
              <w:left w:w="110" w:type="dxa"/>
              <w:bottom w:w="90" w:type="dxa"/>
              <w:right w:w="110" w:type="dxa"/>
            </w:tcMar>
            <w:vAlign w:val="center"/>
          </w:tcPr>
          <w:p w14:paraId="084F5C39" w14:textId="77777777" w:rsidR="00095960" w:rsidRDefault="00000000">
            <w:r>
              <w:rPr>
                <w:sz w:val="18"/>
              </w:rPr>
              <w:t>Supports local IAM fallback if directory integration is delayed.</w:t>
            </w:r>
          </w:p>
        </w:tc>
      </w:tr>
      <w:tr w:rsidR="00095960" w14:paraId="7F09D38E" w14:textId="77777777">
        <w:trPr>
          <w:jc w:val="center"/>
        </w:trPr>
        <w:tc>
          <w:tcPr>
            <w:tcW w:w="792" w:type="dxa"/>
            <w:shd w:val="clear" w:color="auto" w:fill="F4F7FB"/>
            <w:tcMar>
              <w:top w:w="90" w:type="dxa"/>
              <w:left w:w="110" w:type="dxa"/>
              <w:bottom w:w="90" w:type="dxa"/>
              <w:right w:w="110" w:type="dxa"/>
            </w:tcMar>
            <w:vAlign w:val="center"/>
          </w:tcPr>
          <w:p w14:paraId="5C964396" w14:textId="77777777" w:rsidR="00095960" w:rsidRDefault="00000000">
            <w:r>
              <w:rPr>
                <w:sz w:val="18"/>
              </w:rPr>
              <w:t>R7</w:t>
            </w:r>
          </w:p>
        </w:tc>
        <w:tc>
          <w:tcPr>
            <w:tcW w:w="3312" w:type="dxa"/>
            <w:shd w:val="clear" w:color="auto" w:fill="F4F7FB"/>
            <w:tcMar>
              <w:top w:w="90" w:type="dxa"/>
              <w:left w:w="110" w:type="dxa"/>
              <w:bottom w:w="90" w:type="dxa"/>
              <w:right w:w="110" w:type="dxa"/>
            </w:tcMar>
            <w:vAlign w:val="center"/>
          </w:tcPr>
          <w:p w14:paraId="0BABBBD2" w14:textId="77777777" w:rsidR="00095960" w:rsidRDefault="00000000">
            <w:r>
              <w:rPr>
                <w:sz w:val="18"/>
              </w:rPr>
              <w:t>MinIO S3 compatibility documentation</w:t>
            </w:r>
          </w:p>
        </w:tc>
        <w:tc>
          <w:tcPr>
            <w:tcW w:w="5544" w:type="dxa"/>
            <w:shd w:val="clear" w:color="auto" w:fill="F4F7FB"/>
            <w:tcMar>
              <w:top w:w="90" w:type="dxa"/>
              <w:left w:w="110" w:type="dxa"/>
              <w:bottom w:w="90" w:type="dxa"/>
              <w:right w:w="110" w:type="dxa"/>
            </w:tcMar>
            <w:vAlign w:val="center"/>
          </w:tcPr>
          <w:p w14:paraId="56511119" w14:textId="77777777" w:rsidR="00095960" w:rsidRDefault="00000000">
            <w:r>
              <w:rPr>
                <w:sz w:val="18"/>
              </w:rPr>
              <w:t>Supports on-prem S3-compatible object storage direction for PDFs and snapshots.</w:t>
            </w:r>
          </w:p>
        </w:tc>
      </w:tr>
      <w:tr w:rsidR="00095960" w14:paraId="4FC9F5AD" w14:textId="77777777">
        <w:trPr>
          <w:jc w:val="center"/>
        </w:trPr>
        <w:tc>
          <w:tcPr>
            <w:tcW w:w="792" w:type="dxa"/>
            <w:tcMar>
              <w:top w:w="90" w:type="dxa"/>
              <w:left w:w="110" w:type="dxa"/>
              <w:bottom w:w="90" w:type="dxa"/>
              <w:right w:w="110" w:type="dxa"/>
            </w:tcMar>
            <w:vAlign w:val="center"/>
          </w:tcPr>
          <w:p w14:paraId="3705E8DF" w14:textId="77777777" w:rsidR="00095960" w:rsidRDefault="00000000">
            <w:r>
              <w:rPr>
                <w:sz w:val="18"/>
              </w:rPr>
              <w:t>R8</w:t>
            </w:r>
          </w:p>
        </w:tc>
        <w:tc>
          <w:tcPr>
            <w:tcW w:w="3312" w:type="dxa"/>
            <w:tcMar>
              <w:top w:w="90" w:type="dxa"/>
              <w:left w:w="110" w:type="dxa"/>
              <w:bottom w:w="90" w:type="dxa"/>
              <w:right w:w="110" w:type="dxa"/>
            </w:tcMar>
            <w:vAlign w:val="center"/>
          </w:tcPr>
          <w:p w14:paraId="78C37745" w14:textId="77777777" w:rsidR="00095960" w:rsidRDefault="00000000">
            <w:r>
              <w:rPr>
                <w:sz w:val="18"/>
              </w:rPr>
              <w:t>Kubernetes production environment guidance</w:t>
            </w:r>
          </w:p>
        </w:tc>
        <w:tc>
          <w:tcPr>
            <w:tcW w:w="5544" w:type="dxa"/>
            <w:tcMar>
              <w:top w:w="90" w:type="dxa"/>
              <w:left w:w="110" w:type="dxa"/>
              <w:bottom w:w="90" w:type="dxa"/>
              <w:right w:w="110" w:type="dxa"/>
            </w:tcMar>
            <w:vAlign w:val="center"/>
          </w:tcPr>
          <w:p w14:paraId="7DC37E1C" w14:textId="77777777" w:rsidR="00095960" w:rsidRDefault="00000000">
            <w:r>
              <w:rPr>
                <w:sz w:val="18"/>
              </w:rPr>
              <w:t>Supports resilient on-prem container orchestration planning for critical workloads.</w:t>
            </w:r>
          </w:p>
        </w:tc>
      </w:tr>
    </w:tbl>
    <w:p w14:paraId="11E2D148" w14:textId="77777777" w:rsidR="00095960" w:rsidRDefault="00095960"/>
    <w:p w14:paraId="45836C0E" w14:textId="77777777" w:rsidR="00095960" w:rsidRDefault="00000000">
      <w:pPr>
        <w:ind w:left="288"/>
      </w:pPr>
      <w:r>
        <w:t>R1  https://fia.gov.pk/contact  and  https://fia.gov.pk/wing</w:t>
      </w:r>
    </w:p>
    <w:p w14:paraId="5DD53811" w14:textId="77777777" w:rsidR="00095960" w:rsidRDefault="00000000">
      <w:pPr>
        <w:ind w:left="288"/>
      </w:pPr>
      <w:r>
        <w:t>R2  https://csrc.nist.gov/pubs/sp/800/207/final</w:t>
      </w:r>
    </w:p>
    <w:p w14:paraId="57D4BBFE" w14:textId="77777777" w:rsidR="00095960" w:rsidRDefault="00000000">
      <w:pPr>
        <w:ind w:left="288"/>
      </w:pPr>
      <w:r>
        <w:t>R3  https://owasp.org/www-project-application-security-verification-standard/</w:t>
      </w:r>
    </w:p>
    <w:p w14:paraId="173CD49F" w14:textId="77777777" w:rsidR="00095960" w:rsidRDefault="00000000">
      <w:pPr>
        <w:ind w:left="288"/>
      </w:pPr>
      <w:r>
        <w:t>R4  https://docs.temporal.io/</w:t>
      </w:r>
    </w:p>
    <w:p w14:paraId="13B586F8" w14:textId="77777777" w:rsidR="00095960" w:rsidRDefault="00000000">
      <w:pPr>
        <w:ind w:left="288"/>
      </w:pPr>
      <w:r>
        <w:t>R5  https://opentelemetry.io/</w:t>
      </w:r>
    </w:p>
    <w:p w14:paraId="36079C34" w14:textId="77777777" w:rsidR="00095960" w:rsidRDefault="00000000">
      <w:pPr>
        <w:ind w:left="288"/>
      </w:pPr>
      <w:r>
        <w:t>R6  https://www.keycloak.org/</w:t>
      </w:r>
    </w:p>
    <w:p w14:paraId="5D005500" w14:textId="77777777" w:rsidR="00095960" w:rsidRDefault="00000000">
      <w:pPr>
        <w:ind w:left="288"/>
      </w:pPr>
      <w:r>
        <w:t>R7  https://www.min.io/product/aistor/s3-api</w:t>
      </w:r>
    </w:p>
    <w:p w14:paraId="70C9C03B" w14:textId="77777777" w:rsidR="00095960" w:rsidRDefault="00000000">
      <w:pPr>
        <w:ind w:left="288"/>
      </w:pPr>
      <w:r>
        <w:t>R8  https://kubernetes.io/docs/setup/production-environment/</w:t>
      </w:r>
    </w:p>
    <w:p w14:paraId="06E09278" w14:textId="77777777" w:rsidR="00095960" w:rsidRDefault="00000000">
      <w:pPr>
        <w:pStyle w:val="Heading1"/>
      </w:pPr>
      <w:r>
        <w:t>20. Approval</w:t>
      </w:r>
    </w:p>
    <w:p w14:paraId="705FC2F5" w14:textId="77777777" w:rsidR="00095960" w:rsidRDefault="00000000">
      <w:r>
        <w:t>This document should be treated as the working scope baseline for client presentation and requirement locking. Final build commitment should follow written confirmation of open policy decisions, approved form variants, infrastructure readiness, and accepted commercials.</w:t>
      </w:r>
    </w:p>
    <w:tbl>
      <w:tblPr>
        <w:tblW w:w="0" w:type="auto"/>
        <w:jc w:val="center"/>
        <w:tblLayout w:type="fixed"/>
        <w:tblLook w:val="04A0" w:firstRow="1" w:lastRow="0" w:firstColumn="1" w:lastColumn="0" w:noHBand="0" w:noVBand="1"/>
      </w:tblPr>
      <w:tblGrid>
        <w:gridCol w:w="2664"/>
        <w:gridCol w:w="2664"/>
        <w:gridCol w:w="2448"/>
        <w:gridCol w:w="1584"/>
      </w:tblGrid>
      <w:tr w:rsidR="00095960" w14:paraId="6972A2B9" w14:textId="77777777">
        <w:trPr>
          <w:tblHeader/>
          <w:jc w:val="center"/>
        </w:trPr>
        <w:tc>
          <w:tcPr>
            <w:tcW w:w="2664" w:type="dxa"/>
            <w:shd w:val="clear" w:color="auto" w:fill="164E8B"/>
            <w:tcMar>
              <w:top w:w="90" w:type="dxa"/>
              <w:left w:w="110" w:type="dxa"/>
              <w:bottom w:w="90" w:type="dxa"/>
              <w:right w:w="110" w:type="dxa"/>
            </w:tcMar>
            <w:vAlign w:val="center"/>
          </w:tcPr>
          <w:p w14:paraId="24C72824" w14:textId="77777777" w:rsidR="00095960" w:rsidRDefault="00000000">
            <w:r>
              <w:rPr>
                <w:b/>
                <w:color w:val="FFFFFF"/>
                <w:sz w:val="19"/>
              </w:rPr>
              <w:t>Name</w:t>
            </w:r>
          </w:p>
        </w:tc>
        <w:tc>
          <w:tcPr>
            <w:tcW w:w="2664" w:type="dxa"/>
            <w:shd w:val="clear" w:color="auto" w:fill="164E8B"/>
            <w:tcMar>
              <w:top w:w="90" w:type="dxa"/>
              <w:left w:w="110" w:type="dxa"/>
              <w:bottom w:w="90" w:type="dxa"/>
              <w:right w:w="110" w:type="dxa"/>
            </w:tcMar>
            <w:vAlign w:val="center"/>
          </w:tcPr>
          <w:p w14:paraId="075BBFBA" w14:textId="77777777" w:rsidR="00095960" w:rsidRDefault="00000000">
            <w:r>
              <w:rPr>
                <w:b/>
                <w:color w:val="FFFFFF"/>
                <w:sz w:val="19"/>
              </w:rPr>
              <w:t>Role</w:t>
            </w:r>
          </w:p>
        </w:tc>
        <w:tc>
          <w:tcPr>
            <w:tcW w:w="2448" w:type="dxa"/>
            <w:shd w:val="clear" w:color="auto" w:fill="164E8B"/>
            <w:tcMar>
              <w:top w:w="90" w:type="dxa"/>
              <w:left w:w="110" w:type="dxa"/>
              <w:bottom w:w="90" w:type="dxa"/>
              <w:right w:w="110" w:type="dxa"/>
            </w:tcMar>
            <w:vAlign w:val="center"/>
          </w:tcPr>
          <w:p w14:paraId="65D70375" w14:textId="77777777" w:rsidR="00095960" w:rsidRDefault="00000000">
            <w:r>
              <w:rPr>
                <w:b/>
                <w:color w:val="FFFFFF"/>
                <w:sz w:val="19"/>
              </w:rPr>
              <w:t>Signature</w:t>
            </w:r>
          </w:p>
        </w:tc>
        <w:tc>
          <w:tcPr>
            <w:tcW w:w="1584" w:type="dxa"/>
            <w:shd w:val="clear" w:color="auto" w:fill="164E8B"/>
            <w:tcMar>
              <w:top w:w="90" w:type="dxa"/>
              <w:left w:w="110" w:type="dxa"/>
              <w:bottom w:w="90" w:type="dxa"/>
              <w:right w:w="110" w:type="dxa"/>
            </w:tcMar>
            <w:vAlign w:val="center"/>
          </w:tcPr>
          <w:p w14:paraId="04AC84E3" w14:textId="77777777" w:rsidR="00095960" w:rsidRDefault="00000000">
            <w:r>
              <w:rPr>
                <w:b/>
                <w:color w:val="FFFFFF"/>
                <w:sz w:val="19"/>
              </w:rPr>
              <w:t>Date</w:t>
            </w:r>
          </w:p>
        </w:tc>
      </w:tr>
      <w:tr w:rsidR="00095960" w14:paraId="5502CD68" w14:textId="77777777">
        <w:trPr>
          <w:jc w:val="center"/>
        </w:trPr>
        <w:tc>
          <w:tcPr>
            <w:tcW w:w="2664" w:type="dxa"/>
            <w:shd w:val="clear" w:color="auto" w:fill="F4F7FB"/>
            <w:tcMar>
              <w:top w:w="90" w:type="dxa"/>
              <w:left w:w="110" w:type="dxa"/>
              <w:bottom w:w="90" w:type="dxa"/>
              <w:right w:w="110" w:type="dxa"/>
            </w:tcMar>
            <w:vAlign w:val="center"/>
          </w:tcPr>
          <w:p w14:paraId="6DD97E21" w14:textId="77777777" w:rsidR="00095960" w:rsidRDefault="00095960"/>
        </w:tc>
        <w:tc>
          <w:tcPr>
            <w:tcW w:w="2664" w:type="dxa"/>
            <w:shd w:val="clear" w:color="auto" w:fill="F4F7FB"/>
            <w:tcMar>
              <w:top w:w="90" w:type="dxa"/>
              <w:left w:w="110" w:type="dxa"/>
              <w:bottom w:w="90" w:type="dxa"/>
              <w:right w:w="110" w:type="dxa"/>
            </w:tcMar>
            <w:vAlign w:val="center"/>
          </w:tcPr>
          <w:p w14:paraId="4BC8998B" w14:textId="77777777" w:rsidR="00095960" w:rsidRDefault="00000000">
            <w:r>
              <w:rPr>
                <w:sz w:val="19"/>
              </w:rPr>
              <w:t>Prepared by</w:t>
            </w:r>
          </w:p>
        </w:tc>
        <w:tc>
          <w:tcPr>
            <w:tcW w:w="2448" w:type="dxa"/>
            <w:shd w:val="clear" w:color="auto" w:fill="F4F7FB"/>
            <w:tcMar>
              <w:top w:w="90" w:type="dxa"/>
              <w:left w:w="110" w:type="dxa"/>
              <w:bottom w:w="90" w:type="dxa"/>
              <w:right w:w="110" w:type="dxa"/>
            </w:tcMar>
            <w:vAlign w:val="center"/>
          </w:tcPr>
          <w:p w14:paraId="69B75684" w14:textId="6ADCB7A1" w:rsidR="00095960" w:rsidRDefault="00A51245">
            <w:r>
              <w:t>Ali Nawaz</w:t>
            </w:r>
          </w:p>
        </w:tc>
        <w:tc>
          <w:tcPr>
            <w:tcW w:w="1584" w:type="dxa"/>
            <w:shd w:val="clear" w:color="auto" w:fill="F4F7FB"/>
            <w:tcMar>
              <w:top w:w="90" w:type="dxa"/>
              <w:left w:w="110" w:type="dxa"/>
              <w:bottom w:w="90" w:type="dxa"/>
              <w:right w:w="110" w:type="dxa"/>
            </w:tcMar>
            <w:vAlign w:val="center"/>
          </w:tcPr>
          <w:p w14:paraId="397EEACF" w14:textId="1CE9A158" w:rsidR="00095960" w:rsidRDefault="00A51245">
            <w:r>
              <w:t>01/04/2026</w:t>
            </w:r>
          </w:p>
        </w:tc>
      </w:tr>
      <w:tr w:rsidR="00095960" w14:paraId="1472E985" w14:textId="77777777">
        <w:trPr>
          <w:jc w:val="center"/>
        </w:trPr>
        <w:tc>
          <w:tcPr>
            <w:tcW w:w="2664" w:type="dxa"/>
            <w:tcMar>
              <w:top w:w="90" w:type="dxa"/>
              <w:left w:w="110" w:type="dxa"/>
              <w:bottom w:w="90" w:type="dxa"/>
              <w:right w:w="110" w:type="dxa"/>
            </w:tcMar>
            <w:vAlign w:val="center"/>
          </w:tcPr>
          <w:p w14:paraId="678EF030" w14:textId="77777777" w:rsidR="00095960" w:rsidRDefault="00095960"/>
        </w:tc>
        <w:tc>
          <w:tcPr>
            <w:tcW w:w="2664" w:type="dxa"/>
            <w:tcMar>
              <w:top w:w="90" w:type="dxa"/>
              <w:left w:w="110" w:type="dxa"/>
              <w:bottom w:w="90" w:type="dxa"/>
              <w:right w:w="110" w:type="dxa"/>
            </w:tcMar>
            <w:vAlign w:val="center"/>
          </w:tcPr>
          <w:p w14:paraId="71A1405E" w14:textId="77777777" w:rsidR="00095960" w:rsidRDefault="00000000">
            <w:r>
              <w:rPr>
                <w:sz w:val="19"/>
              </w:rPr>
              <w:t>Reviewed by</w:t>
            </w:r>
          </w:p>
        </w:tc>
        <w:tc>
          <w:tcPr>
            <w:tcW w:w="2448" w:type="dxa"/>
            <w:tcMar>
              <w:top w:w="90" w:type="dxa"/>
              <w:left w:w="110" w:type="dxa"/>
              <w:bottom w:w="90" w:type="dxa"/>
              <w:right w:w="110" w:type="dxa"/>
            </w:tcMar>
            <w:vAlign w:val="center"/>
          </w:tcPr>
          <w:p w14:paraId="522F5BAB" w14:textId="77777777" w:rsidR="00095960" w:rsidRDefault="00095960"/>
        </w:tc>
        <w:tc>
          <w:tcPr>
            <w:tcW w:w="1584" w:type="dxa"/>
            <w:tcMar>
              <w:top w:w="90" w:type="dxa"/>
              <w:left w:w="110" w:type="dxa"/>
              <w:bottom w:w="90" w:type="dxa"/>
              <w:right w:w="110" w:type="dxa"/>
            </w:tcMar>
            <w:vAlign w:val="center"/>
          </w:tcPr>
          <w:p w14:paraId="7DDCA355" w14:textId="77777777" w:rsidR="00095960" w:rsidRDefault="00095960"/>
        </w:tc>
      </w:tr>
      <w:tr w:rsidR="00095960" w14:paraId="1F3C2D61" w14:textId="77777777">
        <w:trPr>
          <w:jc w:val="center"/>
        </w:trPr>
        <w:tc>
          <w:tcPr>
            <w:tcW w:w="2664" w:type="dxa"/>
            <w:shd w:val="clear" w:color="auto" w:fill="F4F7FB"/>
            <w:tcMar>
              <w:top w:w="90" w:type="dxa"/>
              <w:left w:w="110" w:type="dxa"/>
              <w:bottom w:w="90" w:type="dxa"/>
              <w:right w:w="110" w:type="dxa"/>
            </w:tcMar>
            <w:vAlign w:val="center"/>
          </w:tcPr>
          <w:p w14:paraId="17754DB0" w14:textId="77777777" w:rsidR="00095960" w:rsidRDefault="00095960"/>
        </w:tc>
        <w:tc>
          <w:tcPr>
            <w:tcW w:w="2664" w:type="dxa"/>
            <w:shd w:val="clear" w:color="auto" w:fill="F4F7FB"/>
            <w:tcMar>
              <w:top w:w="90" w:type="dxa"/>
              <w:left w:w="110" w:type="dxa"/>
              <w:bottom w:w="90" w:type="dxa"/>
              <w:right w:w="110" w:type="dxa"/>
            </w:tcMar>
            <w:vAlign w:val="center"/>
          </w:tcPr>
          <w:p w14:paraId="0A321F86" w14:textId="77777777" w:rsidR="00095960" w:rsidRDefault="00000000">
            <w:r>
              <w:rPr>
                <w:sz w:val="19"/>
              </w:rPr>
              <w:t>Client approval</w:t>
            </w:r>
          </w:p>
        </w:tc>
        <w:tc>
          <w:tcPr>
            <w:tcW w:w="2448" w:type="dxa"/>
            <w:shd w:val="clear" w:color="auto" w:fill="F4F7FB"/>
            <w:tcMar>
              <w:top w:w="90" w:type="dxa"/>
              <w:left w:w="110" w:type="dxa"/>
              <w:bottom w:w="90" w:type="dxa"/>
              <w:right w:w="110" w:type="dxa"/>
            </w:tcMar>
            <w:vAlign w:val="center"/>
          </w:tcPr>
          <w:p w14:paraId="3FF00F34" w14:textId="77777777" w:rsidR="00095960" w:rsidRDefault="00095960"/>
        </w:tc>
        <w:tc>
          <w:tcPr>
            <w:tcW w:w="1584" w:type="dxa"/>
            <w:shd w:val="clear" w:color="auto" w:fill="F4F7FB"/>
            <w:tcMar>
              <w:top w:w="90" w:type="dxa"/>
              <w:left w:w="110" w:type="dxa"/>
              <w:bottom w:w="90" w:type="dxa"/>
              <w:right w:w="110" w:type="dxa"/>
            </w:tcMar>
            <w:vAlign w:val="center"/>
          </w:tcPr>
          <w:p w14:paraId="77840837" w14:textId="77777777" w:rsidR="00095960" w:rsidRDefault="00095960"/>
        </w:tc>
      </w:tr>
    </w:tbl>
    <w:p w14:paraId="62A59E67" w14:textId="77777777" w:rsidR="00095960" w:rsidRDefault="00095960"/>
    <w:sectPr w:rsidR="00095960" w:rsidSect="00034616">
      <w:footerReference w:type="default" r:id="rId11"/>
      <w:pgSz w:w="12240" w:h="15840"/>
      <w:pgMar w:top="936"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76DE" w14:textId="77777777" w:rsidR="002F6C85" w:rsidRDefault="002F6C85">
      <w:pPr>
        <w:spacing w:after="0" w:line="240" w:lineRule="auto"/>
      </w:pPr>
      <w:r>
        <w:separator/>
      </w:r>
    </w:p>
  </w:endnote>
  <w:endnote w:type="continuationSeparator" w:id="0">
    <w:p w14:paraId="6AB7EA8D" w14:textId="77777777" w:rsidR="002F6C85" w:rsidRDefault="002F6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3C9F" w14:textId="77777777" w:rsidR="00095960" w:rsidRDefault="00000000">
    <w:pPr>
      <w:pStyle w:val="Footer"/>
      <w:jc w:val="center"/>
    </w:pPr>
    <w:r>
      <w:rPr>
        <w:color w:val="787E8A"/>
        <w:sz w:val="16"/>
      </w:rPr>
      <w:t>Confidential - FIA Smart ACR / PER Management System SRS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DA81" w14:textId="77777777" w:rsidR="002F6C85" w:rsidRDefault="002F6C85">
      <w:pPr>
        <w:spacing w:after="0" w:line="240" w:lineRule="auto"/>
      </w:pPr>
      <w:r>
        <w:separator/>
      </w:r>
    </w:p>
  </w:footnote>
  <w:footnote w:type="continuationSeparator" w:id="0">
    <w:p w14:paraId="44AB797A" w14:textId="77777777" w:rsidR="002F6C85" w:rsidRDefault="002F6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446275">
    <w:abstractNumId w:val="8"/>
  </w:num>
  <w:num w:numId="2" w16cid:durableId="227808597">
    <w:abstractNumId w:val="6"/>
  </w:num>
  <w:num w:numId="3" w16cid:durableId="834953453">
    <w:abstractNumId w:val="5"/>
  </w:num>
  <w:num w:numId="4" w16cid:durableId="1599830525">
    <w:abstractNumId w:val="4"/>
  </w:num>
  <w:num w:numId="5" w16cid:durableId="2103184514">
    <w:abstractNumId w:val="7"/>
  </w:num>
  <w:num w:numId="6" w16cid:durableId="1678851508">
    <w:abstractNumId w:val="3"/>
  </w:num>
  <w:num w:numId="7" w16cid:durableId="484011489">
    <w:abstractNumId w:val="2"/>
  </w:num>
  <w:num w:numId="8" w16cid:durableId="1398936576">
    <w:abstractNumId w:val="1"/>
  </w:num>
  <w:num w:numId="9" w16cid:durableId="29098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60"/>
    <w:rsid w:val="0015074B"/>
    <w:rsid w:val="0029639D"/>
    <w:rsid w:val="002F6C85"/>
    <w:rsid w:val="00326F90"/>
    <w:rsid w:val="00A51245"/>
    <w:rsid w:val="00AA1D8D"/>
    <w:rsid w:val="00B47730"/>
    <w:rsid w:val="00CB0664"/>
    <w:rsid w:val="00DB19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C91AC"/>
  <w14:defaultImageDpi w14:val="300"/>
  <w15:docId w15:val="{FD38CD77-3A7A-4EC4-8ADE-84867666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303A4A"/>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64E8B"/>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64E8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47A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15</Pages>
  <Words>4111</Words>
  <Characters>23437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Nawaz</cp:lastModifiedBy>
  <cp:revision>2</cp:revision>
  <dcterms:created xsi:type="dcterms:W3CDTF">2013-12-23T23:15:00Z</dcterms:created>
  <dcterms:modified xsi:type="dcterms:W3CDTF">2026-04-02T06:29:00Z</dcterms:modified>
  <cp:category/>
</cp:coreProperties>
</file>