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0905" w14:textId="77777777" w:rsidR="00C03B25" w:rsidRPr="00074DD3" w:rsidRDefault="00C03B25" w:rsidP="00C03B25">
      <w:pPr>
        <w:widowControl w:val="0"/>
        <w:spacing w:line="216" w:lineRule="auto"/>
        <w:jc w:val="center"/>
        <w:rPr>
          <w:sz w:val="22"/>
          <w:szCs w:val="22"/>
        </w:rPr>
      </w:pPr>
      <w:r w:rsidRPr="00074DD3">
        <w:rPr>
          <w:sz w:val="22"/>
          <w:szCs w:val="22"/>
        </w:rPr>
        <w:t>Минобрнауки России</w:t>
      </w:r>
    </w:p>
    <w:p w14:paraId="1C7DEA0C" w14:textId="77777777" w:rsidR="00C03B25" w:rsidRPr="00B20744" w:rsidRDefault="00C03B25" w:rsidP="00C03B25">
      <w:pPr>
        <w:widowControl w:val="0"/>
        <w:jc w:val="center"/>
        <w:rPr>
          <w:sz w:val="22"/>
        </w:rPr>
      </w:pPr>
      <w:r w:rsidRPr="00B20744">
        <w:rPr>
          <w:sz w:val="22"/>
        </w:rPr>
        <w:t>федеральное государственное бюджетное образовательное учреждение высшего образования</w:t>
      </w:r>
    </w:p>
    <w:p w14:paraId="2588911F" w14:textId="77777777" w:rsidR="00C03B25" w:rsidRPr="00074DD3" w:rsidRDefault="00C03B25" w:rsidP="00C03B25">
      <w:pPr>
        <w:widowControl w:val="0"/>
        <w:jc w:val="center"/>
        <w:rPr>
          <w:sz w:val="22"/>
          <w:szCs w:val="22"/>
        </w:rPr>
      </w:pPr>
      <w:r w:rsidRPr="00074DD3">
        <w:rPr>
          <w:sz w:val="22"/>
          <w:szCs w:val="22"/>
        </w:rPr>
        <w:t xml:space="preserve">«Санкт-Петербургский государственный технологический институт </w:t>
      </w:r>
    </w:p>
    <w:p w14:paraId="03342609" w14:textId="77777777" w:rsidR="00C03B25" w:rsidRPr="00074DD3" w:rsidRDefault="00C03B25" w:rsidP="00C03B25">
      <w:pPr>
        <w:widowControl w:val="0"/>
        <w:jc w:val="center"/>
        <w:rPr>
          <w:sz w:val="22"/>
          <w:szCs w:val="22"/>
        </w:rPr>
      </w:pPr>
      <w:r w:rsidRPr="00074DD3">
        <w:rPr>
          <w:sz w:val="22"/>
          <w:szCs w:val="22"/>
        </w:rPr>
        <w:t>(технический университет)»</w:t>
      </w:r>
    </w:p>
    <w:p w14:paraId="02A3DD99" w14:textId="77777777" w:rsidR="00C03B25" w:rsidRPr="007D6145" w:rsidRDefault="00C03B25" w:rsidP="00C03B25">
      <w:pPr>
        <w:widowControl w:val="0"/>
        <w:suppressAutoHyphens/>
        <w:spacing w:line="204" w:lineRule="auto"/>
        <w:jc w:val="center"/>
      </w:pPr>
      <w:r w:rsidRPr="007D6145">
        <w:t>ЗАДАНИЕ</w:t>
      </w:r>
    </w:p>
    <w:p w14:paraId="6378DE25" w14:textId="77777777" w:rsidR="00C03B25" w:rsidRPr="007D6145" w:rsidRDefault="00C03B25" w:rsidP="00C03B25">
      <w:pPr>
        <w:widowControl w:val="0"/>
        <w:suppressAutoHyphens/>
        <w:spacing w:line="204" w:lineRule="auto"/>
        <w:jc w:val="center"/>
      </w:pPr>
      <w:r w:rsidRPr="007D6145">
        <w:t>НА ВЫПУСКНУЮ КВАЛИФИКАЦИОННУЮ РАБОТУ</w:t>
      </w:r>
    </w:p>
    <w:p w14:paraId="2EEF1EAF" w14:textId="77777777" w:rsidR="00C03B25" w:rsidRPr="00074DD3" w:rsidRDefault="00C03B25" w:rsidP="00C03B25">
      <w:pPr>
        <w:widowControl w:val="0"/>
        <w:jc w:val="center"/>
        <w:rPr>
          <w:sz w:val="22"/>
          <w:szCs w:val="22"/>
        </w:rPr>
      </w:pPr>
      <w:r w:rsidRPr="007D6145">
        <w:t>БАКАЛАВРА</w:t>
      </w:r>
    </w:p>
    <w:tbl>
      <w:tblPr>
        <w:tblW w:w="4945" w:type="pct"/>
        <w:tblLook w:val="01E0" w:firstRow="1" w:lastRow="1" w:firstColumn="1" w:lastColumn="1" w:noHBand="0" w:noVBand="0"/>
      </w:tblPr>
      <w:tblGrid>
        <w:gridCol w:w="3394"/>
        <w:gridCol w:w="1195"/>
        <w:gridCol w:w="4944"/>
      </w:tblGrid>
      <w:tr w:rsidR="00C03B25" w:rsidRPr="007D6145" w14:paraId="37B8048D" w14:textId="77777777" w:rsidTr="00B132C6">
        <w:tc>
          <w:tcPr>
            <w:tcW w:w="1780" w:type="pct"/>
            <w:hideMark/>
          </w:tcPr>
          <w:p w14:paraId="2678EB54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bookmarkStart w:id="0" w:name="OLE_LINK7"/>
            <w:bookmarkStart w:id="1" w:name="OLE_LINK8"/>
            <w:bookmarkStart w:id="2" w:name="OLE_LINK9"/>
            <w:bookmarkStart w:id="3" w:name="OLE_LINK11"/>
            <w:r w:rsidRPr="007D6145">
              <w:t>Направление подготовки</w:t>
            </w:r>
          </w:p>
        </w:tc>
        <w:tc>
          <w:tcPr>
            <w:tcW w:w="627" w:type="pct"/>
            <w:hideMark/>
          </w:tcPr>
          <w:p w14:paraId="07E8C17F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7D6145">
              <w:t>09.03.01</w:t>
            </w:r>
          </w:p>
        </w:tc>
        <w:tc>
          <w:tcPr>
            <w:tcW w:w="2593" w:type="pct"/>
            <w:hideMark/>
          </w:tcPr>
          <w:p w14:paraId="0753DFA9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7D6145">
              <w:t>Информатика и вычислительная техника</w:t>
            </w:r>
          </w:p>
        </w:tc>
      </w:tr>
      <w:tr w:rsidR="00C03B25" w:rsidRPr="007D6145" w14:paraId="5A324E18" w14:textId="77777777" w:rsidTr="00B132C6">
        <w:tc>
          <w:tcPr>
            <w:tcW w:w="1780" w:type="pct"/>
            <w:hideMark/>
          </w:tcPr>
          <w:p w14:paraId="29936ADE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7D6145">
              <w:t>Направленность</w:t>
            </w:r>
          </w:p>
          <w:p w14:paraId="177791BB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  <w:rPr>
                <w:highlight w:val="yellow"/>
              </w:rPr>
            </w:pPr>
            <w:r w:rsidRPr="007D6145">
              <w:t>образовательной программы</w:t>
            </w:r>
          </w:p>
        </w:tc>
        <w:tc>
          <w:tcPr>
            <w:tcW w:w="627" w:type="pct"/>
          </w:tcPr>
          <w:p w14:paraId="611E668F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  <w:rPr>
                <w:highlight w:val="yellow"/>
              </w:rPr>
            </w:pPr>
          </w:p>
        </w:tc>
        <w:tc>
          <w:tcPr>
            <w:tcW w:w="2593" w:type="pct"/>
            <w:hideMark/>
          </w:tcPr>
          <w:p w14:paraId="66515B8E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  <w:rPr>
                <w:highlight w:val="yellow"/>
              </w:rPr>
            </w:pPr>
            <w:r w:rsidRPr="007D6145">
              <w:t>Автоматизированные системы обработки информации и управления</w:t>
            </w:r>
          </w:p>
        </w:tc>
      </w:tr>
      <w:tr w:rsidR="00C03B25" w:rsidRPr="007D6145" w14:paraId="31B6D8CF" w14:textId="77777777" w:rsidTr="00B132C6">
        <w:tc>
          <w:tcPr>
            <w:tcW w:w="1780" w:type="pct"/>
            <w:shd w:val="clear" w:color="auto" w:fill="auto"/>
            <w:hideMark/>
          </w:tcPr>
          <w:p w14:paraId="56EAE40E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7D6145">
              <w:t>Факультет</w:t>
            </w:r>
          </w:p>
        </w:tc>
        <w:tc>
          <w:tcPr>
            <w:tcW w:w="627" w:type="pct"/>
            <w:shd w:val="clear" w:color="auto" w:fill="auto"/>
          </w:tcPr>
          <w:p w14:paraId="0C3BD829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</w:p>
        </w:tc>
        <w:tc>
          <w:tcPr>
            <w:tcW w:w="2593" w:type="pct"/>
            <w:shd w:val="clear" w:color="auto" w:fill="auto"/>
            <w:hideMark/>
          </w:tcPr>
          <w:p w14:paraId="6EE06606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7D6145">
              <w:t>Информационных технологий и управления</w:t>
            </w:r>
          </w:p>
        </w:tc>
      </w:tr>
      <w:tr w:rsidR="00C03B25" w:rsidRPr="007D6145" w14:paraId="2F70D588" w14:textId="77777777" w:rsidTr="00B132C6">
        <w:tc>
          <w:tcPr>
            <w:tcW w:w="1780" w:type="pct"/>
            <w:shd w:val="clear" w:color="auto" w:fill="auto"/>
            <w:hideMark/>
          </w:tcPr>
          <w:p w14:paraId="4EA854F1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7D6145">
              <w:t>Кафедра</w:t>
            </w:r>
          </w:p>
        </w:tc>
        <w:tc>
          <w:tcPr>
            <w:tcW w:w="627" w:type="pct"/>
            <w:shd w:val="clear" w:color="auto" w:fill="auto"/>
          </w:tcPr>
          <w:p w14:paraId="2ACF6FED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</w:p>
        </w:tc>
        <w:tc>
          <w:tcPr>
            <w:tcW w:w="2593" w:type="pct"/>
            <w:shd w:val="clear" w:color="auto" w:fill="auto"/>
            <w:hideMark/>
          </w:tcPr>
          <w:p w14:paraId="7305B0C9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7D6145">
              <w:t xml:space="preserve">Систем автоматизированного </w:t>
            </w:r>
          </w:p>
          <w:p w14:paraId="3C5BF91E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7D6145">
              <w:t>проектирования и управления</w:t>
            </w:r>
          </w:p>
        </w:tc>
      </w:tr>
    </w:tbl>
    <w:p w14:paraId="16BC8FE3" w14:textId="77777777" w:rsidR="00C03B25" w:rsidRPr="007D6145" w:rsidRDefault="00C03B25" w:rsidP="00C03B25">
      <w:pPr>
        <w:widowControl w:val="0"/>
        <w:suppressAutoHyphens/>
        <w:spacing w:line="204" w:lineRule="auto"/>
      </w:pPr>
      <w:r w:rsidRPr="007D6145">
        <w:t xml:space="preserve">Обучающийся </w:t>
      </w:r>
      <w:r>
        <w:t>Колесникова Алина Владимировна</w:t>
      </w:r>
    </w:p>
    <w:tbl>
      <w:tblPr>
        <w:tblW w:w="5043" w:type="pct"/>
        <w:tblInd w:w="-80" w:type="dxa"/>
        <w:tblLook w:val="01E0" w:firstRow="1" w:lastRow="1" w:firstColumn="1" w:lastColumn="1" w:noHBand="0" w:noVBand="0"/>
      </w:tblPr>
      <w:tblGrid>
        <w:gridCol w:w="82"/>
        <w:gridCol w:w="706"/>
        <w:gridCol w:w="795"/>
        <w:gridCol w:w="8112"/>
        <w:gridCol w:w="27"/>
      </w:tblGrid>
      <w:tr w:rsidR="00C03B25" w:rsidRPr="007D6145" w14:paraId="3DAACF60" w14:textId="77777777" w:rsidTr="00B132C6">
        <w:trPr>
          <w:gridBefore w:val="1"/>
          <w:wBefore w:w="42" w:type="pct"/>
        </w:trPr>
        <w:tc>
          <w:tcPr>
            <w:tcW w:w="36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E8A3E5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7D6145">
              <w:t>Тема</w:t>
            </w:r>
          </w:p>
        </w:tc>
        <w:tc>
          <w:tcPr>
            <w:tcW w:w="4595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E47D62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020520">
              <w:t>Информационное обеспечение виртуального тренажера для обучения управлению процессом получения твердых сплавов</w:t>
            </w:r>
          </w:p>
        </w:tc>
      </w:tr>
      <w:tr w:rsidR="00C03B25" w:rsidRPr="007D6145" w14:paraId="2F8CA0EA" w14:textId="77777777" w:rsidTr="00B132C6">
        <w:trPr>
          <w:gridBefore w:val="1"/>
          <w:wBefore w:w="42" w:type="pct"/>
          <w:trHeight w:val="552"/>
        </w:trPr>
        <w:tc>
          <w:tcPr>
            <w:tcW w:w="4958" w:type="pct"/>
            <w:gridSpan w:val="4"/>
            <w:hideMark/>
          </w:tcPr>
          <w:p w14:paraId="5CE2673F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</w:pPr>
            <w:r w:rsidRPr="007D6145">
              <w:t>Утверждена приказом по институту от</w:t>
            </w:r>
            <w:r w:rsidRPr="007D6145">
              <w:tab/>
              <w:t>22.03.2024 № 448-02-18</w:t>
            </w:r>
          </w:p>
          <w:p w14:paraId="749FBFC3" w14:textId="77777777" w:rsidR="00C03B25" w:rsidRPr="007D6145" w:rsidRDefault="00C03B25" w:rsidP="00B132C6">
            <w:pPr>
              <w:widowControl w:val="0"/>
              <w:suppressAutoHyphens/>
              <w:spacing w:line="204" w:lineRule="auto"/>
              <w:rPr>
                <w:highlight w:val="yellow"/>
                <w:lang w:val="en-US"/>
              </w:rPr>
            </w:pPr>
            <w:r w:rsidRPr="007D6145">
              <w:t>Срок сдачи работы</w:t>
            </w:r>
            <w:r w:rsidRPr="007D6145">
              <w:tab/>
            </w:r>
            <w:r w:rsidRPr="007D6145">
              <w:tab/>
            </w:r>
            <w:r w:rsidRPr="007D6145">
              <w:tab/>
            </w:r>
            <w:r w:rsidRPr="007D6145">
              <w:tab/>
            </w:r>
            <w:r w:rsidRPr="007D6145">
              <w:rPr>
                <w:lang w:val="en-US"/>
              </w:rPr>
              <w:t>2</w:t>
            </w:r>
            <w:r>
              <w:t>5</w:t>
            </w:r>
            <w:r w:rsidRPr="007D6145">
              <w:t>.06.2024</w:t>
            </w:r>
          </w:p>
        </w:tc>
      </w:tr>
      <w:tr w:rsidR="00C03B25" w:rsidRPr="007D6145" w14:paraId="15463CFF" w14:textId="77777777" w:rsidTr="00B132C6">
        <w:trPr>
          <w:gridAfter w:val="1"/>
          <w:wAfter w:w="14" w:type="pct"/>
        </w:trPr>
        <w:tc>
          <w:tcPr>
            <w:tcW w:w="814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05FB43" w14:textId="77777777" w:rsidR="00C03B25" w:rsidRPr="007D6145" w:rsidRDefault="00C03B25" w:rsidP="00B132C6">
            <w:pPr>
              <w:widowControl w:val="0"/>
              <w:tabs>
                <w:tab w:val="left" w:pos="1260"/>
              </w:tabs>
              <w:spacing w:line="204" w:lineRule="auto"/>
              <w:rPr>
                <w:highlight w:val="yellow"/>
              </w:rPr>
            </w:pPr>
            <w:r w:rsidRPr="007D6145">
              <w:t>Цель работы</w:t>
            </w:r>
          </w:p>
        </w:tc>
        <w:tc>
          <w:tcPr>
            <w:tcW w:w="4172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851368" w14:textId="77777777" w:rsidR="00C03B25" w:rsidRPr="007D6145" w:rsidRDefault="00C03B25" w:rsidP="00B132C6">
            <w:pPr>
              <w:widowControl w:val="0"/>
              <w:tabs>
                <w:tab w:val="left" w:pos="1260"/>
              </w:tabs>
              <w:spacing w:line="204" w:lineRule="auto"/>
            </w:pPr>
            <w:r>
              <w:rPr>
                <w:iCs/>
                <w:sz w:val="22"/>
                <w:szCs w:val="22"/>
              </w:rPr>
              <w:t>повышение эффективности практико-ориентированного обучения оператора печи управлению процессом получения твердых сплавов за счет разработки информационного обеспечения виртуального тренажера, позволяющего на основе базы данных математических моделей для оценки качества твердых сплавов и интерактивной виртуальной 3</w:t>
            </w:r>
            <w:r>
              <w:rPr>
                <w:iCs/>
                <w:sz w:val="22"/>
                <w:szCs w:val="22"/>
                <w:lang w:val="en-US"/>
              </w:rPr>
              <w:t>D</w:t>
            </w:r>
            <w:r>
              <w:rPr>
                <w:iCs/>
                <w:sz w:val="22"/>
                <w:szCs w:val="22"/>
              </w:rPr>
              <w:t xml:space="preserve"> модели пульта управления вакуумно-компрессионной печью сформировать навыки выбора управляющих воздействий на процесс спекания, обеспечивающих заданное качество твердых сплавов для различных типов материалов и марок печей (в соответствии со сформированными инструктором сценариями обучения)</w:t>
            </w:r>
            <w:r w:rsidRPr="007D6145">
              <w:rPr>
                <w:iCs/>
              </w:rPr>
              <w:t>.</w:t>
            </w:r>
          </w:p>
        </w:tc>
      </w:tr>
    </w:tbl>
    <w:p w14:paraId="429ECFAA" w14:textId="77777777" w:rsidR="00C03B25" w:rsidRPr="006A6B6D" w:rsidRDefault="00C03B25" w:rsidP="00C03B25">
      <w:pPr>
        <w:widowControl w:val="0"/>
        <w:rPr>
          <w:iCs/>
          <w:sz w:val="22"/>
          <w:szCs w:val="22"/>
        </w:rPr>
      </w:pPr>
      <w:r w:rsidRPr="006A6B6D">
        <w:rPr>
          <w:iCs/>
          <w:sz w:val="22"/>
          <w:szCs w:val="22"/>
        </w:rPr>
        <w:t>Исходные данные:</w:t>
      </w:r>
    </w:p>
    <w:p w14:paraId="61917C1B" w14:textId="77777777" w:rsidR="00C03B25" w:rsidRPr="004661EF" w:rsidRDefault="00C03B25" w:rsidP="00C03B25">
      <w:pPr>
        <w:widowControl w:val="0"/>
        <w:rPr>
          <w:sz w:val="20"/>
          <w:szCs w:val="20"/>
        </w:rPr>
      </w:pPr>
      <w:r w:rsidRPr="004661EF">
        <w:rPr>
          <w:sz w:val="20"/>
          <w:szCs w:val="20"/>
        </w:rPr>
        <w:t>1</w:t>
      </w:r>
      <w:r w:rsidRPr="004661EF">
        <w:rPr>
          <w:sz w:val="20"/>
          <w:szCs w:val="20"/>
          <w:lang w:val="en-US"/>
        </w:rPr>
        <w:t> </w:t>
      </w:r>
      <w:r w:rsidRPr="004661EF">
        <w:rPr>
          <w:sz w:val="20"/>
          <w:szCs w:val="20"/>
        </w:rPr>
        <w:t>Норенков,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И.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П.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Автоматизированные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информационные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системы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: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учебное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пособие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для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вузов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/</w:t>
      </w:r>
      <w:r w:rsidRPr="005E2C8C">
        <w:rPr>
          <w:sz w:val="6"/>
          <w:szCs w:val="6"/>
        </w:rPr>
        <w:t> </w:t>
      </w:r>
      <w:r w:rsidRPr="004661EF">
        <w:rPr>
          <w:sz w:val="20"/>
          <w:szCs w:val="20"/>
        </w:rPr>
        <w:t>И.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П.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Норенков.</w:t>
      </w:r>
      <w:r w:rsidRPr="004661EF">
        <w:rPr>
          <w:sz w:val="16"/>
          <w:szCs w:val="16"/>
          <w:lang w:val="en-US"/>
        </w:rPr>
        <w:t> </w:t>
      </w:r>
      <w:r w:rsidRPr="004661EF">
        <w:rPr>
          <w:sz w:val="20"/>
          <w:szCs w:val="20"/>
        </w:rPr>
        <w:t>–</w:t>
      </w:r>
      <w:r w:rsidRPr="004661EF">
        <w:rPr>
          <w:sz w:val="16"/>
          <w:szCs w:val="16"/>
          <w:lang w:val="en-US"/>
        </w:rPr>
        <w:t> </w:t>
      </w:r>
      <w:r w:rsidRPr="004661EF">
        <w:rPr>
          <w:sz w:val="20"/>
          <w:szCs w:val="20"/>
        </w:rPr>
        <w:t>Москва</w:t>
      </w:r>
      <w:r w:rsidRPr="004661EF">
        <w:rPr>
          <w:sz w:val="16"/>
          <w:szCs w:val="16"/>
          <w:lang w:val="en-US"/>
        </w:rPr>
        <w:t> </w:t>
      </w:r>
      <w:r w:rsidRPr="004661EF">
        <w:rPr>
          <w:sz w:val="20"/>
          <w:szCs w:val="20"/>
        </w:rPr>
        <w:t>:</w:t>
      </w:r>
      <w:r w:rsidRPr="004661EF">
        <w:rPr>
          <w:sz w:val="16"/>
          <w:szCs w:val="16"/>
          <w:lang w:val="en-US"/>
        </w:rPr>
        <w:t> </w:t>
      </w:r>
      <w:r w:rsidRPr="004661EF">
        <w:rPr>
          <w:sz w:val="20"/>
          <w:szCs w:val="20"/>
        </w:rPr>
        <w:t>Изд-во</w:t>
      </w:r>
      <w:r w:rsidRPr="004661EF">
        <w:rPr>
          <w:sz w:val="20"/>
          <w:szCs w:val="20"/>
          <w:lang w:val="en-US"/>
        </w:rPr>
        <w:t> </w:t>
      </w:r>
      <w:r w:rsidRPr="004661EF">
        <w:rPr>
          <w:sz w:val="20"/>
          <w:szCs w:val="20"/>
        </w:rPr>
        <w:t>МГТУ</w:t>
      </w:r>
      <w:r w:rsidRPr="004661EF">
        <w:rPr>
          <w:sz w:val="20"/>
          <w:szCs w:val="20"/>
          <w:lang w:val="en-US"/>
        </w:rPr>
        <w:t> </w:t>
      </w:r>
      <w:r w:rsidRPr="004661EF">
        <w:rPr>
          <w:sz w:val="20"/>
          <w:szCs w:val="20"/>
        </w:rPr>
        <w:t>им.</w:t>
      </w:r>
      <w:r w:rsidRPr="004661EF">
        <w:rPr>
          <w:sz w:val="20"/>
          <w:szCs w:val="20"/>
          <w:lang w:val="en-US"/>
        </w:rPr>
        <w:t> </w:t>
      </w:r>
      <w:r w:rsidRPr="004661EF">
        <w:rPr>
          <w:sz w:val="20"/>
          <w:szCs w:val="20"/>
        </w:rPr>
        <w:t>Н. Э.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Баумана,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2011.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–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342</w:t>
      </w:r>
      <w:r w:rsidRPr="004661EF">
        <w:rPr>
          <w:sz w:val="20"/>
          <w:szCs w:val="20"/>
          <w:lang w:val="en-US"/>
        </w:rPr>
        <w:t> </w:t>
      </w:r>
      <w:r w:rsidRPr="004661EF">
        <w:rPr>
          <w:sz w:val="20"/>
          <w:szCs w:val="20"/>
        </w:rPr>
        <w:t>с.</w:t>
      </w:r>
      <w:r w:rsidRPr="004661EF">
        <w:rPr>
          <w:sz w:val="14"/>
          <w:szCs w:val="14"/>
          <w:lang w:val="en-US"/>
        </w:rPr>
        <w:t> </w:t>
      </w:r>
      <w:r w:rsidRPr="004661EF">
        <w:rPr>
          <w:sz w:val="20"/>
          <w:szCs w:val="20"/>
        </w:rPr>
        <w:t>–</w:t>
      </w:r>
      <w:r w:rsidRPr="004661EF">
        <w:rPr>
          <w:sz w:val="12"/>
          <w:szCs w:val="12"/>
          <w:lang w:val="en-US"/>
        </w:rPr>
        <w:t> </w:t>
      </w:r>
      <w:r w:rsidRPr="004661EF">
        <w:rPr>
          <w:sz w:val="20"/>
          <w:szCs w:val="20"/>
        </w:rPr>
        <w:t>ISBN 978-5-7038-3446-6.</w:t>
      </w:r>
    </w:p>
    <w:p w14:paraId="2552FF5D" w14:textId="77777777" w:rsidR="00C03B25" w:rsidRPr="004661EF" w:rsidRDefault="00C03B25" w:rsidP="00C03B25">
      <w:pPr>
        <w:widowControl w:val="0"/>
        <w:rPr>
          <w:sz w:val="20"/>
          <w:szCs w:val="20"/>
        </w:rPr>
      </w:pPr>
      <w:r w:rsidRPr="004661EF">
        <w:rPr>
          <w:sz w:val="20"/>
          <w:szCs w:val="20"/>
        </w:rPr>
        <w:t>2 Советов, Б. Я. Методы и средства проектирования информационных систем и технологий : учебник для</w:t>
      </w:r>
      <w:r>
        <w:rPr>
          <w:sz w:val="20"/>
          <w:szCs w:val="20"/>
        </w:rPr>
        <w:t> </w:t>
      </w:r>
      <w:r w:rsidRPr="004661EF">
        <w:rPr>
          <w:sz w:val="20"/>
          <w:szCs w:val="20"/>
        </w:rPr>
        <w:t xml:space="preserve">вузов / Б. Я. Советов, В. А. Дубенецкий, В. В. Цехановский. – Москва : Академия, 2018. – 348 с. – </w:t>
      </w:r>
      <w:r w:rsidRPr="004661EF">
        <w:rPr>
          <w:sz w:val="20"/>
          <w:szCs w:val="20"/>
          <w:lang w:val="en-US"/>
        </w:rPr>
        <w:t>ISBN</w:t>
      </w:r>
      <w:r w:rsidRPr="004661EF">
        <w:rPr>
          <w:sz w:val="20"/>
          <w:szCs w:val="20"/>
        </w:rPr>
        <w:t xml:space="preserve"> 978-5-4468-4009-0.</w:t>
      </w:r>
    </w:p>
    <w:p w14:paraId="7C1B474E" w14:textId="77777777" w:rsidR="00C03B25" w:rsidRPr="004661EF" w:rsidRDefault="00C03B25" w:rsidP="00C03B25">
      <w:pPr>
        <w:widowControl w:val="0"/>
        <w:rPr>
          <w:sz w:val="20"/>
          <w:szCs w:val="20"/>
        </w:rPr>
      </w:pPr>
      <w:r w:rsidRPr="004661EF">
        <w:rPr>
          <w:bCs/>
          <w:sz w:val="20"/>
          <w:szCs w:val="20"/>
        </w:rPr>
        <w:t xml:space="preserve">3 Орданьян, С. С. </w:t>
      </w:r>
      <w:r w:rsidRPr="004661EF">
        <w:rPr>
          <w:sz w:val="20"/>
          <w:szCs w:val="20"/>
        </w:rPr>
        <w:t xml:space="preserve">Технология наноструктурированных керамических материалов. Новые керамические инструментальные материалы : учебное пособие / С. С. Орданьян, И. Б. Пантелеев ; Минобрнауки России, </w:t>
      </w:r>
      <w:r w:rsidRPr="004661EF">
        <w:rPr>
          <w:rStyle w:val="markedcontent"/>
          <w:sz w:val="20"/>
          <w:szCs w:val="20"/>
        </w:rPr>
        <w:t>Санкт-Петербургский государственный технологический институт (технический университет)</w:t>
      </w:r>
      <w:r w:rsidRPr="004661EF">
        <w:rPr>
          <w:sz w:val="20"/>
          <w:szCs w:val="20"/>
        </w:rPr>
        <w:t xml:space="preserve">, кафедра химической технологии тонкой технической керамики. – Санкт-Петербург : </w:t>
      </w:r>
      <w:r w:rsidRPr="00040051">
        <w:rPr>
          <w:sz w:val="20"/>
          <w:szCs w:val="20"/>
        </w:rPr>
        <w:t>Изд-во</w:t>
      </w:r>
      <w:r>
        <w:rPr>
          <w:sz w:val="20"/>
          <w:szCs w:val="20"/>
        </w:rPr>
        <w:t xml:space="preserve"> </w:t>
      </w:r>
      <w:r w:rsidRPr="004661EF">
        <w:rPr>
          <w:sz w:val="20"/>
          <w:szCs w:val="20"/>
        </w:rPr>
        <w:t>СПбГТИ(ТУ), 2014. – 86 с.</w:t>
      </w:r>
    </w:p>
    <w:bookmarkEnd w:id="0"/>
    <w:bookmarkEnd w:id="1"/>
    <w:bookmarkEnd w:id="2"/>
    <w:bookmarkEnd w:id="3"/>
    <w:p w14:paraId="3D8B8834" w14:textId="77777777" w:rsidR="00C03B25" w:rsidRPr="004661EF" w:rsidRDefault="00C03B25" w:rsidP="00C03B25">
      <w:pPr>
        <w:widowControl w:val="0"/>
        <w:rPr>
          <w:sz w:val="20"/>
          <w:szCs w:val="20"/>
        </w:rPr>
      </w:pPr>
      <w:r w:rsidRPr="004661EF">
        <w:rPr>
          <w:sz w:val="20"/>
          <w:szCs w:val="20"/>
        </w:rPr>
        <w:t>4 Советов, Б. Я. Базы данных: теория и практика : учебник для вузов / Б. Я. Советов, В. В. Цехановский, В. Д. Чертовской. – 2-е изд. – Москва : Юрайт, 2013. – 462 с. – ISBN 5-44684-009-7.</w:t>
      </w:r>
    </w:p>
    <w:p w14:paraId="2CF4F8F3" w14:textId="77777777" w:rsidR="00C03B25" w:rsidRPr="004661EF" w:rsidRDefault="00C03B25" w:rsidP="00C03B25">
      <w:pPr>
        <w:rPr>
          <w:sz w:val="20"/>
          <w:szCs w:val="20"/>
        </w:rPr>
      </w:pPr>
      <w:r w:rsidRPr="004661EF">
        <w:rPr>
          <w:sz w:val="20"/>
          <w:szCs w:val="20"/>
        </w:rPr>
        <w:t>5 Скит, Д. C# для профессионалов. Тонкости программирования / Д. Скит ; перевод с английского. – 3-е изд., доп. и перераб. – Москва : Вильямс, 2017. – 608 с. – ISBN 978-5-8459-1909-0.</w:t>
      </w:r>
    </w:p>
    <w:p w14:paraId="4CFF55BF" w14:textId="77777777" w:rsidR="00C03B25" w:rsidRPr="004661EF" w:rsidRDefault="00C03B25" w:rsidP="00C03B25">
      <w:pPr>
        <w:widowControl w:val="0"/>
        <w:rPr>
          <w:sz w:val="20"/>
          <w:szCs w:val="20"/>
        </w:rPr>
      </w:pPr>
      <w:r w:rsidRPr="004661EF">
        <w:rPr>
          <w:sz w:val="20"/>
          <w:szCs w:val="20"/>
        </w:rPr>
        <w:t xml:space="preserve">6 Джонатан Л. Виртуальная реальность в Unity / Л. Джонатан ; перевод с английского Р. Н. </w:t>
      </w:r>
      <w:r w:rsidRPr="004302F6">
        <w:rPr>
          <w:sz w:val="20"/>
          <w:szCs w:val="20"/>
        </w:rPr>
        <w:t>Рагимов</w:t>
      </w:r>
      <w:r w:rsidRPr="004661EF">
        <w:rPr>
          <w:sz w:val="20"/>
          <w:szCs w:val="20"/>
        </w:rPr>
        <w:t xml:space="preserve"> под редакцией Д. А. Мовчан. – Москва : ДМК-Пресс, 2016. – 316 с. – ISBN 978-5-97060-234-8.</w:t>
      </w:r>
    </w:p>
    <w:p w14:paraId="7A89678F" w14:textId="77777777" w:rsidR="00C03B25" w:rsidRPr="004661EF" w:rsidRDefault="00C03B25" w:rsidP="00C03B25">
      <w:pPr>
        <w:widowControl w:val="0"/>
        <w:rPr>
          <w:sz w:val="20"/>
          <w:szCs w:val="20"/>
        </w:rPr>
      </w:pPr>
      <w:r w:rsidRPr="004661EF">
        <w:rPr>
          <w:sz w:val="20"/>
          <w:szCs w:val="20"/>
        </w:rPr>
        <w:t>7 Чистякова, Т. Б. Информационные технологии синтеза компьютерных тренажеров для химических производств / Т. Б. Чистякова // Известия СПбГТИ(ТУ). – 2007. – № 1. – С. 90–95.</w:t>
      </w:r>
    </w:p>
    <w:p w14:paraId="0456DDBA" w14:textId="77777777" w:rsidR="00C03B25" w:rsidRPr="004661EF" w:rsidRDefault="00C03B25" w:rsidP="00C03B25">
      <w:pPr>
        <w:widowControl w:val="0"/>
        <w:rPr>
          <w:sz w:val="20"/>
          <w:szCs w:val="20"/>
        </w:rPr>
      </w:pPr>
      <w:r w:rsidRPr="004661EF">
        <w:rPr>
          <w:sz w:val="20"/>
          <w:szCs w:val="20"/>
        </w:rPr>
        <w:t>8 Дозорцев, В. М. Компьютерные тренажеры для обучения операторов технологических процессов. – Москва : СИНТЕГ, 2009. – 372 с. – ISBN 978-5-89638-107-5.</w:t>
      </w:r>
    </w:p>
    <w:p w14:paraId="1384D6F4" w14:textId="77777777" w:rsidR="00C03B25" w:rsidRDefault="00C03B25" w:rsidP="00C03B25">
      <w:pPr>
        <w:widowControl w:val="0"/>
        <w:rPr>
          <w:sz w:val="20"/>
          <w:szCs w:val="20"/>
        </w:rPr>
      </w:pPr>
      <w:r w:rsidRPr="00653F50">
        <w:rPr>
          <w:sz w:val="20"/>
          <w:szCs w:val="20"/>
        </w:rPr>
        <w:t>9</w:t>
      </w:r>
      <w:r w:rsidRPr="004661EF">
        <w:rPr>
          <w:sz w:val="20"/>
          <w:szCs w:val="20"/>
        </w:rPr>
        <w:t xml:space="preserve"> Корниенко, И. Г.  Симулятор для электронного обучения управлению процессом получения твёрдых сплавов / И. Г. Корниенко, Т. Б. Чистякова, А. Н. Полосин, С. С. Орданьян, В. И. Румянцев // Методология и организация инновационной деятельности в сфере высоких технологий : сб. тр. </w:t>
      </w:r>
      <w:proofErr w:type="spellStart"/>
      <w:r w:rsidRPr="004661EF">
        <w:rPr>
          <w:sz w:val="20"/>
          <w:szCs w:val="20"/>
        </w:rPr>
        <w:t>междунар</w:t>
      </w:r>
      <w:proofErr w:type="spellEnd"/>
      <w:r w:rsidRPr="004661EF">
        <w:rPr>
          <w:sz w:val="20"/>
          <w:szCs w:val="20"/>
        </w:rPr>
        <w:t>. науч.-практ. школы для молодежи, 13–15 мая 2013 г. – СПб. : Изд-во СПбГПУ, 2013. – С. 73-82.</w:t>
      </w:r>
    </w:p>
    <w:p w14:paraId="6A3712D3" w14:textId="77777777" w:rsidR="00C03B25" w:rsidRDefault="00C03B25" w:rsidP="00C03B25">
      <w:pPr>
        <w:widowControl w:val="0"/>
        <w:rPr>
          <w:sz w:val="20"/>
          <w:szCs w:val="20"/>
        </w:rPr>
      </w:pPr>
      <w:r w:rsidRPr="00653F50">
        <w:rPr>
          <w:sz w:val="20"/>
          <w:szCs w:val="20"/>
        </w:rPr>
        <w:t>10</w:t>
      </w:r>
      <w:r w:rsidRPr="004661EF">
        <w:rPr>
          <w:sz w:val="20"/>
          <w:szCs w:val="20"/>
        </w:rPr>
        <w:t xml:space="preserve"> Вириал: Техническая керамика. Твердые сплавы. Композиционные материалы : сайт. – Санкт-Петербург, 2003</w:t>
      </w:r>
      <w:r>
        <w:rPr>
          <w:sz w:val="20"/>
          <w:szCs w:val="20"/>
        </w:rPr>
        <w:t xml:space="preserve"> </w:t>
      </w:r>
      <w:r w:rsidRPr="002128B7">
        <w:rPr>
          <w:sz w:val="20"/>
          <w:szCs w:val="20"/>
        </w:rPr>
        <w:t>–    . –</w:t>
      </w:r>
      <w:r w:rsidRPr="004661EF">
        <w:rPr>
          <w:sz w:val="20"/>
          <w:szCs w:val="20"/>
        </w:rPr>
        <w:t xml:space="preserve"> </w:t>
      </w:r>
      <w:r w:rsidRPr="004661EF">
        <w:rPr>
          <w:sz w:val="20"/>
          <w:szCs w:val="20"/>
          <w:lang w:val="en-US"/>
        </w:rPr>
        <w:t>URL</w:t>
      </w:r>
      <w:r w:rsidRPr="004661EF">
        <w:rPr>
          <w:sz w:val="20"/>
          <w:szCs w:val="20"/>
        </w:rPr>
        <w:t xml:space="preserve">: </w:t>
      </w:r>
      <w:r w:rsidRPr="004661EF">
        <w:rPr>
          <w:sz w:val="20"/>
          <w:szCs w:val="20"/>
          <w:lang w:val="en-US"/>
        </w:rPr>
        <w:t>http</w:t>
      </w:r>
      <w:r w:rsidRPr="004661EF">
        <w:rPr>
          <w:sz w:val="20"/>
          <w:szCs w:val="20"/>
        </w:rPr>
        <w:t>://</w:t>
      </w:r>
      <w:r w:rsidRPr="004661EF">
        <w:rPr>
          <w:sz w:val="20"/>
          <w:szCs w:val="20"/>
          <w:lang w:val="en-US"/>
        </w:rPr>
        <w:t>www</w:t>
      </w:r>
      <w:r w:rsidRPr="004661EF">
        <w:rPr>
          <w:sz w:val="20"/>
          <w:szCs w:val="20"/>
        </w:rPr>
        <w:t>.</w:t>
      </w:r>
      <w:r w:rsidRPr="004661EF">
        <w:rPr>
          <w:sz w:val="20"/>
          <w:szCs w:val="20"/>
          <w:lang w:val="en-US"/>
        </w:rPr>
        <w:t>virial</w:t>
      </w:r>
      <w:r w:rsidRPr="004661EF">
        <w:rPr>
          <w:sz w:val="20"/>
          <w:szCs w:val="20"/>
        </w:rPr>
        <w:t>.</w:t>
      </w:r>
      <w:r w:rsidRPr="004661EF">
        <w:rPr>
          <w:sz w:val="20"/>
          <w:szCs w:val="20"/>
          <w:lang w:val="en-US"/>
        </w:rPr>
        <w:t>ru</w:t>
      </w:r>
      <w:r w:rsidRPr="004661EF">
        <w:rPr>
          <w:sz w:val="20"/>
          <w:szCs w:val="20"/>
        </w:rPr>
        <w:t xml:space="preserve"> (дата обращения: 10.02.2024).</w:t>
      </w:r>
    </w:p>
    <w:p w14:paraId="5DDA0DBB" w14:textId="77777777" w:rsidR="00C03B25" w:rsidRPr="00074DD3" w:rsidRDefault="00C03B25" w:rsidP="00C03B25">
      <w:pPr>
        <w:widowControl w:val="0"/>
        <w:rPr>
          <w:sz w:val="6"/>
          <w:szCs w:val="6"/>
        </w:rPr>
      </w:pPr>
    </w:p>
    <w:p w14:paraId="114D9A0D" w14:textId="77777777" w:rsidR="00C03B25" w:rsidRPr="007D6145" w:rsidRDefault="00C03B25" w:rsidP="00C03B25">
      <w:pPr>
        <w:widowControl w:val="0"/>
        <w:tabs>
          <w:tab w:val="left" w:pos="284"/>
        </w:tabs>
        <w:spacing w:line="204" w:lineRule="auto"/>
        <w:rPr>
          <w:highlight w:val="yellow"/>
        </w:rPr>
      </w:pPr>
      <w:r w:rsidRPr="007D6145">
        <w:t>Основные задачи ВКР бакалавра:</w:t>
      </w:r>
    </w:p>
    <w:p w14:paraId="691B9367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1 Аналитический обзор:</w:t>
      </w:r>
    </w:p>
    <w:p w14:paraId="61F2B679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1.1 Анализ характеристик сырья, оборудования, технологических режимов и показателей качества продукции процесса спекания керамических материалов.</w:t>
      </w:r>
    </w:p>
    <w:p w14:paraId="374F3AEA" w14:textId="77777777" w:rsidR="00C03B25" w:rsidRDefault="00C03B25" w:rsidP="00C03B25">
      <w:pPr>
        <w:widowControl w:val="0"/>
        <w:rPr>
          <w:iCs/>
          <w:sz w:val="20"/>
          <w:szCs w:val="20"/>
        </w:rPr>
        <w:sectPr w:rsidR="00C03B25" w:rsidSect="00C03B25">
          <w:headerReference w:type="even" r:id="rId6"/>
          <w:footerReference w:type="even" r:id="rId7"/>
          <w:footerReference w:type="first" r:id="rId8"/>
          <w:pgSz w:w="11906" w:h="16838"/>
          <w:pgMar w:top="1134" w:right="566" w:bottom="1134" w:left="1701" w:header="708" w:footer="708" w:gutter="0"/>
          <w:pgNumType w:start="3"/>
          <w:cols w:space="708"/>
          <w:titlePg/>
          <w:docGrid w:linePitch="360"/>
        </w:sectPr>
      </w:pPr>
      <w:r w:rsidRPr="001E4BF9">
        <w:rPr>
          <w:sz w:val="20"/>
          <w:szCs w:val="20"/>
        </w:rPr>
        <w:t xml:space="preserve">1.2 Обзор компьютерных, в том числе виртуальных тренажеров для </w:t>
      </w:r>
      <w:r w:rsidRPr="001E4BF9">
        <w:rPr>
          <w:iCs/>
          <w:sz w:val="20"/>
          <w:szCs w:val="20"/>
        </w:rPr>
        <w:t xml:space="preserve">обучения управленческого </w:t>
      </w:r>
    </w:p>
    <w:p w14:paraId="7593FF9E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iCs/>
          <w:sz w:val="20"/>
          <w:szCs w:val="20"/>
        </w:rPr>
        <w:lastRenderedPageBreak/>
        <w:t>производственного персонала химико-технологических процессов и др.</w:t>
      </w:r>
    </w:p>
    <w:p w14:paraId="49C23DB8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 xml:space="preserve">1.3 Обзор и обоснование выбора инструментальных средств разработки </w:t>
      </w:r>
      <w:r w:rsidRPr="001E4BF9">
        <w:rPr>
          <w:iCs/>
          <w:sz w:val="20"/>
          <w:szCs w:val="20"/>
        </w:rPr>
        <w:t>информационного обеспечения виртуального тренажера для обучения управлению процессом получения твердых сплавов.</w:t>
      </w:r>
      <w:r w:rsidRPr="001E4BF9">
        <w:rPr>
          <w:sz w:val="20"/>
          <w:szCs w:val="20"/>
        </w:rPr>
        <w:t xml:space="preserve"> </w:t>
      </w:r>
    </w:p>
    <w:p w14:paraId="3BC69648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2 Основная часть – Технология разработки виртуального тренажера:</w:t>
      </w:r>
    </w:p>
    <w:p w14:paraId="4C802B36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2.1 Формализованное описание процесса получения твердых сплавов как объекта управления.</w:t>
      </w:r>
    </w:p>
    <w:p w14:paraId="6C069566" w14:textId="77777777" w:rsidR="00C03B25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2.2 Постановка задачи обучения управлению процессом получения твердых сплавов.</w:t>
      </w:r>
    </w:p>
    <w:p w14:paraId="539E61A4" w14:textId="77777777" w:rsidR="00C03B25" w:rsidRDefault="00C03B25" w:rsidP="00C03B25">
      <w:pPr>
        <w:widowControl w:val="0"/>
        <w:suppressAutoHyphens/>
        <w:rPr>
          <w:color w:val="000000"/>
          <w:sz w:val="20"/>
          <w:szCs w:val="20"/>
        </w:rPr>
      </w:pPr>
      <w:r w:rsidRPr="001E4BF9">
        <w:rPr>
          <w:sz w:val="20"/>
          <w:szCs w:val="20"/>
        </w:rPr>
        <w:t xml:space="preserve">2.3 Разработка функциональной структуры виртуального тренажера, включающего базы данных </w:t>
      </w:r>
      <w:r w:rsidRPr="00281EBE">
        <w:rPr>
          <w:sz w:val="20"/>
          <w:szCs w:val="20"/>
        </w:rPr>
        <w:t>математических моделей процесса спекания для оценки качества твердых сплавов</w:t>
      </w:r>
      <w:r w:rsidRPr="001E4BF9">
        <w:rPr>
          <w:sz w:val="20"/>
          <w:szCs w:val="20"/>
        </w:rPr>
        <w:t xml:space="preserve">, свойств керамических материалов, </w:t>
      </w:r>
      <w:r>
        <w:rPr>
          <w:color w:val="000000"/>
          <w:sz w:val="20"/>
          <w:szCs w:val="20"/>
        </w:rPr>
        <w:t>характеристик оборудования, регламентных диапазонов управляющих воздействий, базу данных учетных записей пользователей, модуль авторизации пользователей, модуль формирования сценариев обучения, модуль взаимодействия с интерактивной 3</w:t>
      </w:r>
      <w:r>
        <w:rPr>
          <w:color w:val="000000"/>
          <w:sz w:val="20"/>
          <w:szCs w:val="20"/>
          <w:lang w:val="en-US"/>
        </w:rPr>
        <w:t>D</w:t>
      </w:r>
      <w:r>
        <w:rPr>
          <w:color w:val="000000"/>
          <w:sz w:val="20"/>
          <w:szCs w:val="20"/>
        </w:rPr>
        <w:t xml:space="preserve"> моделью вакуумно-компрессионной печью, модуль вычисления показателей качества твердых сплавов в зависимости от управляющих воздействий, модуль визуализации результатов моделирования, модуль формирования протоколов обучения, интерфейс инструктора, интерфейс обучаемого (оператора печи).</w:t>
      </w:r>
    </w:p>
    <w:p w14:paraId="7E14A684" w14:textId="77777777" w:rsidR="00C03B25" w:rsidRPr="001E4BF9" w:rsidRDefault="00C03B25" w:rsidP="00C03B25">
      <w:pPr>
        <w:widowControl w:val="0"/>
        <w:suppressAutoHyphens/>
        <w:rPr>
          <w:sz w:val="20"/>
          <w:szCs w:val="20"/>
        </w:rPr>
      </w:pPr>
      <w:r w:rsidRPr="001E4BF9">
        <w:rPr>
          <w:sz w:val="20"/>
          <w:szCs w:val="20"/>
        </w:rPr>
        <w:t xml:space="preserve">2.4 Создание информационного обеспечения виртуального тренажера (базы данных математических моделей процесса спекания для оценки качества твердых сплавов, свойств керамических материалов, </w:t>
      </w:r>
      <w:r w:rsidRPr="001E4BF9">
        <w:rPr>
          <w:color w:val="000000"/>
          <w:sz w:val="20"/>
          <w:szCs w:val="20"/>
        </w:rPr>
        <w:t>характеристик оборудования, регламентных диапазонов управляющих воздействий, базу данных учетных записей пользователей</w:t>
      </w:r>
      <w:r w:rsidRPr="001E4BF9">
        <w:rPr>
          <w:sz w:val="20"/>
          <w:szCs w:val="20"/>
        </w:rPr>
        <w:t>).</w:t>
      </w:r>
    </w:p>
    <w:p w14:paraId="79452344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2.5 Разработка интерактивной 3</w:t>
      </w:r>
      <w:r w:rsidRPr="001E4BF9">
        <w:rPr>
          <w:sz w:val="20"/>
          <w:szCs w:val="20"/>
          <w:lang w:val="en-US"/>
        </w:rPr>
        <w:t>D</w:t>
      </w:r>
      <w:r w:rsidRPr="001E4BF9">
        <w:rPr>
          <w:sz w:val="20"/>
          <w:szCs w:val="20"/>
        </w:rPr>
        <w:t xml:space="preserve"> модели пульта управления вакуумно-компрессионной печью.</w:t>
      </w:r>
    </w:p>
    <w:p w14:paraId="6C66D7B8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 xml:space="preserve">2.6 Построение алгоритма формирования сценариев обучения управлению </w:t>
      </w:r>
      <w:r w:rsidRPr="001E4BF9">
        <w:rPr>
          <w:iCs/>
          <w:sz w:val="20"/>
          <w:szCs w:val="20"/>
        </w:rPr>
        <w:t>процессом получения твердых сплавов</w:t>
      </w:r>
      <w:r w:rsidRPr="001E4BF9">
        <w:rPr>
          <w:sz w:val="20"/>
          <w:szCs w:val="20"/>
        </w:rPr>
        <w:t>.</w:t>
      </w:r>
    </w:p>
    <w:p w14:paraId="406E9CF6" w14:textId="77777777" w:rsidR="00C03B25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 xml:space="preserve">2.7 Построение алгоритма формирования протоколов обучения управлению </w:t>
      </w:r>
      <w:r w:rsidRPr="001E4BF9">
        <w:rPr>
          <w:iCs/>
          <w:sz w:val="20"/>
          <w:szCs w:val="20"/>
        </w:rPr>
        <w:t xml:space="preserve">процессом получения твердых </w:t>
      </w:r>
      <w:r w:rsidRPr="00040051">
        <w:rPr>
          <w:iCs/>
          <w:sz w:val="20"/>
          <w:szCs w:val="20"/>
        </w:rPr>
        <w:t>сплавов</w:t>
      </w:r>
      <w:r w:rsidRPr="00040051">
        <w:rPr>
          <w:sz w:val="20"/>
          <w:szCs w:val="20"/>
        </w:rPr>
        <w:t>.</w:t>
      </w:r>
    </w:p>
    <w:p w14:paraId="6E887197" w14:textId="77777777" w:rsidR="00C03B25" w:rsidRPr="00040051" w:rsidRDefault="00C03B25" w:rsidP="00C03B25">
      <w:pPr>
        <w:widowControl w:val="0"/>
        <w:rPr>
          <w:spacing w:val="-2"/>
          <w:sz w:val="20"/>
          <w:szCs w:val="20"/>
          <w:highlight w:val="cyan"/>
        </w:rPr>
      </w:pPr>
      <w:r>
        <w:rPr>
          <w:sz w:val="20"/>
          <w:szCs w:val="20"/>
        </w:rPr>
        <w:t xml:space="preserve">2.8 </w:t>
      </w:r>
      <w:r w:rsidRPr="00040051">
        <w:rPr>
          <w:spacing w:val="-2"/>
          <w:sz w:val="20"/>
          <w:szCs w:val="20"/>
        </w:rPr>
        <w:t xml:space="preserve">Разработка структуры интерфейсов пользователей: обучаемого, инструктора, специалиста по математическому обеспечению и администратора. </w:t>
      </w:r>
    </w:p>
    <w:p w14:paraId="037AA119" w14:textId="77777777" w:rsidR="00C03B25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 xml:space="preserve">2.9 Программная реализация и тестирование работы виртуального тренажера на примере формирования сценариев обучения и формирования протоколов обучения для </w:t>
      </w:r>
      <w:r w:rsidRPr="00281EBE">
        <w:rPr>
          <w:sz w:val="20"/>
          <w:szCs w:val="20"/>
        </w:rPr>
        <w:t xml:space="preserve">спекания системы </w:t>
      </w:r>
      <w:r w:rsidRPr="00281EBE">
        <w:rPr>
          <w:sz w:val="20"/>
          <w:szCs w:val="20"/>
          <w:lang w:val="en-US"/>
        </w:rPr>
        <w:t>WC</w:t>
      </w:r>
      <w:r w:rsidRPr="00281EBE">
        <w:rPr>
          <w:sz w:val="20"/>
          <w:szCs w:val="20"/>
        </w:rPr>
        <w:t>–</w:t>
      </w:r>
      <w:r w:rsidRPr="00281EBE">
        <w:rPr>
          <w:sz w:val="20"/>
          <w:szCs w:val="20"/>
          <w:lang w:val="en-US"/>
        </w:rPr>
        <w:t>Ni</w:t>
      </w:r>
      <w:r w:rsidRPr="00281EBE">
        <w:rPr>
          <w:sz w:val="20"/>
          <w:szCs w:val="20"/>
        </w:rPr>
        <w:t xml:space="preserve"> в вакуумно-компрессионной печи </w:t>
      </w:r>
      <w:r w:rsidRPr="00281EBE">
        <w:rPr>
          <w:sz w:val="20"/>
          <w:szCs w:val="20"/>
          <w:lang w:val="en-US"/>
        </w:rPr>
        <w:t>PVA</w:t>
      </w:r>
      <w:r w:rsidRPr="00281EBE">
        <w:rPr>
          <w:sz w:val="20"/>
          <w:szCs w:val="20"/>
        </w:rPr>
        <w:t xml:space="preserve"> </w:t>
      </w:r>
      <w:r w:rsidRPr="00281EBE">
        <w:rPr>
          <w:sz w:val="20"/>
          <w:szCs w:val="20"/>
          <w:lang w:val="en-US"/>
        </w:rPr>
        <w:t>Tepla</w:t>
      </w:r>
      <w:r w:rsidRPr="00281EBE">
        <w:rPr>
          <w:sz w:val="20"/>
          <w:szCs w:val="20"/>
        </w:rPr>
        <w:t>.</w:t>
      </w:r>
    </w:p>
    <w:p w14:paraId="1282FDA6" w14:textId="77777777" w:rsidR="00C03B25" w:rsidRPr="00020520" w:rsidRDefault="00C03B25" w:rsidP="00C03B25">
      <w:pPr>
        <w:widowControl w:val="0"/>
        <w:rPr>
          <w:sz w:val="16"/>
          <w:szCs w:val="16"/>
        </w:rPr>
      </w:pPr>
      <w:r w:rsidRPr="00020520">
        <w:rPr>
          <w:spacing w:val="-2"/>
          <w:sz w:val="20"/>
          <w:szCs w:val="20"/>
        </w:rPr>
        <w:t>2.10</w:t>
      </w:r>
      <w:r w:rsidRPr="00020520">
        <w:rPr>
          <w:sz w:val="22"/>
          <w:szCs w:val="22"/>
        </w:rPr>
        <w:t> </w:t>
      </w:r>
      <w:r w:rsidRPr="00020520">
        <w:rPr>
          <w:sz w:val="20"/>
          <w:szCs w:val="20"/>
        </w:rPr>
        <w:t>Оформление документации (отчета о работе, программного документа «Описание применения» в соответствии с ЕСПД) и презентации по ВКР.</w:t>
      </w:r>
    </w:p>
    <w:p w14:paraId="46497A4F" w14:textId="77777777" w:rsidR="00C03B25" w:rsidRPr="00020520" w:rsidRDefault="00C03B25" w:rsidP="00C03B25">
      <w:pPr>
        <w:widowControl w:val="0"/>
        <w:rPr>
          <w:iCs/>
          <w:sz w:val="20"/>
          <w:szCs w:val="20"/>
        </w:rPr>
      </w:pPr>
      <w:r w:rsidRPr="00020520">
        <w:rPr>
          <w:iCs/>
          <w:sz w:val="20"/>
          <w:szCs w:val="20"/>
        </w:rPr>
        <w:t>Перечень графического материала</w:t>
      </w:r>
    </w:p>
    <w:p w14:paraId="0BE5FA99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 xml:space="preserve">1 Формализованное описание процесса получения твердых сплавов как объекта управления. Постановка задачи обучения управлению процессом получения твердых сплавов </w:t>
      </w:r>
    </w:p>
    <w:p w14:paraId="10CB8784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2 Функциональная структура виртуального тренажера для обучения управлению процессом получения твердых сплавов.</w:t>
      </w:r>
    </w:p>
    <w:p w14:paraId="6B1A94D0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 xml:space="preserve">3 Инфологическая и даталогическая модели базы данных математических моделей, свойств керамических материалов, </w:t>
      </w:r>
      <w:r w:rsidRPr="001E4BF9">
        <w:rPr>
          <w:color w:val="000000"/>
          <w:sz w:val="20"/>
          <w:szCs w:val="20"/>
        </w:rPr>
        <w:t>характеристик оборудования, регламентных диапазонов управляющих воздействий, базы данных учетных записей пользователей</w:t>
      </w:r>
      <w:r w:rsidRPr="001E4BF9">
        <w:rPr>
          <w:sz w:val="20"/>
          <w:szCs w:val="20"/>
        </w:rPr>
        <w:t>.</w:t>
      </w:r>
    </w:p>
    <w:p w14:paraId="75CBE2CD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 xml:space="preserve">4 Структура сценария и протокола обучения. </w:t>
      </w:r>
    </w:p>
    <w:p w14:paraId="29C8BA66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 xml:space="preserve">5 Блок-схема алгоритма формирования сценариев и протоколов обучения управлению </w:t>
      </w:r>
      <w:r w:rsidRPr="001E4BF9">
        <w:rPr>
          <w:iCs/>
          <w:sz w:val="20"/>
          <w:szCs w:val="20"/>
        </w:rPr>
        <w:t>процессом получения твердых сплавов</w:t>
      </w:r>
      <w:r w:rsidRPr="001E4BF9">
        <w:rPr>
          <w:sz w:val="20"/>
          <w:szCs w:val="20"/>
        </w:rPr>
        <w:t>.</w:t>
      </w:r>
    </w:p>
    <w:p w14:paraId="14A3B280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6 UML-диаграммы вариантов использования для различных категорий пользователей.</w:t>
      </w:r>
    </w:p>
    <w:p w14:paraId="67038B00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7 Трехуровневая структура программного обеспечения для обучения управлению процессом получения твердых сплавов.</w:t>
      </w:r>
    </w:p>
    <w:p w14:paraId="0DF8692D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8 Обоснование информационной безопасности виртуального тренажера.</w:t>
      </w:r>
    </w:p>
    <w:p w14:paraId="0DE7A596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9 Тестовый пример работы виртуального тренажера для обучения управлению процессом получения твердых сплавов.</w:t>
      </w:r>
    </w:p>
    <w:p w14:paraId="0AC834DA" w14:textId="77777777" w:rsidR="00C03B25" w:rsidRPr="001E4BF9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</w:rPr>
        <w:t>10 Характеристика программного и аппаратного обеспечений</w:t>
      </w:r>
      <w:r>
        <w:rPr>
          <w:sz w:val="20"/>
          <w:szCs w:val="20"/>
        </w:rPr>
        <w:t>.</w:t>
      </w:r>
    </w:p>
    <w:p w14:paraId="3DA03C01" w14:textId="77777777" w:rsidR="00C03B25" w:rsidRPr="001E4BF9" w:rsidRDefault="00C03B25" w:rsidP="00C03B25">
      <w:pPr>
        <w:widowControl w:val="0"/>
        <w:rPr>
          <w:i/>
          <w:sz w:val="20"/>
          <w:szCs w:val="20"/>
        </w:rPr>
      </w:pPr>
      <w:r w:rsidRPr="007D6145">
        <w:t>Характеристики аппаратного и программного обеспечения</w:t>
      </w:r>
      <w:r>
        <w:t>:</w:t>
      </w:r>
    </w:p>
    <w:p w14:paraId="472ABDAB" w14:textId="77777777" w:rsidR="00C03B25" w:rsidRPr="001E4BF9" w:rsidRDefault="00C03B25" w:rsidP="00C03B25">
      <w:pPr>
        <w:widowControl w:val="0"/>
        <w:rPr>
          <w:sz w:val="18"/>
          <w:szCs w:val="18"/>
        </w:rPr>
      </w:pPr>
      <w:r w:rsidRPr="001E4BF9">
        <w:rPr>
          <w:sz w:val="20"/>
          <w:szCs w:val="20"/>
          <w:u w:val="single"/>
        </w:rPr>
        <w:t>Аппаратное обеспечение</w:t>
      </w:r>
      <w:r w:rsidRPr="001E4BF9">
        <w:rPr>
          <w:sz w:val="20"/>
          <w:szCs w:val="20"/>
        </w:rPr>
        <w:t xml:space="preserve">: Персональный компьютер на базе процессора </w:t>
      </w:r>
      <w:r w:rsidRPr="001E4BF9">
        <w:rPr>
          <w:sz w:val="20"/>
          <w:szCs w:val="20"/>
          <w:lang w:val="en-US"/>
        </w:rPr>
        <w:t>Intel</w:t>
      </w:r>
      <w:r w:rsidRPr="001E4BF9">
        <w:rPr>
          <w:sz w:val="20"/>
          <w:szCs w:val="20"/>
        </w:rPr>
        <w:t xml:space="preserve"> </w:t>
      </w:r>
      <w:r w:rsidRPr="001E4BF9">
        <w:rPr>
          <w:sz w:val="20"/>
          <w:szCs w:val="20"/>
          <w:lang w:val="en-US"/>
        </w:rPr>
        <w:t>Core</w:t>
      </w:r>
      <w:r w:rsidRPr="001E4BF9">
        <w:rPr>
          <w:sz w:val="20"/>
          <w:szCs w:val="20"/>
        </w:rPr>
        <w:t xml:space="preserve"> </w:t>
      </w:r>
      <w:r w:rsidRPr="001E4BF9">
        <w:rPr>
          <w:sz w:val="20"/>
          <w:szCs w:val="20"/>
          <w:lang w:val="en-US"/>
        </w:rPr>
        <w:t>i</w:t>
      </w:r>
      <w:r w:rsidRPr="001E4BF9">
        <w:rPr>
          <w:sz w:val="20"/>
          <w:szCs w:val="20"/>
        </w:rPr>
        <w:t xml:space="preserve">7 (3,3 ГГц), ОЗУ 8 ГБ, </w:t>
      </w:r>
      <w:r w:rsidRPr="001E4BF9">
        <w:rPr>
          <w:sz w:val="20"/>
          <w:szCs w:val="20"/>
          <w:lang w:val="en-US"/>
        </w:rPr>
        <w:t>SSD</w:t>
      </w:r>
      <w:r w:rsidRPr="001E4BF9">
        <w:rPr>
          <w:sz w:val="20"/>
          <w:szCs w:val="20"/>
        </w:rPr>
        <w:t xml:space="preserve"> накопитель </w:t>
      </w:r>
      <w:r w:rsidRPr="001E4BF9">
        <w:rPr>
          <w:sz w:val="20"/>
          <w:szCs w:val="20"/>
          <w:lang w:val="en-US"/>
        </w:rPr>
        <w:t>Kingston</w:t>
      </w:r>
      <w:r w:rsidRPr="001E4BF9">
        <w:rPr>
          <w:sz w:val="20"/>
          <w:szCs w:val="20"/>
        </w:rPr>
        <w:t xml:space="preserve"> 500 ГБ, монитор ЖК (15,6</w:t>
      </w:r>
      <w:r w:rsidRPr="001E4BF9">
        <w:rPr>
          <w:sz w:val="20"/>
          <w:szCs w:val="20"/>
        </w:rPr>
        <w:sym w:font="Symbol" w:char="F0B2"/>
      </w:r>
      <w:r w:rsidRPr="001E4BF9">
        <w:rPr>
          <w:sz w:val="20"/>
          <w:szCs w:val="20"/>
        </w:rPr>
        <w:t>), клавиатура, мышь.</w:t>
      </w:r>
      <w:r w:rsidRPr="001E4BF9">
        <w:rPr>
          <w:sz w:val="18"/>
          <w:szCs w:val="18"/>
        </w:rPr>
        <w:t xml:space="preserve"> </w:t>
      </w:r>
    </w:p>
    <w:p w14:paraId="4DBB11A7" w14:textId="77777777" w:rsidR="00C03B25" w:rsidRDefault="00C03B25" w:rsidP="00C03B25">
      <w:pPr>
        <w:widowControl w:val="0"/>
        <w:rPr>
          <w:sz w:val="20"/>
          <w:szCs w:val="20"/>
        </w:rPr>
      </w:pPr>
      <w:r w:rsidRPr="001E4BF9">
        <w:rPr>
          <w:sz w:val="20"/>
          <w:szCs w:val="20"/>
          <w:u w:val="single"/>
        </w:rPr>
        <w:t>Программное обеспечение</w:t>
      </w:r>
      <w:r w:rsidRPr="001E4BF9">
        <w:rPr>
          <w:sz w:val="20"/>
          <w:szCs w:val="20"/>
        </w:rPr>
        <w:t xml:space="preserve">: операционная система Windows 10, СУБД </w:t>
      </w:r>
      <w:r w:rsidRPr="001E4BF9">
        <w:rPr>
          <w:sz w:val="20"/>
          <w:szCs w:val="20"/>
          <w:lang w:val="en-US"/>
        </w:rPr>
        <w:t>SQLite</w:t>
      </w:r>
      <w:r w:rsidRPr="001E4BF9">
        <w:rPr>
          <w:sz w:val="20"/>
          <w:szCs w:val="20"/>
        </w:rPr>
        <w:t xml:space="preserve"> </w:t>
      </w:r>
      <w:r w:rsidRPr="001E4BF9">
        <w:rPr>
          <w:sz w:val="20"/>
          <w:szCs w:val="20"/>
          <w:lang w:val="en-US"/>
        </w:rPr>
        <w:t>v</w:t>
      </w:r>
      <w:r w:rsidRPr="001E4BF9">
        <w:rPr>
          <w:sz w:val="20"/>
          <w:szCs w:val="20"/>
        </w:rPr>
        <w:t>3.12.2, среда разработки Unity 3</w:t>
      </w:r>
      <w:r w:rsidRPr="001E4BF9">
        <w:rPr>
          <w:sz w:val="20"/>
          <w:szCs w:val="20"/>
          <w:lang w:val="en-US"/>
        </w:rPr>
        <w:t>D</w:t>
      </w:r>
      <w:r w:rsidRPr="001E4BF9">
        <w:rPr>
          <w:sz w:val="20"/>
          <w:szCs w:val="20"/>
        </w:rPr>
        <w:t xml:space="preserve"> </w:t>
      </w:r>
      <w:r w:rsidRPr="001E4BF9">
        <w:rPr>
          <w:sz w:val="20"/>
          <w:szCs w:val="20"/>
          <w:lang w:val="en-US"/>
        </w:rPr>
        <w:t>v</w:t>
      </w:r>
      <w:r w:rsidRPr="001E4BF9">
        <w:rPr>
          <w:sz w:val="20"/>
          <w:szCs w:val="20"/>
        </w:rPr>
        <w:t xml:space="preserve">3.7.0, среда разработки </w:t>
      </w:r>
      <w:r w:rsidRPr="001E4BF9">
        <w:rPr>
          <w:sz w:val="20"/>
          <w:szCs w:val="20"/>
          <w:lang w:val="en-US"/>
        </w:rPr>
        <w:t>Visual</w:t>
      </w:r>
      <w:r w:rsidRPr="001E4BF9">
        <w:rPr>
          <w:sz w:val="20"/>
          <w:szCs w:val="20"/>
        </w:rPr>
        <w:t xml:space="preserve"> </w:t>
      </w:r>
      <w:r w:rsidRPr="001E4BF9">
        <w:rPr>
          <w:sz w:val="20"/>
          <w:szCs w:val="20"/>
          <w:lang w:val="en-US"/>
        </w:rPr>
        <w:t>Studio</w:t>
      </w:r>
      <w:r w:rsidRPr="001E4BF9">
        <w:rPr>
          <w:sz w:val="20"/>
          <w:szCs w:val="20"/>
        </w:rPr>
        <w:t xml:space="preserve"> 2022 (язык программирования </w:t>
      </w:r>
      <w:r w:rsidRPr="001E4BF9">
        <w:rPr>
          <w:sz w:val="20"/>
          <w:szCs w:val="20"/>
          <w:lang w:val="en-US"/>
        </w:rPr>
        <w:t>C</w:t>
      </w:r>
      <w:r w:rsidRPr="001E4BF9">
        <w:rPr>
          <w:sz w:val="20"/>
          <w:szCs w:val="20"/>
          <w:lang w:val="en-US"/>
        </w:rPr>
        <w:sym w:font="Symbol" w:char="F023"/>
      </w:r>
      <w:r w:rsidRPr="001E4BF9">
        <w:rPr>
          <w:sz w:val="20"/>
          <w:szCs w:val="20"/>
        </w:rPr>
        <w:t xml:space="preserve"> </w:t>
      </w:r>
      <w:r w:rsidRPr="001E4BF9">
        <w:rPr>
          <w:sz w:val="20"/>
          <w:szCs w:val="20"/>
          <w:lang w:val="en-US"/>
        </w:rPr>
        <w:t>v</w:t>
      </w:r>
      <w:r w:rsidRPr="001E4BF9">
        <w:rPr>
          <w:sz w:val="20"/>
          <w:szCs w:val="20"/>
        </w:rPr>
        <w:t>7.3), среда 3</w:t>
      </w:r>
      <w:r w:rsidRPr="001E4BF9">
        <w:rPr>
          <w:sz w:val="20"/>
          <w:szCs w:val="20"/>
          <w:lang w:val="en-US"/>
        </w:rPr>
        <w:t>D</w:t>
      </w:r>
      <w:r w:rsidRPr="001E4BF9">
        <w:rPr>
          <w:sz w:val="20"/>
          <w:szCs w:val="20"/>
        </w:rPr>
        <w:t xml:space="preserve"> моделирования </w:t>
      </w:r>
      <w:r w:rsidRPr="001E4BF9">
        <w:rPr>
          <w:sz w:val="20"/>
          <w:szCs w:val="20"/>
          <w:lang w:val="en-US"/>
        </w:rPr>
        <w:t>Blender</w:t>
      </w:r>
      <w:r w:rsidRPr="001E4BF9">
        <w:rPr>
          <w:sz w:val="20"/>
          <w:szCs w:val="20"/>
        </w:rPr>
        <w:t xml:space="preserve"> 4.0, текстовый редактор </w:t>
      </w:r>
      <w:bookmarkStart w:id="4" w:name="OLE_LINK38"/>
      <w:bookmarkStart w:id="5" w:name="OLE_LINK39"/>
      <w:bookmarkStart w:id="6" w:name="OLE_LINK40"/>
      <w:r w:rsidRPr="001E4BF9">
        <w:rPr>
          <w:sz w:val="20"/>
          <w:szCs w:val="20"/>
        </w:rPr>
        <w:t xml:space="preserve">Office </w:t>
      </w:r>
      <w:r w:rsidRPr="001E4BF9">
        <w:rPr>
          <w:sz w:val="20"/>
          <w:szCs w:val="20"/>
          <w:lang w:val="en-US"/>
        </w:rPr>
        <w:t>Word</w:t>
      </w:r>
      <w:bookmarkEnd w:id="4"/>
      <w:bookmarkEnd w:id="5"/>
      <w:bookmarkEnd w:id="6"/>
      <w:r w:rsidRPr="001E4BF9">
        <w:rPr>
          <w:sz w:val="20"/>
          <w:szCs w:val="20"/>
        </w:rPr>
        <w:t xml:space="preserve"> 2016, графический редактор Office Visio 2016, презентационная программа Office PowerPoint 2016.</w:t>
      </w:r>
    </w:p>
    <w:p w14:paraId="1CA106EA" w14:textId="77777777" w:rsidR="00C03B25" w:rsidRPr="001E4BF9" w:rsidRDefault="00C03B25" w:rsidP="00C03B25">
      <w:pPr>
        <w:widowControl w:val="0"/>
        <w:rPr>
          <w:sz w:val="6"/>
          <w:szCs w:val="6"/>
        </w:rPr>
      </w:pPr>
    </w:p>
    <w:p w14:paraId="68931147" w14:textId="77777777" w:rsidR="00C03B25" w:rsidRDefault="00C03B25" w:rsidP="00C03B25">
      <w:pPr>
        <w:widowControl w:val="0"/>
        <w:spacing w:line="204" w:lineRule="auto"/>
      </w:pPr>
      <w:r w:rsidRPr="007D6145">
        <w:t>Заведующий кафедрой</w:t>
      </w:r>
      <w:r w:rsidRPr="007D6145">
        <w:tab/>
      </w:r>
      <w:r w:rsidRPr="007D6145">
        <w:tab/>
      </w:r>
      <w:r w:rsidRPr="007D6145">
        <w:tab/>
      </w:r>
      <w:r w:rsidRPr="007D6145">
        <w:tab/>
      </w:r>
      <w:r w:rsidRPr="007D6145">
        <w:tab/>
      </w:r>
      <w:r w:rsidRPr="007D6145">
        <w:tab/>
        <w:t>Т. Б. Чистякова</w:t>
      </w:r>
    </w:p>
    <w:p w14:paraId="6D0ABB90" w14:textId="77777777" w:rsidR="00C03B25" w:rsidRPr="007D6145" w:rsidRDefault="00C03B25" w:rsidP="00C03B25">
      <w:pPr>
        <w:widowControl w:val="0"/>
        <w:spacing w:line="204" w:lineRule="auto"/>
      </w:pPr>
      <w:r w:rsidRPr="007D6145">
        <w:t xml:space="preserve">Руководитель, </w:t>
      </w:r>
      <w:r>
        <w:t>ст. преподаватель</w:t>
      </w:r>
      <w:r w:rsidRPr="007D6145">
        <w:tab/>
      </w:r>
      <w:r w:rsidRPr="007D6145">
        <w:tab/>
      </w:r>
      <w:r w:rsidRPr="007D6145">
        <w:tab/>
      </w:r>
      <w:r w:rsidRPr="007D6145">
        <w:tab/>
      </w:r>
      <w:r w:rsidRPr="007D6145">
        <w:tab/>
      </w:r>
      <w:r w:rsidRPr="00E16953">
        <w:rPr>
          <w:sz w:val="22"/>
          <w:szCs w:val="22"/>
        </w:rPr>
        <w:t>А. К. Федин</w:t>
      </w:r>
    </w:p>
    <w:p w14:paraId="26359B5C" w14:textId="7195EE96" w:rsidR="00C03B25" w:rsidRDefault="00C03B25" w:rsidP="00C03B25">
      <w:pPr>
        <w:widowControl w:val="0"/>
        <w:tabs>
          <w:tab w:val="left" w:pos="2700"/>
        </w:tabs>
        <w:rPr>
          <w:sz w:val="22"/>
          <w:szCs w:val="22"/>
        </w:rPr>
      </w:pPr>
      <w:r w:rsidRPr="007D6145">
        <w:t>Задание принял к выполнению</w:t>
      </w:r>
      <w:r w:rsidRPr="007D6145">
        <w:tab/>
      </w:r>
      <w:r w:rsidRPr="007D6145">
        <w:tab/>
      </w:r>
      <w:r w:rsidRPr="007D6145">
        <w:tab/>
      </w:r>
      <w:r>
        <w:tab/>
      </w:r>
      <w:r>
        <w:tab/>
      </w:r>
      <w:r>
        <w:tab/>
      </w:r>
      <w:r w:rsidRPr="00E16953">
        <w:rPr>
          <w:sz w:val="22"/>
          <w:szCs w:val="22"/>
        </w:rPr>
        <w:t>А.</w:t>
      </w:r>
      <w:r>
        <w:rPr>
          <w:sz w:val="22"/>
          <w:szCs w:val="22"/>
        </w:rPr>
        <w:t xml:space="preserve"> </w:t>
      </w:r>
      <w:r w:rsidRPr="00E16953">
        <w:rPr>
          <w:sz w:val="22"/>
          <w:szCs w:val="22"/>
        </w:rPr>
        <w:t>В.</w:t>
      </w:r>
      <w:r>
        <w:rPr>
          <w:sz w:val="22"/>
          <w:szCs w:val="22"/>
        </w:rPr>
        <w:t xml:space="preserve"> </w:t>
      </w:r>
      <w:r w:rsidRPr="00E16953">
        <w:rPr>
          <w:sz w:val="22"/>
          <w:szCs w:val="22"/>
        </w:rPr>
        <w:t>Колесникова</w:t>
      </w:r>
    </w:p>
    <w:sectPr w:rsidR="00C03B25" w:rsidSect="00C03B25">
      <w:pgSz w:w="11906" w:h="16838"/>
      <w:pgMar w:top="1440" w:right="170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75AFF" w14:textId="77777777" w:rsidR="00807769" w:rsidRDefault="00807769" w:rsidP="00920D4C">
      <w:r>
        <w:separator/>
      </w:r>
    </w:p>
  </w:endnote>
  <w:endnote w:type="continuationSeparator" w:id="0">
    <w:p w14:paraId="22D69F60" w14:textId="77777777" w:rsidR="00807769" w:rsidRDefault="00807769" w:rsidP="0092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272FF" w14:textId="77777777" w:rsidR="00972179" w:rsidRDefault="00972179">
    <w:pPr>
      <w:pStyle w:val="af0"/>
      <w:jc w:val="center"/>
    </w:pPr>
  </w:p>
  <w:p w14:paraId="71A26412" w14:textId="77777777" w:rsidR="00972179" w:rsidRDefault="0097217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2"/>
        <w:rFonts w:eastAsiaTheme="majorEastAsia"/>
      </w:rPr>
      <w:id w:val="979880454"/>
      <w:docPartObj>
        <w:docPartGallery w:val="Page Numbers (Bottom of Page)"/>
        <w:docPartUnique/>
      </w:docPartObj>
    </w:sdtPr>
    <w:sdtContent>
      <w:p w14:paraId="7DCA64E3" w14:textId="77777777" w:rsidR="00972179" w:rsidRDefault="00000000" w:rsidP="00DD08B5">
        <w:pPr>
          <w:pStyle w:val="af0"/>
          <w:framePr w:wrap="none" w:vAnchor="text" w:hAnchor="margin" w:xAlign="center" w:y="1"/>
          <w:rPr>
            <w:rStyle w:val="af2"/>
            <w:rFonts w:eastAsiaTheme="majorEastAsia"/>
          </w:rPr>
        </w:pPr>
        <w:r>
          <w:rPr>
            <w:rStyle w:val="af2"/>
            <w:rFonts w:eastAsiaTheme="majorEastAsia"/>
          </w:rPr>
          <w:fldChar w:fldCharType="begin"/>
        </w:r>
        <w:r>
          <w:rPr>
            <w:rStyle w:val="af2"/>
            <w:rFonts w:eastAsiaTheme="majorEastAsia"/>
          </w:rPr>
          <w:instrText xml:space="preserve"> PAGE </w:instrText>
        </w:r>
        <w:r>
          <w:rPr>
            <w:rStyle w:val="af2"/>
            <w:rFonts w:eastAsiaTheme="majorEastAsia"/>
          </w:rPr>
          <w:fldChar w:fldCharType="separate"/>
        </w:r>
        <w:r>
          <w:rPr>
            <w:rStyle w:val="af2"/>
            <w:rFonts w:eastAsiaTheme="majorEastAsia"/>
            <w:noProof/>
          </w:rPr>
          <w:t>46</w:t>
        </w:r>
        <w:r>
          <w:rPr>
            <w:rStyle w:val="af2"/>
            <w:rFonts w:eastAsiaTheme="majorEastAsia"/>
          </w:rPr>
          <w:fldChar w:fldCharType="end"/>
        </w:r>
      </w:p>
    </w:sdtContent>
  </w:sdt>
  <w:p w14:paraId="588D4197" w14:textId="77777777" w:rsidR="00972179" w:rsidRDefault="0097217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E876E" w14:textId="77777777" w:rsidR="00807769" w:rsidRDefault="00807769" w:rsidP="00920D4C">
      <w:r>
        <w:separator/>
      </w:r>
    </w:p>
  </w:footnote>
  <w:footnote w:type="continuationSeparator" w:id="0">
    <w:p w14:paraId="06CC069A" w14:textId="77777777" w:rsidR="00807769" w:rsidRDefault="00807769" w:rsidP="00920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B6DB7" w14:textId="77777777" w:rsidR="00972179" w:rsidRDefault="00972179" w:rsidP="00DD08B5">
    <w:pPr>
      <w:pStyle w:val="ae"/>
      <w:framePr w:wrap="none" w:vAnchor="text" w:hAnchor="margin" w:xAlign="center" w:y="1"/>
      <w:rPr>
        <w:rStyle w:val="af2"/>
        <w:rFonts w:eastAsiaTheme="majorEastAsia"/>
      </w:rPr>
    </w:pPr>
  </w:p>
  <w:p w14:paraId="181CC625" w14:textId="77777777" w:rsidR="00972179" w:rsidRDefault="00972179" w:rsidP="00EA7DB6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D5"/>
    <w:rsid w:val="001B69D5"/>
    <w:rsid w:val="002B7C1B"/>
    <w:rsid w:val="00423762"/>
    <w:rsid w:val="00704C39"/>
    <w:rsid w:val="00807769"/>
    <w:rsid w:val="00831233"/>
    <w:rsid w:val="008C47DD"/>
    <w:rsid w:val="00920D4C"/>
    <w:rsid w:val="00972179"/>
    <w:rsid w:val="00B52BDC"/>
    <w:rsid w:val="00C03B25"/>
    <w:rsid w:val="00C56BA9"/>
    <w:rsid w:val="00CE7C9F"/>
    <w:rsid w:val="00E95199"/>
    <w:rsid w:val="00FD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8FAD"/>
  <w15:chartTrackingRefBased/>
  <w15:docId w15:val="{86A5A360-5CCD-41E2-A0A3-19C20C87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документа"/>
    <w:qFormat/>
    <w:rsid w:val="00920D4C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B52BDC"/>
    <w:pPr>
      <w:keepNext/>
      <w:keepLines/>
      <w:widowControl w:val="0"/>
      <w:spacing w:before="240" w:after="24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9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9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9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9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BD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3">
    <w:name w:val="Главный заголовок"/>
    <w:basedOn w:val="2"/>
    <w:link w:val="a4"/>
    <w:autoRedefine/>
    <w:qFormat/>
    <w:rsid w:val="00B52BDC"/>
    <w:pPr>
      <w:spacing w:line="276" w:lineRule="auto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customStyle="1" w:styleId="a4">
    <w:name w:val="Главный заголовок Знак"/>
    <w:basedOn w:val="20"/>
    <w:link w:val="a3"/>
    <w:rsid w:val="00B52BDC"/>
    <w:rPr>
      <w:rFonts w:ascii="Times New Roman" w:eastAsiaTheme="majorEastAsia" w:hAnsi="Times New Roman" w:cs="Times New Roman"/>
      <w:b/>
      <w:bCs/>
      <w:color w:val="0F4761" w:themeColor="accent1" w:themeShade="BF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52BD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B6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69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69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69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69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69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69D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B69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B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B6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B6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6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69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69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69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6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1B69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69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20D4C"/>
    <w:pPr>
      <w:tabs>
        <w:tab w:val="center" w:pos="4513"/>
        <w:tab w:val="right" w:pos="9026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20D4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920D4C"/>
    <w:pPr>
      <w:tabs>
        <w:tab w:val="center" w:pos="4513"/>
        <w:tab w:val="right" w:pos="9026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20D4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page number"/>
    <w:basedOn w:val="a0"/>
    <w:uiPriority w:val="99"/>
    <w:rsid w:val="00920D4C"/>
  </w:style>
  <w:style w:type="paragraph" w:customStyle="1" w:styleId="af3">
    <w:name w:val="ЗАГОЛОВОК НАЧАЛЬНЫЙ"/>
    <w:basedOn w:val="a"/>
    <w:link w:val="af4"/>
    <w:autoRedefine/>
    <w:qFormat/>
    <w:rsid w:val="00920D4C"/>
    <w:pPr>
      <w:keepNext/>
      <w:keepLines/>
      <w:widowControl w:val="0"/>
      <w:spacing w:line="312" w:lineRule="auto"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af4">
    <w:name w:val="ЗАГОЛОВОК НАЧАЛЬНЫЙ Знак"/>
    <w:basedOn w:val="a0"/>
    <w:link w:val="af3"/>
    <w:rsid w:val="00920D4C"/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character" w:customStyle="1" w:styleId="markedcontent">
    <w:name w:val="markedcontent"/>
    <w:basedOn w:val="a0"/>
    <w:rsid w:val="00C03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Колесникова</dc:creator>
  <cp:keywords/>
  <dc:description/>
  <cp:lastModifiedBy>Алина Колесникова</cp:lastModifiedBy>
  <cp:revision>4</cp:revision>
  <dcterms:created xsi:type="dcterms:W3CDTF">2024-06-12T21:28:00Z</dcterms:created>
  <dcterms:modified xsi:type="dcterms:W3CDTF">2024-06-13T17:41:00Z</dcterms:modified>
</cp:coreProperties>
</file>