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WorkOwl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B5E90"/>
          <w:sz w:val="36"/>
          <w:szCs w:val="36"/>
        </w:rPr>
        <w:t xml:space="preserve">Kompetanse- og HMS-portal</w:t>
      </w:r>
    </w:p>
    <w:p>
      <w:pPr>
        <w:pBdr>
          <w:top w:val="single" w:color="1B5E90" w:sz="4" w:space="4"/>
          <w:bottom w:val="single" w:color="1B5E90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Systemdesign</w:t>
      </w:r>
    </w:p>
    <w:p>
      <w:pPr>
        <w:spacing w:before="60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Versjon 1.0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Mars 2026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Gokstad Akademiet — Fordypningsprosjekt Backend-Programmering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Innledning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Dette dokumentet beskriver den tekniske arkitekturen og designet for WorkOwl — en webbasert kompetanse- og HMS-portal. Dokumentet er ment som en referanse for utviklingsteamet og viser hvordan systemets komponenter er organisert, hvordan de kommuniserer, og hvilke tekniske valg som er tatt.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Systemarkitektur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2.1 Overordnet arkitektur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WorkOwl er bygget som en monolittisk Blazor Server-applikasjon med et tilhørende ASP.NET Core Web API. Systemet er organisert i fire prosjekter i samme solution:</w:t>
      </w:r>
    </w:p>
    <w:p>
      <w:pPr>
        <w:spacing w:before="40" w:after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Prosjekt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WC.Backend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Forretningslogikk, REST-endepunkter, bakgrunnsjobber, infrastruktur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WC.Frontend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Blazor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Brukergrensesnitt, sanntidsvarsler via SignalR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WC.Shared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Library (.NET)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Delte klasser: Result&lt;T&gt;, enums, DTOs som deles mellom prosjekter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WC.Tests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xUnit testprosjekt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Enhetstester og integrasjonstester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2.2 Arkitekturdiagram</w:t>
      </w:r>
    </w:p>
    <w:p>
      <w:pPr>
        <w:pBdr>
          <w:left w:val="single" w:color="2E86C1" w:sz="12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Erstatt plassholderen nedenfor med arkitekturdiagram fra draw.io (eksporter som PNG og lim inn).</w:t>
      </w:r>
    </w:p>
    <w:p>
      <w:pPr>
        <w:spacing w:before="40" w:after="40"/>
      </w:pPr>
      <w:r>
        <w:t xml:space="preserve"/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Arkitekturdiagram — legg inn bilde her ]
Foreslått innhold: Nettleser → Blazor Server → ASP.NET Core API → PostgreSQL / Azure Blob / SMTP
Inkluder også: Hangfire bakgrunnsjobb, SignalR-tilkobling, Azure App Service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Systemskisse (tekstlig):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Nettleser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v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Blazor Server (WC.Frontend) ]  &lt;──SignalR──&gt;  [ Varslingsbjelke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  (direkte tjenestekall / HTTP)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v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ASP.NET Core API (WC.Backend)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|──&gt; [ PostgreSQL (EF Core)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|──&gt; [ Azure Blob Storage  ]  (HMS-dokumenter)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|──&gt; [ SMTP                ]  (e-postvarsler)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|──&gt; [ Hangfire            ]  (nattlige bakgrunnsjobber)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|──&gt; [ Redis (valgfritt)   ]  (token blacklist / cache)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2.3 Distribusjonsarkitektur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Systemet er single-tenant — hver bedrift får sin egen isolerte installasjon. Infrastrukturen provisjoneres via Azure Bicep (IaC) og kjører på Azure App Service.</w:t>
      </w:r>
    </w:p>
    <w:p>
      <w:pPr>
        <w:spacing w:before="40" w:after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Azure-tjeneste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Applikasjon (Backend + 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platform, enkel skalering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Managed, automatisk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Fillagring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opplastede HMS-dokumenter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 / konfig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Tilkoblingsstrenger, JWT-secret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Containerisering (lokalt)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/ docker-compose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Konsistent lokalt utviklingsmiljø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Kodearkitektur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3.1 Vertical Slice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Backend er organisert etter Vertical Slice Architecture (by-feature). Hver funksjonelle modul er selvinneholdt med egne kontrollere, tjenester, repositories og modeller. Dette gjør det enkelt for teammedlemmer å jobbe på separate features uten konflikter.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Mappestruktur: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WC.Backend/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Common/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Controllers/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BaseController.cs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Features/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AuthController.cs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AuthService.cs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IAuthService.cs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LoginDto.cs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TokenResponseDto.cs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Competencies/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Departments/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Documents/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Equipment/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Notifications/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Onboarding/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Reports/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Roles/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Users/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Infrastructure/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Persistence/      (AppDbContext, migrasjoner)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BackgroundJobs/   (Hangfire-jobber)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Email/            (IEmailService, SmtpEmailService)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FileStorage/      (IBlobService, AzureBlobService)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Audit/            (IAuditService, AuditService)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3.2 Result-pattern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Alle service-metoder returnerer Result&lt;T&gt; eller Result fra WC.Shared. Dette sikrer eksplisitt feilhåndtering uten exceptions for forventede feil, og gir kontrollerne en konsistent måte å mappe feil til HTTP-statuskoder.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Flyt fra service til controller: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Service-metode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async Task&lt;Result&lt;DepartmentDto&gt;&gt; GetByIdAsync(int 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dept = await _repository.GetByIdAsync(id);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(dept is null)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Result&lt;DepartmentDto&gt;.Failure("Avdeling ikke funnet", ErrorTypeEnum.NotFound);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Result&lt;DepartmentDto&gt;.Success(_mapper.Map&lt;DepartmentDto&gt;(dept));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Controller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result = await _service.GetByIdAsync(id);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(result.IsFailure) return MapError(result.ErrorType, result.Error);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Ok(result.Value);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3.3 RBAC-implementasjon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Tilgangskontroll gjøres på tillatelsesnivå, ikke rollenavn. En custom AuthorizationHandler sjekker om brukerens JWT-token inneholder den påkrevde tillatelsen for hvert endepunkt.</w:t>
      </w:r>
    </w:p>
    <w:p>
      <w:pPr>
        <w:spacing w:before="40" w:after="4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Eksempel: endepunkt krever tillatelse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[Authorize(Policy = "competencies:write")]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[HttpPost("/competencies")]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async Task&lt;IActionResult&gt; Create(CreateCompetencyDto dto) { ... 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JWT-token inneholder en liste med tillatelser for innlogget bruker. Disse hentes fra databasen ved innlogging og legges i token-claims. Ved token-fornyelse oppdateres tillatelseslisten.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Datamodell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4.1 Entity Relationship Diagram (ERD)</w:t>
      </w:r>
    </w:p>
    <w:p>
      <w:pPr>
        <w:pBdr>
          <w:left w:val="single" w:color="2E86C1" w:sz="12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Erstatt plassholderen nedenfor med ERD-diagram fra draw.io eller dbdiagram.io.</w:t>
      </w:r>
    </w:p>
    <w:p>
      <w:pPr>
        <w:spacing w:before="40" w:after="40"/>
      </w:pPr>
      <w:r>
        <w:t xml:space="preserve"/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ERD-diagram — legg inn bilde her ]
Anbefalt verktøy: dbdiagram.io eller draw.io
Eksporter som PNG (1800px bredde anbefales for god oppløsning)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4.2 Sentrale entiteter og relasjoner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Entitet</w:t>
            </w:r>
          </w:p>
        </w:tc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Viktige felt</w:t>
            </w:r>
          </w:p>
        </w:tc>
        <w:tc>
          <w:tcPr>
            <w:tcW w:type="dxa" w:w="3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Relasjoner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password_hash, first_name, last_name, is_active, deleted_at, manager_id, department_id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 (FK), User self-ref (manager), Role (via UserRole)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(1:N)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(via RolePermission), User (via UserRole)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 (f.eks. competencies:read)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(via RolePermission)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type_id, issued_date, expiry_date, status (ENUM), document_url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(FK), CompetencyType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title, file_url, version, is_mandatory, document_type (ENUM)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(uploaded_by), DocumentAcknowledgement (1:N)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position_name, competency_type_id, custom_requirement, deadline_days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CompetencyType (FK, nullable), RequirementConfirmation (1:N)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item_name, category (ENUM), issued_date, returned_date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OnboardingTemplate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type (ENUM: ONBOARDING/OFFBOARDING), is_active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OnboardingTask (1:N), EmployeeOnboarding (1:N)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title, message, is_read, action_url, read_at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action, entity_type, entity_id, details (JSON)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4.3 Viktige designvalg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delete: Brukere deaktiveres via is_active og deleted_at — historikk og revisjonslogg bevares (GDPR-hensyn)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Single-tenant: Ingen company_id på tabellene — enklere spørringer og vedlikehold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avdelingsstruktur: Ingen hierarki — manager_id-kjeden på User håndterer rapporteringslinjer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Kompetansestatus beregnes nattlig av bakgrunnsjobb — ikke on-the-fly per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Dokument-versjonering: Ny versjon krever ny signering — gamle signaturer bevares i loggen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Sekvensdiagrammer</w:t>
      </w:r>
    </w:p>
    <w:p>
      <w:pPr>
        <w:pBdr>
          <w:left w:val="single" w:color="2E86C1" w:sz="12" w:space="8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Sekvensdiagrammene under viser flyten for nøkkelprosesser i systemet. Erstatt plassholderene med diagrammer fra draw.io eller sequence-diagram.org.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5.1 Innloggingsflyt (JWT)</w:t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Sekvensdiagram: Innlogging — legg inn bilde her 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Tekstlig beskrivelse av flyten: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Bruker sender POST /auth/login med e-post og passord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AuthService verifiserer passord mot hash i databasen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 suksess hentes brukerens tillatelser fra databasen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access token genereres (15 min levetid) med tillatelser som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genereres (7 dager) og lagres i databasen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Begge tokens returneres til klienten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 utløpt access token: klienten sender POST /auth/refresh med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Ny access token utstedes uten ny innlogging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5.2 RBAC-sjekk per request</w:t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Sekvensdiagram: RBAC-sjekk — legg inn bilde her 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Tekstlig beskrivelse av flyten: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ankommer API med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JWT-middleware validerer token (signatur, utløp)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AuthorizationHandler sjekker om token-claims inneholder påkrevd tillatelse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 manglende tillatelse: 403 Forbidden returneres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 godkjent tillatelse: request videresendes til controller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5.3 Lest og forstått — signeringsflyt</w:t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Sekvensdiagram: Signering av HMS-dokument — legg inn bilde her 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Tekstlig beskrivelse av flyten: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Leder laster opp dokument via POST /documents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Systemet lagrer dokument med versjon = 1 og is_mandatory-flagg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Ansatte ser dokumentet i sin oppgaveliste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Ansatt trykker «Lest og forstått» → POST /documents/{id}/acknowledge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DocumentAcknowledgement lagres med user_id, document_version og acknowledged_at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Ved oppdatering av dokument økes versjonsnummer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 eksisterende signaturer bevares, ansatte må signere på nytt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5.4 Nattlig bakgrunnsjobb — kompetansestatus</w:t>
      </w:r>
    </w:p>
    <w:p>
      <w:pPr>
        <w:pBdr>
          <w:top w:val="dashed" w:color="AAAAAA" w:sz="4" w:space="4"/>
          <w:bottom w:val="dashed" w:color="AAAAAA" w:sz="4" w:space="4"/>
          <w:left w:val="dashed" w:color="AAAAAA" w:sz="4" w:space="4"/>
          <w:right w:val="dashed" w:color="AAAAAA" w:sz="4" w:space="4"/>
        </w:pBdr>
        <w:shd w:fill="F9F9F9" w:val="clear"/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Sekvensdiagram: Bakgrunnsjobb — legg inn bilde her 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Tekstlig beskrivelse av flyten: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Hangfire trigger nattlig jobb kl. 02:00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CompetencyStatusJob henter alle aktive kompetansebevis med expiry_date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hvert bevis beregnes ny status basert på dagens dato: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Gyldig: expiry_date &gt; i dag + 60 dager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Utløper snart: expiry_date innen 60 dager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Utløpt: expiry_date &lt; i dag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oppdateres i databasen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bevis som utløper om nøyaktig 60, 30 eller 7 dager: e-postvarsler sendes via IEmailService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varsler opprettes i Notification-tabellen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SignalR pusher varsel til innloggede brukere i sanntid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Sikkerhetsdesign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6.1 Autentisering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Passord-hashing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eller Argon2id — aldri lagret i klartekst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JWT, HS256 eller RS256, 15 minutters levetid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Lagres hashet i databasen, 7 dagers levetid, roteres ved bruk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Token-blacklist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Ugyldiggjorte refresh tokens markeres i databasen (eller Redis)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Påkrevd i alle miljøer — HTTP redirectes til HTTPS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6.2 Autorisasjon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  <w:tc>
          <w:tcPr>
            <w:tcW w:type="dxa" w:w="5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Tillatelsesbasert RBAC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Roller er samlinger av tillatelser — API sjekker tillatelse, ikke rollenavn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Policy-basert autorisasjon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Authorization Policies, én policy per tillatelse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 i JWT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Tillatelsesliste legges i token-claims ved innlogging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Ressurseierskap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Ansatt kan kun se/redigere egne data — leder ser avdelingens data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90"/>
          <w:sz w:val="26"/>
          <w:szCs w:val="26"/>
        </w:rPr>
        <w:t xml:space="preserve">6.3 Inputvalidering og sikkerhet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input valideres med FluentValidation eller DataAnnotations på alle API-endepunkter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Parameteriserte spørringer via EF Core — ingen risiko for SQL-injeksjon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Sensitive konfigurasjonsverdier lagres i Azure Key Vault, aldri i kildekode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konfigureres eksplisitt — kun tillatte origins aksepteres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på auth-endepunkter for å hindre brute force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Integrasjoner og eksterne tjenester</w:t>
      </w:r>
    </w:p>
    <w:p>
      <w:pPr>
        <w:spacing w:before="40" w:after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Tjeneste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  <w:tc>
          <w:tcPr>
            <w:tcW w:type="dxa" w:w="3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Implementasjon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 / e-post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 varsler om utløpende kompetansebevis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IEmailService → SmtpEmailService, konfigurerbar SMTP-server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Lagre opplastede HMS-dokumenter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IBlobService → AzureBlobService, SAS-URL for sikker nedlasting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Hangfire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Planlegge og kjøre nattlige bakgrunnsjobber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Hangfire med PostgreSQL som storage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 sanntidsvarsler til innloggede brukere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Innebygd i Blazor Server — hub for varslinger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Bicep (IaC)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Provisjonere nytt kundemiljø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Parametrisert Bicep-template, én kommando per kunde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Testingstrategi (oversikt)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Detaljert testplan finnes i eget dokument (testplan.docx). Her gis en overordnet oversikt.</w:t>
      </w:r>
    </w:p>
    <w:p>
      <w:pPr>
        <w:spacing w:before="40" w:after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Testnivå</w:t>
            </w:r>
          </w:p>
        </w:tc>
        <w:tc>
          <w:tcPr>
            <w:tcW w:type="dxa" w:w="2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36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 testes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Enhetstester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Service-logikk isolert fra database og infrastruktur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Integrasjonstester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xUnit + EF Core InMemory / Testcontainers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Repository-lag mot ekte database, API-endepunkter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Sikkerhetstester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JWT-validering, RBAC-sjekk, uautorisert tilgang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Manuelle 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UI / Postman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Kritiske brukerflyter og edge cases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90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Endringslogg</w:t>
      </w:r>
    </w:p>
    <w:p>
      <w:pPr>
        <w:spacing w:before="40" w:after="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Versjon</w:t>
            </w:r>
          </w:p>
        </w:tc>
        <w:tc>
          <w:tcPr>
            <w:tcW w:type="dxa" w:w="18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2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Endring</w:t>
            </w:r>
          </w:p>
        </w:tc>
        <w:tc>
          <w:tcPr>
            <w:tcW w:type="dxa" w:w="1400"/>
            <w:tcBorders>
              <w:top w:val="single" w:color="1B5E90" w:sz="1"/>
              <w:left w:val="single" w:color="1B5E90" w:sz="1"/>
              <w:bottom w:val="single" w:color="1B5E90" w:sz="1"/>
              <w:right w:val="single" w:color="1B5E90" w:sz="1"/>
            </w:tcBorders>
            <w:shd w:fill="1B5E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Forfatter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Første versjon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before="120" w:after="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Side </w:t>
    </w:r>
    <w:fldSimple w:instr="PAGE">
      <w:r>
        <w:rPr>
          <w:rFonts w:ascii="Arial" w:cs="Arial" w:eastAsia="Arial" w:hAnsi="Arial"/>
          <w:color w:val="777777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0" w:sz="4" w:space="4"/>
      </w:pBdr>
      <w:spacing w:before="0" w:after="12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WorkOwl — Systemdesign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777777"/>
        <w:sz w:val="18"/>
        <w:szCs w:val="18"/>
      </w:rPr>
      <w:t xml:space="preserve">Versjon 1.0 |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5E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2026-03-04T13:06:31.716Z</dcterms:created>
  <dcterms:modified xsi:type="dcterms:W3CDTF">2026-03-04T13:06:31.717Z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