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бюджету и проектам</w:t>
      </w:r>
    </w:p>
    <w:p>
      <w:r>
        <w:t>Дата создания: 2025-04-21 01:46:20</w:t>
      </w:r>
    </w:p>
    <w:p>
      <w:pPr>
        <w:pStyle w:val="Heading1"/>
      </w:pPr>
      <w:r>
        <w:t>Аналитика бюджета и затрат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Категория затрат</w:t>
            </w:r>
          </w:p>
        </w:tc>
        <w:tc>
          <w:tcPr>
            <w:tcW w:type="dxa" w:w="4320"/>
          </w:tcPr>
          <w:p>
            <w:r>
              <w:t>Сумма (₽)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