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91B11" w14:textId="2772DBDA" w:rsidR="00D65168" w:rsidRDefault="00402EC2" w:rsidP="00402EC2">
      <w:pPr>
        <w:spacing w:line="360" w:lineRule="auto"/>
        <w:jc w:val="center"/>
        <w:rPr>
          <w:rFonts w:ascii="Times New Roman" w:hAnsi="Times New Roman" w:cs="Times New Roman"/>
          <w:sz w:val="48"/>
          <w:szCs w:val="48"/>
          <w:lang w:val="en-US"/>
        </w:rPr>
      </w:pPr>
      <w:proofErr w:type="spellStart"/>
      <w:r>
        <w:rPr>
          <w:rFonts w:ascii="Times New Roman" w:hAnsi="Times New Roman" w:cs="Times New Roman"/>
          <w:sz w:val="48"/>
          <w:szCs w:val="48"/>
          <w:lang w:val="en-US"/>
        </w:rPr>
        <w:t>Veridion</w:t>
      </w:r>
      <w:proofErr w:type="spellEnd"/>
      <w:r>
        <w:rPr>
          <w:rFonts w:ascii="Times New Roman" w:hAnsi="Times New Roman" w:cs="Times New Roman"/>
          <w:sz w:val="48"/>
          <w:szCs w:val="48"/>
          <w:lang w:val="en-US"/>
        </w:rPr>
        <w:t xml:space="preserve"> task resolution</w:t>
      </w:r>
    </w:p>
    <w:p w14:paraId="65329A73" w14:textId="77777777" w:rsidR="00402EC2" w:rsidRDefault="00402EC2" w:rsidP="00402EC2">
      <w:pPr>
        <w:spacing w:line="360" w:lineRule="auto"/>
        <w:jc w:val="center"/>
        <w:rPr>
          <w:rFonts w:ascii="Times New Roman" w:hAnsi="Times New Roman" w:cs="Times New Roman"/>
          <w:sz w:val="48"/>
          <w:szCs w:val="48"/>
          <w:lang w:val="en-US"/>
        </w:rPr>
      </w:pPr>
    </w:p>
    <w:p w14:paraId="3C01111F" w14:textId="77777777" w:rsidR="00402EC2" w:rsidRPr="00402EC2" w:rsidRDefault="00402EC2" w:rsidP="00402EC2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02E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Entity resolution (matching approach + what still needs review)</w:t>
      </w:r>
    </w:p>
    <w:p w14:paraId="0FFA9660" w14:textId="77777777" w:rsidR="00402EC2" w:rsidRPr="00402EC2" w:rsidRDefault="00402EC2" w:rsidP="00402EC2">
      <w:pPr>
        <w:spacing w:before="100" w:beforeAutospacing="1" w:after="100" w:afterAutospacing="1" w:line="360" w:lineRule="auto"/>
        <w:ind w:firstLine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02E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each supplier (</w:t>
      </w:r>
      <w:r w:rsidRPr="00402EC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input_row_key</w:t>
      </w:r>
      <w:r w:rsidRPr="00402E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), I compared the input record against the engine’s candidate list and picked the most plausible real-world match.</w:t>
      </w:r>
    </w:p>
    <w:p w14:paraId="1B6798A0" w14:textId="77777777" w:rsidR="00402EC2" w:rsidRPr="00402EC2" w:rsidRDefault="00402EC2" w:rsidP="00402EC2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02E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How I chose the best match</w:t>
      </w:r>
    </w:p>
    <w:p w14:paraId="7056EAFE" w14:textId="77777777" w:rsidR="00402EC2" w:rsidRPr="00402EC2" w:rsidRDefault="00402EC2" w:rsidP="00402EC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02E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 ranked candidates using two buckets of evidence:</w:t>
      </w:r>
    </w:p>
    <w:p w14:paraId="51820D4E" w14:textId="77777777" w:rsidR="00402EC2" w:rsidRPr="00402EC2" w:rsidRDefault="00402EC2" w:rsidP="00402EC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02EC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Name alignment (primary signal)</w:t>
      </w:r>
    </w:p>
    <w:p w14:paraId="05454CEB" w14:textId="77777777" w:rsidR="00402EC2" w:rsidRPr="00402EC2" w:rsidRDefault="00402EC2" w:rsidP="00402EC2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02E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Standardized the names (case, punctuation/diacritics, common legal suffixes like LTD/LLC/GmbH/SRL).</w:t>
      </w:r>
    </w:p>
    <w:p w14:paraId="4EA49635" w14:textId="77777777" w:rsidR="00402EC2" w:rsidRPr="00402EC2" w:rsidRDefault="00402EC2" w:rsidP="00402EC2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02E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Checked whether the meaningful tokens overlap and whether the overall strings are close.</w:t>
      </w:r>
    </w:p>
    <w:p w14:paraId="1B2349FF" w14:textId="77777777" w:rsidR="00402EC2" w:rsidRPr="00402EC2" w:rsidRDefault="00402EC2" w:rsidP="00402EC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02EC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Location / address alignment (supporting signals)</w:t>
      </w:r>
    </w:p>
    <w:p w14:paraId="33DA6DD7" w14:textId="77777777" w:rsidR="00402EC2" w:rsidRPr="00402EC2" w:rsidRDefault="00402EC2" w:rsidP="00402EC2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02E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Country match as the first check.</w:t>
      </w:r>
    </w:p>
    <w:p w14:paraId="5DB49F67" w14:textId="77777777" w:rsidR="00402EC2" w:rsidRPr="00402EC2" w:rsidRDefault="00402EC2" w:rsidP="00402EC2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02E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City match where available.</w:t>
      </w:r>
    </w:p>
    <w:p w14:paraId="75542B80" w14:textId="77777777" w:rsidR="00402EC2" w:rsidRPr="00402EC2" w:rsidRDefault="00402EC2" w:rsidP="00402EC2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02E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Extra lift when postcode / street / street number also align.</w:t>
      </w:r>
    </w:p>
    <w:p w14:paraId="3915BBB8" w14:textId="77777777" w:rsidR="00402EC2" w:rsidRPr="00402EC2" w:rsidRDefault="00402EC2" w:rsidP="00402EC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02E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After scoring, I selected the top-ranked candidate and kept two diagnostics:</w:t>
      </w:r>
    </w:p>
    <w:p w14:paraId="11CF632E" w14:textId="77777777" w:rsidR="00402EC2" w:rsidRPr="00402EC2" w:rsidRDefault="00402EC2" w:rsidP="00402EC2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02EC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chosen_score</w:t>
      </w:r>
      <w:r w:rsidRPr="00402E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(overall strength of the match)</w:t>
      </w:r>
    </w:p>
    <w:p w14:paraId="5C1C8D50" w14:textId="77777777" w:rsidR="00402EC2" w:rsidRPr="00402EC2" w:rsidRDefault="00402EC2" w:rsidP="00402EC2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02EC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score_margin</w:t>
      </w:r>
      <w:r w:rsidRPr="00402E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(difference vs. the #2 candidate), which is a practical way to spot ties/ambiguity.</w:t>
      </w:r>
    </w:p>
    <w:p w14:paraId="4E661958" w14:textId="77777777" w:rsidR="00402EC2" w:rsidRPr="00402EC2" w:rsidRDefault="00402EC2" w:rsidP="00402EC2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02E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What I sent to manual review (and why)</w:t>
      </w:r>
    </w:p>
    <w:p w14:paraId="3DE7124C" w14:textId="77777777" w:rsidR="00402EC2" w:rsidRPr="00402EC2" w:rsidRDefault="00402EC2" w:rsidP="00402EC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02E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I flagged </w:t>
      </w:r>
      <w:r w:rsidRPr="00402EC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189 of 592 (~32%)</w:t>
      </w:r>
      <w:r w:rsidRPr="00402E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human validation when any of the below applied:</w:t>
      </w:r>
    </w:p>
    <w:p w14:paraId="64B5B277" w14:textId="77777777" w:rsidR="00402EC2" w:rsidRPr="00402EC2" w:rsidRDefault="00402EC2" w:rsidP="00402EC2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02EC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low confidence</w:t>
      </w:r>
      <w:r w:rsidRPr="00402E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(chosen_score &lt; 0.50) or </w:t>
      </w:r>
      <w:r w:rsidRPr="00402EC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weak separation</w:t>
      </w:r>
      <w:r w:rsidRPr="00402E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(score_margin &lt; 0.05)</w:t>
      </w:r>
    </w:p>
    <w:p w14:paraId="298C7CAA" w14:textId="77777777" w:rsidR="00402EC2" w:rsidRPr="00402EC2" w:rsidRDefault="00402EC2" w:rsidP="00402EC2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02EC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country mismatch</w:t>
      </w:r>
      <w:r w:rsidRPr="00402E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between the input and the candidate HQ (about </w:t>
      </w:r>
      <w:r w:rsidRPr="00402EC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7%</w:t>
      </w:r>
      <w:r w:rsidRPr="00402E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of the chosen matches)</w:t>
      </w:r>
    </w:p>
    <w:p w14:paraId="0D973BC9" w14:textId="77777777" w:rsidR="00402EC2" w:rsidRPr="00402EC2" w:rsidRDefault="00402EC2" w:rsidP="00402EC2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02EC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website looks unreliable</w:t>
      </w:r>
      <w:r w:rsidRPr="00402E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(domains that resemble parked/spam or don’t fit the brand)</w:t>
      </w:r>
    </w:p>
    <w:p w14:paraId="7DDD4011" w14:textId="77777777" w:rsidR="00402EC2" w:rsidRPr="00402EC2" w:rsidRDefault="00402EC2" w:rsidP="00402EC2">
      <w:pPr>
        <w:spacing w:before="100" w:beforeAutospacing="1" w:after="100" w:afterAutospacing="1" w:line="360" w:lineRule="auto"/>
        <w:ind w:firstLine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02E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 practice, the “odd domain” pattern was one of the fastest indicators of a false positive—especially for well-known brands where the official domain is easy to sanity-check.</w:t>
      </w:r>
    </w:p>
    <w:p w14:paraId="2BEFD944" w14:textId="77777777" w:rsidR="00402EC2" w:rsidRPr="00402EC2" w:rsidRDefault="00402EC2" w:rsidP="00402EC2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02E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How I reviewed the flagged cases efficiently</w:t>
      </w:r>
    </w:p>
    <w:p w14:paraId="2B6EE0BE" w14:textId="293E7060" w:rsidR="00402EC2" w:rsidRPr="00402EC2" w:rsidRDefault="00402EC2" w:rsidP="00402EC2">
      <w:pPr>
        <w:spacing w:before="100" w:beforeAutospacing="1" w:after="100" w:afterAutospacing="1" w:line="360" w:lineRule="auto"/>
        <w:ind w:firstLine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02E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each flagged supplier I looked at the top two candidates first (rank 1 vs rank 2), and used simple checks:</w:t>
      </w:r>
    </w:p>
    <w:p w14:paraId="57B0A719" w14:textId="77777777" w:rsidR="00402EC2" w:rsidRPr="00402EC2" w:rsidRDefault="00402EC2" w:rsidP="00402EC2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02E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Does the website/domain match what the company would realistically use?</w:t>
      </w:r>
    </w:p>
    <w:p w14:paraId="2F074E43" w14:textId="77777777" w:rsidR="00402EC2" w:rsidRPr="00402EC2" w:rsidRDefault="00402EC2" w:rsidP="00402EC2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02E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Is the country mismatch plausible (HQ vs local legal entity), or does it look like a different company entirely?</w:t>
      </w:r>
    </w:p>
    <w:p w14:paraId="4652348F" w14:textId="77777777" w:rsidR="00402EC2" w:rsidRPr="00402EC2" w:rsidRDefault="00402EC2" w:rsidP="00402EC2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02E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Is it a “name collision” case (generic brand words that cause wrong matches)?</w:t>
      </w:r>
    </w:p>
    <w:p w14:paraId="5AB73215" w14:textId="77777777" w:rsidR="00402EC2" w:rsidRPr="00402EC2" w:rsidRDefault="00402EC2" w:rsidP="00402EC2">
      <w:pPr>
        <w:spacing w:before="100" w:beforeAutospacing="1" w:after="100" w:afterAutospacing="1" w:line="360" w:lineRule="auto"/>
        <w:ind w:firstLine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02E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neither candidate was convincing, I did a quick external lookup using the supplier name + location and either selected the correct entity or left it unmatched.</w:t>
      </w:r>
    </w:p>
    <w:p w14:paraId="41092B31" w14:textId="020170CE" w:rsidR="00402EC2" w:rsidRPr="00402EC2" w:rsidRDefault="00402EC2" w:rsidP="00402EC2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7CACF4B" w14:textId="27E05287" w:rsidR="00402EC2" w:rsidRPr="00402EC2" w:rsidRDefault="00402EC2" w:rsidP="00402EC2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02E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Data QC findings and how I’d curate a client-ready dataset</w:t>
      </w:r>
    </w:p>
    <w:p w14:paraId="5A7F3794" w14:textId="77777777" w:rsidR="00402EC2" w:rsidRPr="00402EC2" w:rsidRDefault="00402EC2" w:rsidP="00402EC2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02E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Main quality issues I noticed</w:t>
      </w:r>
    </w:p>
    <w:p w14:paraId="5D83FF9B" w14:textId="77777777" w:rsidR="00402EC2" w:rsidRPr="00402EC2" w:rsidRDefault="00402EC2" w:rsidP="00402EC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02EC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Subsidiary / legal entity confusion</w:t>
      </w:r>
      <w:r w:rsidRPr="00402E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Large enterprises often appear as multiple legal entities (e.g., “X Ireland Operations Limited”, “EMEA Limited”). The candidates sometimes include similarly named but unrelated entities, so legal-entity precision matters.</w:t>
      </w:r>
    </w:p>
    <w:p w14:paraId="2BF1CB28" w14:textId="77777777" w:rsidR="00402EC2" w:rsidRPr="00402EC2" w:rsidRDefault="00402EC2" w:rsidP="00402EC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02EC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Unreliable web attributes</w:t>
      </w:r>
      <w:r w:rsidRPr="00402E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Some candidate records include domains that look parked or low-trust. In procurement analytics, that’s risky because it can corrupt downstream enrichment (industry, hierarchy, ESG signals).</w:t>
      </w:r>
    </w:p>
    <w:p w14:paraId="760B7BF2" w14:textId="77777777" w:rsidR="00402EC2" w:rsidRPr="00402EC2" w:rsidRDefault="00402EC2" w:rsidP="00402EC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02EC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Geography mismatches</w:t>
      </w:r>
      <w:r w:rsidRPr="00402E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Roughly </w:t>
      </w:r>
      <w:r w:rsidRPr="00402EC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7.1%</w:t>
      </w:r>
      <w:r w:rsidRPr="00402E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of selected matches don’t share the same country code as the input. Some are valid (global HQ vs local presence), but many should be treated as QC priority.</w:t>
      </w:r>
    </w:p>
    <w:p w14:paraId="319ED885" w14:textId="77777777" w:rsidR="00402EC2" w:rsidRPr="00402EC2" w:rsidRDefault="00402EC2" w:rsidP="00402EC2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02E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Curation rules I would apply before delivery</w:t>
      </w:r>
    </w:p>
    <w:p w14:paraId="35E5257B" w14:textId="77777777" w:rsidR="00402EC2" w:rsidRPr="00402EC2" w:rsidRDefault="00402EC2" w:rsidP="00402EC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02EC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Golden fields (make these consistent and authoritative)</w:t>
      </w:r>
    </w:p>
    <w:p w14:paraId="32DBBE3F" w14:textId="77777777" w:rsidR="00402EC2" w:rsidRPr="00402EC2" w:rsidRDefault="00402EC2" w:rsidP="00402EC2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02E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chosen canonical name</w:t>
      </w:r>
    </w:p>
    <w:p w14:paraId="331E3335" w14:textId="77777777" w:rsidR="00402EC2" w:rsidRPr="00402EC2" w:rsidRDefault="00402EC2" w:rsidP="00402EC2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02E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chosen official domain</w:t>
      </w:r>
    </w:p>
    <w:p w14:paraId="289F3433" w14:textId="77777777" w:rsidR="00402EC2" w:rsidRPr="00402EC2" w:rsidRDefault="00402EC2" w:rsidP="00402EC2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02E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stable internal entity ID (e.g., </w:t>
      </w:r>
      <w:r w:rsidRPr="00402EC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veridion_id</w:t>
      </w:r>
      <w:r w:rsidRPr="00402E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7EA247FD" w14:textId="77777777" w:rsidR="00402EC2" w:rsidRPr="00402EC2" w:rsidRDefault="00402EC2" w:rsidP="00402EC2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02E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HQ country + a separate “operating countries” concept for multi-country groups</w:t>
      </w:r>
    </w:p>
    <w:p w14:paraId="32B0AF58" w14:textId="77777777" w:rsidR="00402EC2" w:rsidRPr="00402EC2" w:rsidRDefault="00402EC2" w:rsidP="00402EC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02EC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Trust / acceptance rules</w:t>
      </w:r>
    </w:p>
    <w:p w14:paraId="3F43952A" w14:textId="77777777" w:rsidR="00402EC2" w:rsidRPr="00402EC2" w:rsidRDefault="00402EC2" w:rsidP="00402EC2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02E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Down-rank or block suspicious domains unless verified.</w:t>
      </w:r>
    </w:p>
    <w:p w14:paraId="1EBE5011" w14:textId="77777777" w:rsidR="00402EC2" w:rsidRPr="00402EC2" w:rsidRDefault="00402EC2" w:rsidP="00402EC2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02E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Auto-accept only when at least </w:t>
      </w:r>
      <w:r w:rsidRPr="00402EC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two strong signals</w:t>
      </w:r>
      <w:r w:rsidRPr="00402E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agree, for example:</w:t>
      </w:r>
    </w:p>
    <w:p w14:paraId="06124D8F" w14:textId="77777777" w:rsidR="00402EC2" w:rsidRPr="00402EC2" w:rsidRDefault="00402EC2" w:rsidP="00402EC2">
      <w:pPr>
        <w:numPr>
          <w:ilvl w:val="1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02E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strong name + country, or</w:t>
      </w:r>
    </w:p>
    <w:p w14:paraId="07360EF7" w14:textId="77777777" w:rsidR="00402EC2" w:rsidRPr="00402EC2" w:rsidRDefault="00402EC2" w:rsidP="00402EC2">
      <w:pPr>
        <w:numPr>
          <w:ilvl w:val="1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02E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strong name + credible domain, or</w:t>
      </w:r>
    </w:p>
    <w:p w14:paraId="3FE8CD0F" w14:textId="77777777" w:rsidR="00402EC2" w:rsidRPr="00402EC2" w:rsidRDefault="00402EC2" w:rsidP="00402EC2">
      <w:pPr>
        <w:numPr>
          <w:ilvl w:val="1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02E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strong name + strong address match</w:t>
      </w:r>
    </w:p>
    <w:p w14:paraId="610F7C2F" w14:textId="77777777" w:rsidR="00402EC2" w:rsidRPr="00402EC2" w:rsidRDefault="00402EC2" w:rsidP="00402EC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02EC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Confidence tiers</w:t>
      </w:r>
    </w:p>
    <w:p w14:paraId="2A1BF8B5" w14:textId="77777777" w:rsidR="00402EC2" w:rsidRPr="00402EC2" w:rsidRDefault="00402EC2" w:rsidP="00402EC2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02EC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Tier A:</w:t>
      </w:r>
      <w:r w:rsidRPr="00402E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high confidence, clear separation from runner-up → safe to automate</w:t>
      </w:r>
    </w:p>
    <w:p w14:paraId="0E21053C" w14:textId="77777777" w:rsidR="00402EC2" w:rsidRPr="00402EC2" w:rsidRDefault="00402EC2" w:rsidP="00402EC2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02EC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Tier B:</w:t>
      </w:r>
      <w:r w:rsidRPr="00402E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decent match but close runner-up → quick validation</w:t>
      </w:r>
    </w:p>
    <w:p w14:paraId="23D27B3B" w14:textId="77777777" w:rsidR="00402EC2" w:rsidRPr="00402EC2" w:rsidRDefault="00402EC2" w:rsidP="00402EC2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02EC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Tier C:</w:t>
      </w:r>
      <w:r w:rsidRPr="00402E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weak match / country mismatch / suspicious attributes → research required</w:t>
      </w:r>
    </w:p>
    <w:p w14:paraId="5CCE5542" w14:textId="77777777" w:rsidR="00402EC2" w:rsidRPr="00402EC2" w:rsidRDefault="00402EC2" w:rsidP="00402EC2">
      <w:pPr>
        <w:spacing w:before="100" w:beforeAutospacing="1" w:after="100" w:afterAutospacing="1" w:line="360" w:lineRule="auto"/>
        <w:ind w:firstLine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02E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structure gives procurement leadership a straightforward delivery story: what’s resolved confidently, what was validated, and what remains open.</w:t>
      </w:r>
    </w:p>
    <w:p w14:paraId="25C7A59A" w14:textId="77777777" w:rsidR="00402EC2" w:rsidRPr="00402EC2" w:rsidRDefault="00402EC2" w:rsidP="00402EC2">
      <w:pPr>
        <w:rPr>
          <w:rFonts w:ascii="Times New Roman" w:hAnsi="Times New Roman" w:cs="Times New Roman"/>
        </w:rPr>
      </w:pPr>
    </w:p>
    <w:sectPr w:rsidR="00402EC2" w:rsidRPr="00402E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864D3"/>
    <w:multiLevelType w:val="multilevel"/>
    <w:tmpl w:val="8BB4F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632CE4"/>
    <w:multiLevelType w:val="multilevel"/>
    <w:tmpl w:val="A8846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265238"/>
    <w:multiLevelType w:val="multilevel"/>
    <w:tmpl w:val="D9680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0C3DF9"/>
    <w:multiLevelType w:val="multilevel"/>
    <w:tmpl w:val="97AAF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4976D3"/>
    <w:multiLevelType w:val="multilevel"/>
    <w:tmpl w:val="B8948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1F276F"/>
    <w:multiLevelType w:val="multilevel"/>
    <w:tmpl w:val="2F28A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056BBC"/>
    <w:multiLevelType w:val="multilevel"/>
    <w:tmpl w:val="A9C47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124126"/>
    <w:multiLevelType w:val="multilevel"/>
    <w:tmpl w:val="008E9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7366765">
    <w:abstractNumId w:val="1"/>
  </w:num>
  <w:num w:numId="2" w16cid:durableId="1551989897">
    <w:abstractNumId w:val="0"/>
  </w:num>
  <w:num w:numId="3" w16cid:durableId="630474784">
    <w:abstractNumId w:val="5"/>
  </w:num>
  <w:num w:numId="4" w16cid:durableId="2125080047">
    <w:abstractNumId w:val="2"/>
  </w:num>
  <w:num w:numId="5" w16cid:durableId="1481193213">
    <w:abstractNumId w:val="7"/>
  </w:num>
  <w:num w:numId="6" w16cid:durableId="538318912">
    <w:abstractNumId w:val="4"/>
  </w:num>
  <w:num w:numId="7" w16cid:durableId="1194153389">
    <w:abstractNumId w:val="6"/>
  </w:num>
  <w:num w:numId="8" w16cid:durableId="20129534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EC2"/>
    <w:rsid w:val="000E0DC4"/>
    <w:rsid w:val="00402EC2"/>
    <w:rsid w:val="006C2548"/>
    <w:rsid w:val="00D65168"/>
    <w:rsid w:val="00DE176E"/>
    <w:rsid w:val="00FC3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B2FDC0E"/>
  <w15:chartTrackingRefBased/>
  <w15:docId w15:val="{BA41AA6B-CFA1-EE4C-AFB8-227AAE659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2E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02E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02E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2E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2E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2E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2E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2E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2E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2E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02E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02E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2E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2E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2E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2E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2E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2E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2E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2E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2E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2E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2E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2E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2E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2E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2E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2E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2EC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02E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02EC2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402EC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554</Words>
  <Characters>3160</Characters>
  <Application>Microsoft Office Word</Application>
  <DocSecurity>0</DocSecurity>
  <Lines>26</Lines>
  <Paragraphs>7</Paragraphs>
  <ScaleCrop>false</ScaleCrop>
  <Company/>
  <LinksUpToDate>false</LinksUpToDate>
  <CharactersWithSpaces>3707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Alin Rascol</dc:creator>
  <cp:keywords/>
  <dc:description/>
  <cp:lastModifiedBy>Alin Rascol</cp:lastModifiedBy>
  <cp:revision>1</cp:revision>
  <dcterms:created xsi:type="dcterms:W3CDTF">2026-02-18T15:11:00Z</dcterms:created>
  <dcterms:modified xsi:type="dcterms:W3CDTF">2026-02-18T15:13:00Z</dcterms:modified>
</cp:coreProperties>
</file>