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B4A96" w14:textId="686C6A13" w:rsidR="003E62EA" w:rsidRPr="003D6FA3" w:rsidRDefault="00072BD6" w:rsidP="00072BD6">
      <w:pPr>
        <w:jc w:val="center"/>
        <w:rPr>
          <w:rFonts w:ascii="Lato" w:hAnsi="Lato"/>
          <w:color w:val="202122"/>
          <w:spacing w:val="3"/>
          <w:sz w:val="52"/>
          <w:szCs w:val="52"/>
          <w:shd w:val="clear" w:color="auto" w:fill="FFFFFF"/>
        </w:rPr>
      </w:pPr>
      <w:r w:rsidRPr="003D6FA3">
        <w:rPr>
          <w:rFonts w:ascii="Lato" w:hAnsi="Lato"/>
          <w:color w:val="202122"/>
          <w:spacing w:val="3"/>
          <w:sz w:val="52"/>
          <w:szCs w:val="52"/>
          <w:shd w:val="clear" w:color="auto" w:fill="FFFFFF"/>
        </w:rPr>
        <w:t>Gene expression analysis and interpretation for HER2 +</w:t>
      </w:r>
      <w:proofErr w:type="spellStart"/>
      <w:r w:rsidRPr="003D6FA3">
        <w:rPr>
          <w:rFonts w:ascii="Lato" w:hAnsi="Lato"/>
          <w:color w:val="202122"/>
          <w:spacing w:val="3"/>
          <w:sz w:val="52"/>
          <w:szCs w:val="52"/>
          <w:shd w:val="clear" w:color="auto" w:fill="FFFFFF"/>
        </w:rPr>
        <w:t>ve</w:t>
      </w:r>
      <w:proofErr w:type="spellEnd"/>
      <w:r w:rsidRPr="003D6FA3">
        <w:rPr>
          <w:rFonts w:ascii="Lato" w:hAnsi="Lato"/>
          <w:color w:val="202122"/>
          <w:spacing w:val="3"/>
          <w:sz w:val="52"/>
          <w:szCs w:val="52"/>
          <w:shd w:val="clear" w:color="auto" w:fill="FFFFFF"/>
        </w:rPr>
        <w:t xml:space="preserve"> </w:t>
      </w:r>
      <w:r w:rsidR="003D6FA3">
        <w:rPr>
          <w:rFonts w:ascii="Lato" w:hAnsi="Lato"/>
          <w:color w:val="202122"/>
          <w:spacing w:val="3"/>
          <w:sz w:val="52"/>
          <w:szCs w:val="52"/>
          <w:shd w:val="clear" w:color="auto" w:fill="FFFFFF"/>
        </w:rPr>
        <w:t xml:space="preserve">breast </w:t>
      </w:r>
      <w:r w:rsidRPr="003D6FA3">
        <w:rPr>
          <w:rFonts w:ascii="Lato" w:hAnsi="Lato"/>
          <w:color w:val="202122"/>
          <w:spacing w:val="3"/>
          <w:sz w:val="52"/>
          <w:szCs w:val="52"/>
          <w:shd w:val="clear" w:color="auto" w:fill="FFFFFF"/>
        </w:rPr>
        <w:t>cancer</w:t>
      </w:r>
    </w:p>
    <w:p w14:paraId="4C7FAB44" w14:textId="77777777" w:rsidR="003D6FA3" w:rsidRDefault="003D6FA3" w:rsidP="00072BD6">
      <w:pPr>
        <w:rPr>
          <w:rFonts w:ascii="Calibri" w:hAnsi="Calibri" w:cs="Calibri"/>
          <w:b/>
          <w:bCs/>
          <w:color w:val="202122"/>
          <w:spacing w:val="3"/>
          <w:sz w:val="40"/>
          <w:szCs w:val="40"/>
          <w:shd w:val="clear" w:color="auto" w:fill="FFFFFF"/>
        </w:rPr>
      </w:pPr>
    </w:p>
    <w:p w14:paraId="59A08622" w14:textId="4B77C2F9" w:rsidR="003D6FA3" w:rsidRPr="00150E98" w:rsidRDefault="00DA4C24" w:rsidP="00072BD6">
      <w:pPr>
        <w:rPr>
          <w:rFonts w:ascii="Calibri" w:hAnsi="Calibri" w:cs="Calibri"/>
          <w:b/>
          <w:bCs/>
          <w:color w:val="202122"/>
          <w:spacing w:val="3"/>
          <w:sz w:val="40"/>
          <w:szCs w:val="40"/>
          <w:shd w:val="clear" w:color="auto" w:fill="FFFFFF"/>
        </w:rPr>
      </w:pPr>
      <w:r w:rsidRPr="00DA4C24">
        <w:rPr>
          <w:rFonts w:ascii="Calibri" w:hAnsi="Calibri" w:cs="Calibri"/>
          <w:b/>
          <w:bCs/>
          <w:color w:val="202122"/>
          <w:spacing w:val="3"/>
          <w:sz w:val="40"/>
          <w:szCs w:val="40"/>
          <w:shd w:val="clear" w:color="auto" w:fill="FFFFFF"/>
        </w:rPr>
        <w:t>Introduction</w:t>
      </w:r>
    </w:p>
    <w:p w14:paraId="4D8D941C" w14:textId="77777777" w:rsidR="003D6FA3" w:rsidRDefault="003D6FA3" w:rsidP="00072BD6">
      <w:pPr>
        <w:rPr>
          <w:rFonts w:ascii="Cambria" w:hAnsi="Cambria"/>
          <w:color w:val="212121"/>
          <w:sz w:val="24"/>
          <w:szCs w:val="24"/>
          <w:shd w:val="clear" w:color="auto" w:fill="FFFFFF"/>
        </w:rPr>
      </w:pPr>
    </w:p>
    <w:p w14:paraId="5DEE66D6" w14:textId="7AD4B76C" w:rsidR="00150E98" w:rsidRPr="00150E98" w:rsidRDefault="00150E98" w:rsidP="00072BD6">
      <w:pPr>
        <w:rPr>
          <w:rFonts w:ascii="Cambria" w:hAnsi="Cambria"/>
          <w:color w:val="212121"/>
          <w:sz w:val="24"/>
          <w:szCs w:val="24"/>
          <w:shd w:val="clear" w:color="auto" w:fill="FFFFFF"/>
        </w:rPr>
      </w:pPr>
      <w:r w:rsidRPr="00150E98">
        <w:rPr>
          <w:rFonts w:ascii="Cambria" w:hAnsi="Cambria"/>
          <w:color w:val="212121"/>
          <w:sz w:val="24"/>
          <w:szCs w:val="24"/>
          <w:shd w:val="clear" w:color="auto" w:fill="FFFFFF"/>
        </w:rPr>
        <w:t xml:space="preserve">Breast cancer is a disease marked by genetic and clinical diversity, presenting multiple subtypes. Typically, these subtypes are classified into four categories determined by the immunohistochemical expression of hormone receptors: </w:t>
      </w:r>
      <w:proofErr w:type="spellStart"/>
      <w:r w:rsidRPr="00150E98">
        <w:rPr>
          <w:rFonts w:ascii="Cambria" w:hAnsi="Cambria"/>
          <w:color w:val="212121"/>
          <w:sz w:val="24"/>
          <w:szCs w:val="24"/>
          <w:shd w:val="clear" w:color="auto" w:fill="FFFFFF"/>
        </w:rPr>
        <w:t>estrogen</w:t>
      </w:r>
      <w:proofErr w:type="spellEnd"/>
      <w:r w:rsidRPr="00150E98">
        <w:rPr>
          <w:rFonts w:ascii="Cambria" w:hAnsi="Cambria"/>
          <w:color w:val="212121"/>
          <w:sz w:val="24"/>
          <w:szCs w:val="24"/>
          <w:shd w:val="clear" w:color="auto" w:fill="FFFFFF"/>
        </w:rPr>
        <w:t xml:space="preserve"> receptor-positive (ER+), progesterone receptor-positive (PR+), human epidermal growth factor receptor-positive (HER2+), and triple-negative breast cancer (TNBC). </w:t>
      </w:r>
      <w:r w:rsidRPr="00150E98">
        <w:rPr>
          <w:rFonts w:ascii="Cambria" w:hAnsi="Cambria"/>
          <w:color w:val="212121"/>
          <w:sz w:val="24"/>
          <w:szCs w:val="24"/>
          <w:shd w:val="clear" w:color="auto" w:fill="FFFFFF"/>
          <w:vertAlign w:val="superscript"/>
        </w:rPr>
        <w:t>[1]</w:t>
      </w:r>
    </w:p>
    <w:p w14:paraId="73813796" w14:textId="77777777" w:rsidR="003D6FA3" w:rsidRDefault="003D6FA3" w:rsidP="00072BD6">
      <w:pPr>
        <w:rPr>
          <w:rFonts w:ascii="Cambria" w:hAnsi="Cambria"/>
          <w:color w:val="212121"/>
          <w:sz w:val="24"/>
          <w:szCs w:val="24"/>
          <w:shd w:val="clear" w:color="auto" w:fill="FFFFFF"/>
        </w:rPr>
      </w:pPr>
    </w:p>
    <w:p w14:paraId="1446329D" w14:textId="16631DF7" w:rsidR="003D6FA3" w:rsidRDefault="00480DA0" w:rsidP="00072BD6">
      <w:pPr>
        <w:rPr>
          <w:rFonts w:ascii="Cambria" w:hAnsi="Cambria"/>
          <w:color w:val="212121"/>
          <w:sz w:val="24"/>
          <w:szCs w:val="24"/>
          <w:shd w:val="clear" w:color="auto" w:fill="FFFFFF"/>
        </w:rPr>
      </w:pPr>
      <w:r w:rsidRPr="00150E98">
        <w:rPr>
          <w:rFonts w:ascii="Cambria" w:hAnsi="Cambria"/>
          <w:color w:val="212121"/>
          <w:sz w:val="24"/>
          <w:szCs w:val="24"/>
          <w:shd w:val="clear" w:color="auto" w:fill="FFFFFF"/>
        </w:rPr>
        <w:t>HER2-positive breast cancer accounts for 15–20% of all breast cancer cases. It is identified by the overexpression of the HER2 protein, determined through immunohistochemistry (IHC) status or fluorescence or chromogenic in situ hybridization (FISH/CISH) assessing HER2 gene copy number</w:t>
      </w:r>
      <w:r w:rsidR="00B132FE" w:rsidRPr="00150E98">
        <w:rPr>
          <w:rFonts w:ascii="Cambria" w:hAnsi="Cambria"/>
          <w:color w:val="212121"/>
          <w:sz w:val="24"/>
          <w:szCs w:val="24"/>
          <w:shd w:val="clear" w:color="auto" w:fill="FFFFFF"/>
        </w:rPr>
        <w:t xml:space="preserve"> </w:t>
      </w:r>
      <w:r w:rsidR="00B132FE" w:rsidRPr="00150E98">
        <w:rPr>
          <w:rFonts w:ascii="Cambria" w:hAnsi="Cambria"/>
          <w:color w:val="212121"/>
          <w:sz w:val="24"/>
          <w:szCs w:val="24"/>
          <w:shd w:val="clear" w:color="auto" w:fill="FFFFFF"/>
          <w:vertAlign w:val="superscript"/>
        </w:rPr>
        <w:t>[</w:t>
      </w:r>
      <w:r w:rsidR="00150E98" w:rsidRPr="00150E98">
        <w:rPr>
          <w:rFonts w:ascii="Cambria" w:hAnsi="Cambria"/>
          <w:color w:val="212121"/>
          <w:sz w:val="24"/>
          <w:szCs w:val="24"/>
          <w:shd w:val="clear" w:color="auto" w:fill="FFFFFF"/>
          <w:vertAlign w:val="superscript"/>
        </w:rPr>
        <w:t>2</w:t>
      </w:r>
      <w:r w:rsidR="00B132FE" w:rsidRPr="00150E98">
        <w:rPr>
          <w:rFonts w:ascii="Cambria" w:hAnsi="Cambria"/>
          <w:color w:val="212121"/>
          <w:sz w:val="24"/>
          <w:szCs w:val="24"/>
          <w:shd w:val="clear" w:color="auto" w:fill="FFFFFF"/>
          <w:vertAlign w:val="superscript"/>
        </w:rPr>
        <w:t>]</w:t>
      </w:r>
      <w:r w:rsidRPr="00150E98">
        <w:rPr>
          <w:rFonts w:ascii="Cambria" w:hAnsi="Cambria"/>
          <w:color w:val="212121"/>
          <w:sz w:val="24"/>
          <w:szCs w:val="24"/>
          <w:shd w:val="clear" w:color="auto" w:fill="FFFFFF"/>
        </w:rPr>
        <w:t>. This type of breast cancer has a relatively poor prognosis.</w:t>
      </w:r>
      <w:r w:rsidR="001F0AAD" w:rsidRPr="00150E98">
        <w:rPr>
          <w:rFonts w:ascii="Cambria" w:hAnsi="Cambria"/>
          <w:color w:val="212121"/>
          <w:sz w:val="24"/>
          <w:szCs w:val="24"/>
          <w:shd w:val="clear" w:color="auto" w:fill="FFFFFF"/>
        </w:rPr>
        <w:t xml:space="preserve"> Therefore, identifying any differentially expressed genes and performing pathway analysis may result in identifying druggable </w:t>
      </w:r>
      <w:r w:rsidR="00B132FE" w:rsidRPr="00150E98">
        <w:rPr>
          <w:rFonts w:ascii="Cambria" w:hAnsi="Cambria"/>
          <w:color w:val="212121"/>
          <w:sz w:val="24"/>
          <w:szCs w:val="24"/>
          <w:shd w:val="clear" w:color="auto" w:fill="FFFFFF"/>
        </w:rPr>
        <w:t>targets that are associated with HER2 expression</w:t>
      </w:r>
      <w:r w:rsidR="001F0AAD" w:rsidRPr="00150E98">
        <w:rPr>
          <w:rFonts w:ascii="Cambria" w:hAnsi="Cambria"/>
          <w:color w:val="212121"/>
          <w:sz w:val="24"/>
          <w:szCs w:val="24"/>
          <w:shd w:val="clear" w:color="auto" w:fill="FFFFFF"/>
        </w:rPr>
        <w:t>.</w:t>
      </w:r>
      <w:r w:rsidR="00B132FE" w:rsidRPr="00150E98">
        <w:rPr>
          <w:rFonts w:ascii="Cambria" w:hAnsi="Cambria"/>
          <w:color w:val="212121"/>
          <w:sz w:val="24"/>
          <w:szCs w:val="24"/>
          <w:shd w:val="clear" w:color="auto" w:fill="FFFFFF"/>
        </w:rPr>
        <w:t xml:space="preserve"> Currently, trastuzumab is the drug of choice for adjuvant chemotherapy for HER2-positive breast cancer patients </w:t>
      </w:r>
      <w:r w:rsidR="00B132FE" w:rsidRPr="00150E98">
        <w:rPr>
          <w:rFonts w:ascii="Cambria" w:hAnsi="Cambria"/>
          <w:color w:val="212121"/>
          <w:sz w:val="24"/>
          <w:szCs w:val="24"/>
          <w:shd w:val="clear" w:color="auto" w:fill="FFFFFF"/>
          <w:vertAlign w:val="superscript"/>
        </w:rPr>
        <w:t>[</w:t>
      </w:r>
      <w:r w:rsidR="00150E98" w:rsidRPr="00150E98">
        <w:rPr>
          <w:rFonts w:ascii="Cambria" w:hAnsi="Cambria"/>
          <w:color w:val="212121"/>
          <w:sz w:val="24"/>
          <w:szCs w:val="24"/>
          <w:shd w:val="clear" w:color="auto" w:fill="FFFFFF"/>
          <w:vertAlign w:val="superscript"/>
        </w:rPr>
        <w:t>3</w:t>
      </w:r>
      <w:proofErr w:type="gramStart"/>
      <w:r w:rsidR="00B132FE" w:rsidRPr="00150E98">
        <w:rPr>
          <w:rFonts w:ascii="Cambria" w:hAnsi="Cambria"/>
          <w:color w:val="212121"/>
          <w:sz w:val="24"/>
          <w:szCs w:val="24"/>
          <w:shd w:val="clear" w:color="auto" w:fill="FFFFFF"/>
          <w:vertAlign w:val="superscript"/>
        </w:rPr>
        <w:t>]</w:t>
      </w:r>
      <w:r w:rsidR="00B132FE" w:rsidRPr="00150E98">
        <w:rPr>
          <w:rFonts w:ascii="Cambria" w:hAnsi="Cambria"/>
          <w:color w:val="212121"/>
          <w:sz w:val="24"/>
          <w:szCs w:val="24"/>
          <w:shd w:val="clear" w:color="auto" w:fill="FFFFFF"/>
        </w:rPr>
        <w:t>, but</w:t>
      </w:r>
      <w:proofErr w:type="gramEnd"/>
      <w:r w:rsidR="00B132FE" w:rsidRPr="00150E98">
        <w:rPr>
          <w:rFonts w:ascii="Cambria" w:hAnsi="Cambria"/>
          <w:color w:val="212121"/>
          <w:sz w:val="24"/>
          <w:szCs w:val="24"/>
          <w:shd w:val="clear" w:color="auto" w:fill="FFFFFF"/>
        </w:rPr>
        <w:t xml:space="preserve"> identifying other proteins that are created from overexpressed genes may result in identifying additional druggable targets.</w:t>
      </w:r>
    </w:p>
    <w:p w14:paraId="68129722" w14:textId="77777777" w:rsidR="003D6FA3" w:rsidRPr="00150E98" w:rsidRDefault="003D6FA3" w:rsidP="00072BD6">
      <w:pPr>
        <w:rPr>
          <w:rFonts w:ascii="Cambria" w:hAnsi="Cambria"/>
          <w:color w:val="212121"/>
          <w:sz w:val="24"/>
          <w:szCs w:val="24"/>
          <w:shd w:val="clear" w:color="auto" w:fill="FFFFFF"/>
        </w:rPr>
      </w:pPr>
    </w:p>
    <w:p w14:paraId="619C1935" w14:textId="77777777" w:rsidR="003D6FA3" w:rsidRDefault="00480DA0" w:rsidP="00072BD6">
      <w:pPr>
        <w:rPr>
          <w:rFonts w:ascii="Cambria" w:hAnsi="Cambria"/>
          <w:color w:val="212121"/>
          <w:sz w:val="24"/>
          <w:szCs w:val="24"/>
          <w:shd w:val="clear" w:color="auto" w:fill="FFFFFF"/>
        </w:rPr>
      </w:pPr>
      <w:r w:rsidRPr="00150E98">
        <w:rPr>
          <w:rFonts w:ascii="Cambria" w:hAnsi="Cambria"/>
          <w:color w:val="212121"/>
          <w:sz w:val="24"/>
          <w:szCs w:val="24"/>
          <w:shd w:val="clear" w:color="auto" w:fill="FFFFFF"/>
        </w:rPr>
        <w:t xml:space="preserve">A recent study conducted a genomic analysis of 64 HER2-positive breast cancer genomes, categorizing them into four subgroups (Groups A, B, C, and D) based on genomic features such as somatic mutations, copy-number changes, and structural variations. Subgroups A and B are </w:t>
      </w:r>
      <w:proofErr w:type="spellStart"/>
      <w:r w:rsidRPr="00150E98">
        <w:rPr>
          <w:rFonts w:ascii="Cambria" w:hAnsi="Cambria"/>
          <w:color w:val="212121"/>
          <w:sz w:val="24"/>
          <w:szCs w:val="24"/>
          <w:shd w:val="clear" w:color="auto" w:fill="FFFFFF"/>
        </w:rPr>
        <w:t>estrogen</w:t>
      </w:r>
      <w:proofErr w:type="spellEnd"/>
      <w:r w:rsidRPr="00150E98">
        <w:rPr>
          <w:rFonts w:ascii="Cambria" w:hAnsi="Cambria"/>
          <w:color w:val="212121"/>
          <w:sz w:val="24"/>
          <w:szCs w:val="24"/>
          <w:shd w:val="clear" w:color="auto" w:fill="FFFFFF"/>
        </w:rPr>
        <w:t xml:space="preserve"> receptor-positive (ER+) and closely aligned with the luminal B intrinsic subtype. They are characterized by low </w:t>
      </w:r>
      <w:proofErr w:type="spellStart"/>
      <w:r w:rsidRPr="00150E98">
        <w:rPr>
          <w:rFonts w:ascii="Cambria" w:hAnsi="Cambria"/>
          <w:color w:val="212121"/>
          <w:sz w:val="24"/>
          <w:szCs w:val="24"/>
          <w:shd w:val="clear" w:color="auto" w:fill="FFFFFF"/>
        </w:rPr>
        <w:t>tumor</w:t>
      </w:r>
      <w:proofErr w:type="spellEnd"/>
      <w:r w:rsidRPr="00150E98">
        <w:rPr>
          <w:rFonts w:ascii="Cambria" w:hAnsi="Cambria"/>
          <w:color w:val="212121"/>
          <w:sz w:val="24"/>
          <w:szCs w:val="24"/>
          <w:shd w:val="clear" w:color="auto" w:fill="FFFFFF"/>
        </w:rPr>
        <w:t xml:space="preserve"> protein p53 (TP53) values, as well as amplification of cyclin D1 (CCND1) and ribosomal protein S6 Kinase B1 (RPS6KB1). In contrast, groups C and D are </w:t>
      </w:r>
      <w:proofErr w:type="spellStart"/>
      <w:r w:rsidRPr="00150E98">
        <w:rPr>
          <w:rFonts w:ascii="Cambria" w:hAnsi="Cambria"/>
          <w:color w:val="212121"/>
          <w:sz w:val="24"/>
          <w:szCs w:val="24"/>
          <w:shd w:val="clear" w:color="auto" w:fill="FFFFFF"/>
        </w:rPr>
        <w:t>estrogen</w:t>
      </w:r>
      <w:proofErr w:type="spellEnd"/>
      <w:r w:rsidRPr="00150E98">
        <w:rPr>
          <w:rFonts w:ascii="Cambria" w:hAnsi="Cambria"/>
          <w:color w:val="212121"/>
          <w:sz w:val="24"/>
          <w:szCs w:val="24"/>
          <w:shd w:val="clear" w:color="auto" w:fill="FFFFFF"/>
        </w:rPr>
        <w:t xml:space="preserve"> receptor-negative (ER−) and show proximity to the HER2-positive intrinsic subtype with high TP53 </w:t>
      </w:r>
      <w:proofErr w:type="gramStart"/>
      <w:r w:rsidRPr="00150E98">
        <w:rPr>
          <w:rFonts w:ascii="Cambria" w:hAnsi="Cambria"/>
          <w:color w:val="212121"/>
          <w:sz w:val="24"/>
          <w:szCs w:val="24"/>
          <w:shd w:val="clear" w:color="auto" w:fill="FFFFFF"/>
        </w:rPr>
        <w:t>expression</w:t>
      </w:r>
      <w:r w:rsidR="00F12CBC" w:rsidRPr="00150E98">
        <w:rPr>
          <w:rFonts w:ascii="Cambria" w:hAnsi="Cambria"/>
          <w:color w:val="212121"/>
          <w:sz w:val="24"/>
          <w:szCs w:val="24"/>
          <w:shd w:val="clear" w:color="auto" w:fill="FFFFFF"/>
          <w:vertAlign w:val="superscript"/>
        </w:rPr>
        <w:t>[</w:t>
      </w:r>
      <w:proofErr w:type="gramEnd"/>
      <w:r w:rsidR="00150E98" w:rsidRPr="00150E98">
        <w:rPr>
          <w:rFonts w:ascii="Cambria" w:hAnsi="Cambria"/>
          <w:color w:val="212121"/>
          <w:sz w:val="24"/>
          <w:szCs w:val="24"/>
          <w:shd w:val="clear" w:color="auto" w:fill="FFFFFF"/>
          <w:vertAlign w:val="superscript"/>
        </w:rPr>
        <w:t>4</w:t>
      </w:r>
      <w:r w:rsidR="00F12CBC" w:rsidRPr="00150E98">
        <w:rPr>
          <w:rFonts w:ascii="Cambria" w:hAnsi="Cambria"/>
          <w:color w:val="212121"/>
          <w:sz w:val="24"/>
          <w:szCs w:val="24"/>
          <w:shd w:val="clear" w:color="auto" w:fill="FFFFFF"/>
          <w:vertAlign w:val="superscript"/>
        </w:rPr>
        <w:t>]</w:t>
      </w:r>
      <w:r w:rsidR="00F12CBC" w:rsidRPr="00150E98">
        <w:rPr>
          <w:rFonts w:ascii="Cambria" w:hAnsi="Cambria"/>
          <w:color w:val="212121"/>
          <w:sz w:val="24"/>
          <w:szCs w:val="24"/>
          <w:shd w:val="clear" w:color="auto" w:fill="FFFFFF"/>
        </w:rPr>
        <w:t>.</w:t>
      </w:r>
      <w:r w:rsidR="00B132FE" w:rsidRPr="00150E98">
        <w:rPr>
          <w:rFonts w:ascii="Cambria" w:hAnsi="Cambria"/>
          <w:color w:val="212121"/>
          <w:sz w:val="24"/>
          <w:szCs w:val="24"/>
          <w:shd w:val="clear" w:color="auto" w:fill="FFFFFF"/>
        </w:rPr>
        <w:t xml:space="preserve"> </w:t>
      </w:r>
      <w:r w:rsidR="001F0AAD" w:rsidRPr="00150E98">
        <w:rPr>
          <w:rFonts w:ascii="Cambria" w:hAnsi="Cambria"/>
          <w:color w:val="212121"/>
          <w:sz w:val="24"/>
          <w:szCs w:val="24"/>
          <w:shd w:val="clear" w:color="auto" w:fill="FFFFFF"/>
        </w:rPr>
        <w:t xml:space="preserve">This shows us that it is possible to identify subtypes within traditionally categorized groups that can allow for the use of precision medicine </w:t>
      </w:r>
      <w:r w:rsidR="003D6FA3">
        <w:rPr>
          <w:rFonts w:ascii="Cambria" w:hAnsi="Cambria"/>
          <w:color w:val="212121"/>
          <w:sz w:val="24"/>
          <w:szCs w:val="24"/>
          <w:shd w:val="clear" w:color="auto" w:fill="FFFFFF"/>
        </w:rPr>
        <w:t>in</w:t>
      </w:r>
      <w:r w:rsidR="001F0AAD" w:rsidRPr="00150E98">
        <w:rPr>
          <w:rFonts w:ascii="Cambria" w:hAnsi="Cambria"/>
          <w:color w:val="212121"/>
          <w:sz w:val="24"/>
          <w:szCs w:val="24"/>
          <w:shd w:val="clear" w:color="auto" w:fill="FFFFFF"/>
        </w:rPr>
        <w:t xml:space="preserve"> identifying optimal chemotherapeutic agents or better predicting prognosis.</w:t>
      </w:r>
      <w:r w:rsidR="00B132FE" w:rsidRPr="00150E98">
        <w:rPr>
          <w:rFonts w:ascii="Cambria" w:hAnsi="Cambria"/>
          <w:color w:val="212121"/>
          <w:sz w:val="24"/>
          <w:szCs w:val="24"/>
          <w:shd w:val="clear" w:color="auto" w:fill="FFFFFF"/>
        </w:rPr>
        <w:t xml:space="preserve"> Differential gene analysis can be the first step in identifying these subtypes especially if it is combined with data regarding response to chemotherapeutic agents and </w:t>
      </w:r>
      <w:r w:rsidR="003D6FA3">
        <w:rPr>
          <w:rFonts w:ascii="Cambria" w:hAnsi="Cambria"/>
          <w:color w:val="212121"/>
          <w:sz w:val="24"/>
          <w:szCs w:val="24"/>
          <w:shd w:val="clear" w:color="auto" w:fill="FFFFFF"/>
        </w:rPr>
        <w:t>survival data.</w:t>
      </w:r>
    </w:p>
    <w:p w14:paraId="6123A627" w14:textId="2FAA12D1" w:rsidR="003D6FA3" w:rsidRPr="003D6FA3" w:rsidRDefault="00DA4C24" w:rsidP="00072BD6">
      <w:pPr>
        <w:rPr>
          <w:rFonts w:ascii="Calibri" w:hAnsi="Calibri" w:cs="Calibri"/>
          <w:b/>
          <w:bCs/>
          <w:color w:val="202122"/>
          <w:spacing w:val="3"/>
          <w:sz w:val="40"/>
          <w:szCs w:val="40"/>
          <w:shd w:val="clear" w:color="auto" w:fill="FFFFFF"/>
        </w:rPr>
      </w:pPr>
      <w:r>
        <w:rPr>
          <w:rFonts w:ascii="Calibri" w:hAnsi="Calibri" w:cs="Calibri"/>
          <w:b/>
          <w:bCs/>
          <w:color w:val="202122"/>
          <w:spacing w:val="3"/>
          <w:sz w:val="40"/>
          <w:szCs w:val="40"/>
          <w:shd w:val="clear" w:color="auto" w:fill="FFFFFF"/>
        </w:rPr>
        <w:lastRenderedPageBreak/>
        <w:t>Methods</w:t>
      </w:r>
    </w:p>
    <w:p w14:paraId="0BAD8579" w14:textId="77777777" w:rsidR="003D6FA3" w:rsidRDefault="003D6FA3" w:rsidP="003D6FA3">
      <w:pPr>
        <w:rPr>
          <w:rFonts w:ascii="Cambria" w:hAnsi="Cambria"/>
          <w:color w:val="212121"/>
          <w:sz w:val="24"/>
          <w:szCs w:val="24"/>
          <w:shd w:val="clear" w:color="auto" w:fill="FFFFFF"/>
        </w:rPr>
      </w:pPr>
    </w:p>
    <w:p w14:paraId="329A27D7" w14:textId="08BE2153" w:rsidR="002E143A" w:rsidRDefault="003D6FA3" w:rsidP="003D6FA3">
      <w:pPr>
        <w:rPr>
          <w:rFonts w:ascii="Cambria" w:hAnsi="Cambria"/>
          <w:color w:val="212121"/>
          <w:sz w:val="24"/>
          <w:szCs w:val="24"/>
          <w:shd w:val="clear" w:color="auto" w:fill="FFFFFF"/>
        </w:rPr>
      </w:pPr>
      <w:r w:rsidRPr="003D6FA3">
        <w:rPr>
          <w:rFonts w:ascii="Cambria" w:hAnsi="Cambria"/>
          <w:color w:val="212121"/>
          <w:sz w:val="24"/>
          <w:szCs w:val="24"/>
          <w:shd w:val="clear" w:color="auto" w:fill="FFFFFF"/>
        </w:rPr>
        <w:t>Differential Gene Analysis:</w:t>
      </w:r>
      <w:r>
        <w:rPr>
          <w:rFonts w:ascii="Cambria" w:hAnsi="Cambria"/>
          <w:color w:val="212121"/>
          <w:sz w:val="24"/>
          <w:szCs w:val="24"/>
          <w:shd w:val="clear" w:color="auto" w:fill="FFFFFF"/>
        </w:rPr>
        <w:t xml:space="preserve"> Helps identify the genes that are upregulated and downregulated in HER2 </w:t>
      </w:r>
      <w:r w:rsidR="002E143A">
        <w:rPr>
          <w:rFonts w:ascii="Cambria" w:hAnsi="Cambria"/>
          <w:color w:val="212121"/>
          <w:sz w:val="24"/>
          <w:szCs w:val="24"/>
          <w:shd w:val="clear" w:color="auto" w:fill="FFFFFF"/>
        </w:rPr>
        <w:t>positive</w:t>
      </w:r>
      <w:r>
        <w:rPr>
          <w:rFonts w:ascii="Cambria" w:hAnsi="Cambria"/>
          <w:color w:val="212121"/>
          <w:sz w:val="24"/>
          <w:szCs w:val="24"/>
          <w:shd w:val="clear" w:color="auto" w:fill="FFFFFF"/>
        </w:rPr>
        <w:t xml:space="preserve"> </w:t>
      </w:r>
      <w:r w:rsidR="002E143A">
        <w:rPr>
          <w:rFonts w:ascii="Cambria" w:hAnsi="Cambria"/>
          <w:color w:val="212121"/>
          <w:sz w:val="24"/>
          <w:szCs w:val="24"/>
          <w:shd w:val="clear" w:color="auto" w:fill="FFFFFF"/>
        </w:rPr>
        <w:t xml:space="preserve">vs negative </w:t>
      </w:r>
      <w:r>
        <w:rPr>
          <w:rFonts w:ascii="Cambria" w:hAnsi="Cambria"/>
          <w:color w:val="212121"/>
          <w:sz w:val="24"/>
          <w:szCs w:val="24"/>
          <w:shd w:val="clear" w:color="auto" w:fill="FFFFFF"/>
        </w:rPr>
        <w:t>breast cancer</w:t>
      </w:r>
      <w:r w:rsidR="002E143A">
        <w:rPr>
          <w:rFonts w:ascii="Cambria" w:hAnsi="Cambria"/>
          <w:color w:val="212121"/>
          <w:sz w:val="24"/>
          <w:szCs w:val="24"/>
          <w:shd w:val="clear" w:color="auto" w:fill="FFFFFF"/>
        </w:rPr>
        <w:t>. This will better help understand the pathology behind HER 2 positive breast cancer thus assisting in identifying druggable targets.</w:t>
      </w:r>
      <w:r w:rsidR="000B14F7" w:rsidRPr="000B14F7">
        <w:rPr>
          <w:rFonts w:ascii="Cambria" w:hAnsi="Cambria"/>
          <w:color w:val="212121"/>
          <w:sz w:val="24"/>
          <w:szCs w:val="24"/>
          <w:shd w:val="clear" w:color="auto" w:fill="FFFFFF"/>
        </w:rPr>
        <w:t xml:space="preserve"> </w:t>
      </w:r>
      <w:r w:rsidR="00C71591">
        <w:rPr>
          <w:rFonts w:ascii="Cambria" w:hAnsi="Cambria"/>
          <w:color w:val="212121"/>
          <w:sz w:val="24"/>
          <w:szCs w:val="24"/>
          <w:shd w:val="clear" w:color="auto" w:fill="FFFFFF"/>
        </w:rPr>
        <w:t>Helps</w:t>
      </w:r>
      <w:r w:rsidR="00C71591" w:rsidRPr="00C71591">
        <w:rPr>
          <w:rFonts w:ascii="Cambria" w:hAnsi="Cambria"/>
          <w:color w:val="212121"/>
          <w:sz w:val="24"/>
          <w:szCs w:val="24"/>
          <w:shd w:val="clear" w:color="auto" w:fill="FFFFFF"/>
        </w:rPr>
        <w:t xml:space="preserve"> in the quantification and statistical analysis of systematic changes between HER2-positive and HER2-negative breast cancer, DESeq2 is </w:t>
      </w:r>
      <w:r w:rsidR="00C71591">
        <w:rPr>
          <w:rFonts w:ascii="Cambria" w:hAnsi="Cambria"/>
          <w:color w:val="212121"/>
          <w:sz w:val="24"/>
          <w:szCs w:val="24"/>
          <w:shd w:val="clear" w:color="auto" w:fill="FFFFFF"/>
        </w:rPr>
        <w:t>an</w:t>
      </w:r>
      <w:r w:rsidR="00C71591" w:rsidRPr="00C71591">
        <w:rPr>
          <w:rFonts w:ascii="Cambria" w:hAnsi="Cambria"/>
          <w:color w:val="212121"/>
          <w:sz w:val="24"/>
          <w:szCs w:val="24"/>
          <w:shd w:val="clear" w:color="auto" w:fill="FFFFFF"/>
        </w:rPr>
        <w:t xml:space="preserve"> </w:t>
      </w:r>
      <w:r w:rsidR="00C71591">
        <w:rPr>
          <w:rFonts w:ascii="Cambria" w:hAnsi="Cambria"/>
          <w:color w:val="212121"/>
          <w:sz w:val="24"/>
          <w:szCs w:val="24"/>
          <w:shd w:val="clear" w:color="auto" w:fill="FFFFFF"/>
        </w:rPr>
        <w:t>R</w:t>
      </w:r>
      <w:r w:rsidR="00C71591" w:rsidRPr="00C71591">
        <w:rPr>
          <w:rFonts w:ascii="Cambria" w:hAnsi="Cambria"/>
          <w:color w:val="212121"/>
          <w:sz w:val="24"/>
          <w:szCs w:val="24"/>
          <w:shd w:val="clear" w:color="auto" w:fill="FFFFFF"/>
        </w:rPr>
        <w:t xml:space="preserve"> package that employs negative binomial generalized linear models. This tool facilitates the examination of differential expression, particularly between HER2-positive and HER2-negative cases, in contrast to variations within the HER2-positive category. The estimates of dispersion and logarithmic fold changes within DESeq2 incorporate data-driven prior distributions.</w:t>
      </w:r>
    </w:p>
    <w:p w14:paraId="089F17DB" w14:textId="77777777" w:rsidR="00C71591" w:rsidRDefault="00C71591" w:rsidP="003D6FA3">
      <w:pPr>
        <w:rPr>
          <w:rFonts w:ascii="Cambria" w:hAnsi="Cambria"/>
          <w:color w:val="212121"/>
          <w:sz w:val="24"/>
          <w:szCs w:val="24"/>
          <w:shd w:val="clear" w:color="auto" w:fill="FFFFFF"/>
        </w:rPr>
      </w:pPr>
    </w:p>
    <w:p w14:paraId="1C95E954" w14:textId="2DA3E15F" w:rsidR="00C71591" w:rsidRDefault="00B20F5D" w:rsidP="003D6FA3">
      <w:pPr>
        <w:rPr>
          <w:rFonts w:ascii="Cambria" w:hAnsi="Cambria"/>
          <w:color w:val="212121"/>
          <w:sz w:val="24"/>
          <w:szCs w:val="24"/>
          <w:shd w:val="clear" w:color="auto" w:fill="FFFFFF"/>
        </w:rPr>
      </w:pPr>
      <w:r w:rsidRPr="00B20F5D">
        <w:rPr>
          <w:rFonts w:ascii="Cambria" w:hAnsi="Cambria"/>
          <w:color w:val="212121"/>
          <w:sz w:val="24"/>
          <w:szCs w:val="24"/>
          <w:shd w:val="clear" w:color="auto" w:fill="FFFFFF"/>
        </w:rPr>
        <w:t>Pathway enrichment analysis identifies biological functions that are overrepresented in a group of genes more than would be expected by chance and ranks these functions by relevance</w:t>
      </w:r>
      <w:r>
        <w:rPr>
          <w:rFonts w:ascii="Cambria" w:hAnsi="Cambria"/>
          <w:color w:val="212121"/>
          <w:sz w:val="24"/>
          <w:szCs w:val="24"/>
          <w:shd w:val="clear" w:color="auto" w:fill="FFFFFF"/>
        </w:rPr>
        <w:t>.</w:t>
      </w:r>
      <w:r w:rsidR="005E27F7">
        <w:rPr>
          <w:rFonts w:ascii="Cambria" w:hAnsi="Cambria"/>
          <w:color w:val="212121"/>
          <w:sz w:val="24"/>
          <w:szCs w:val="24"/>
          <w:shd w:val="clear" w:color="auto" w:fill="FFFFFF"/>
        </w:rPr>
        <w:t xml:space="preserve"> Helps identify the presence of parallel pathways to the affected gene.</w:t>
      </w:r>
    </w:p>
    <w:p w14:paraId="4AAE06D5" w14:textId="77777777" w:rsidR="002E143A" w:rsidRPr="003D6FA3" w:rsidRDefault="002E143A" w:rsidP="003D6FA3">
      <w:pPr>
        <w:rPr>
          <w:rFonts w:ascii="Cambria" w:hAnsi="Cambria"/>
          <w:color w:val="212121"/>
          <w:sz w:val="24"/>
          <w:szCs w:val="24"/>
          <w:shd w:val="clear" w:color="auto" w:fill="FFFFFF"/>
        </w:rPr>
      </w:pPr>
    </w:p>
    <w:p w14:paraId="03133C3D" w14:textId="77777777" w:rsidR="00342353" w:rsidRDefault="00342353" w:rsidP="00342353">
      <w:pPr>
        <w:ind w:left="360"/>
      </w:pPr>
    </w:p>
    <w:p w14:paraId="0F5C2D4D" w14:textId="4C5E21F7" w:rsidR="00342353" w:rsidRDefault="00342353" w:rsidP="0015691B">
      <w:pPr>
        <w:rPr>
          <w:rFonts w:ascii="Calibri" w:hAnsi="Calibri" w:cs="Calibri"/>
          <w:b/>
          <w:bCs/>
          <w:color w:val="202122"/>
          <w:spacing w:val="3"/>
          <w:sz w:val="40"/>
          <w:szCs w:val="40"/>
          <w:shd w:val="clear" w:color="auto" w:fill="FFFFFF"/>
        </w:rPr>
      </w:pPr>
      <w:r>
        <w:rPr>
          <w:rFonts w:ascii="Calibri" w:hAnsi="Calibri" w:cs="Calibri"/>
          <w:b/>
          <w:bCs/>
          <w:color w:val="202122"/>
          <w:spacing w:val="3"/>
          <w:sz w:val="40"/>
          <w:szCs w:val="40"/>
          <w:shd w:val="clear" w:color="auto" w:fill="FFFFFF"/>
        </w:rPr>
        <w:t>Results</w:t>
      </w:r>
    </w:p>
    <w:p w14:paraId="73DDF159" w14:textId="5A4902DA" w:rsidR="00F25870" w:rsidRDefault="00F25870" w:rsidP="00F25870">
      <w:pPr>
        <w:pStyle w:val="HTMLPreformatted"/>
        <w:shd w:val="clear" w:color="auto" w:fill="FFFFFF"/>
        <w:wordWrap w:val="0"/>
        <w:rPr>
          <w:rFonts w:ascii="Calibri" w:hAnsi="Calibri" w:cs="Calibri"/>
          <w:color w:val="202122"/>
          <w:spacing w:val="3"/>
          <w:sz w:val="24"/>
          <w:szCs w:val="24"/>
          <w:shd w:val="clear" w:color="auto" w:fill="FFFFFF"/>
        </w:rPr>
      </w:pPr>
      <w:r>
        <w:rPr>
          <w:rFonts w:ascii="Calibri" w:hAnsi="Calibri" w:cs="Calibri"/>
          <w:color w:val="202122"/>
          <w:spacing w:val="3"/>
          <w:sz w:val="24"/>
          <w:szCs w:val="24"/>
          <w:shd w:val="clear" w:color="auto" w:fill="FFFFFF"/>
        </w:rPr>
        <w:t xml:space="preserve">There is an upregulation of </w:t>
      </w:r>
      <w:r w:rsidRPr="00F25870">
        <w:rPr>
          <w:rFonts w:ascii="Calibri" w:hAnsi="Calibri" w:cs="Calibri"/>
          <w:color w:val="202122"/>
          <w:spacing w:val="3"/>
          <w:sz w:val="24"/>
          <w:szCs w:val="24"/>
          <w:shd w:val="clear" w:color="auto" w:fill="FFFFFF"/>
        </w:rPr>
        <w:t>205 gene</w:t>
      </w:r>
      <w:r>
        <w:rPr>
          <w:rFonts w:ascii="Calibri" w:hAnsi="Calibri" w:cs="Calibri"/>
          <w:color w:val="202122"/>
          <w:spacing w:val="3"/>
          <w:sz w:val="24"/>
          <w:szCs w:val="24"/>
          <w:shd w:val="clear" w:color="auto" w:fill="FFFFFF"/>
        </w:rPr>
        <w:t>s and a downregulation of 951 genes so HER2 seems to be more potent at downregulating genes as compared to upregulated pathways. The   top 10 genes that have been up and downregulated has been listed below.</w:t>
      </w:r>
    </w:p>
    <w:p w14:paraId="268FA36A" w14:textId="77777777" w:rsidR="00BA237D" w:rsidRDefault="00BA237D" w:rsidP="00F25870">
      <w:pPr>
        <w:pStyle w:val="HTMLPreformatted"/>
        <w:shd w:val="clear" w:color="auto" w:fill="FFFFFF"/>
        <w:wordWrap w:val="0"/>
        <w:rPr>
          <w:rFonts w:ascii="Lucida Console" w:hAnsi="Lucida Console"/>
          <w:color w:val="000000"/>
          <w:bdr w:val="none" w:sz="0" w:space="0" w:color="auto" w:frame="1"/>
        </w:rPr>
      </w:pPr>
    </w:p>
    <w:p w14:paraId="4647DEB5" w14:textId="77777777" w:rsidR="00F25870" w:rsidRDefault="00F25870" w:rsidP="00F25870">
      <w:pPr>
        <w:pStyle w:val="HTMLPreformatted"/>
        <w:shd w:val="clear" w:color="auto" w:fill="FFFFFF"/>
        <w:wordWrap w:val="0"/>
        <w:rPr>
          <w:rFonts w:ascii="Lucida Console" w:hAnsi="Lucida Console"/>
          <w:color w:val="000000"/>
          <w:bdr w:val="none" w:sz="0" w:space="0" w:color="auto" w:frame="1"/>
        </w:rPr>
      </w:pPr>
    </w:p>
    <w:p w14:paraId="68C4955B" w14:textId="7D20F182" w:rsidR="00342353" w:rsidRDefault="0015691B" w:rsidP="00F25870">
      <w:pPr>
        <w:pStyle w:val="HTMLPreformatted"/>
        <w:shd w:val="clear" w:color="auto" w:fill="FFFFFF"/>
        <w:wordWrap w:val="0"/>
        <w:rPr>
          <w:rFonts w:ascii="Calibri" w:hAnsi="Calibri" w:cs="Calibri"/>
          <w:b/>
          <w:bCs/>
          <w:color w:val="202122"/>
          <w:spacing w:val="3"/>
          <w:sz w:val="28"/>
          <w:szCs w:val="28"/>
          <w:shd w:val="clear" w:color="auto" w:fill="FFFFFF"/>
        </w:rPr>
      </w:pPr>
      <w:r w:rsidRPr="00BA237D">
        <w:rPr>
          <w:rFonts w:ascii="Calibri" w:hAnsi="Calibri" w:cs="Calibri"/>
          <w:b/>
          <w:bCs/>
          <w:color w:val="202122"/>
          <w:spacing w:val="3"/>
          <w:sz w:val="28"/>
          <w:szCs w:val="28"/>
          <w:shd w:val="clear" w:color="auto" w:fill="FFFFFF"/>
        </w:rPr>
        <w:t>Up-</w:t>
      </w:r>
      <w:proofErr w:type="gramStart"/>
      <w:r w:rsidRPr="00BA237D">
        <w:rPr>
          <w:rFonts w:ascii="Calibri" w:hAnsi="Calibri" w:cs="Calibri"/>
          <w:b/>
          <w:bCs/>
          <w:color w:val="202122"/>
          <w:spacing w:val="3"/>
          <w:sz w:val="28"/>
          <w:szCs w:val="28"/>
          <w:shd w:val="clear" w:color="auto" w:fill="FFFFFF"/>
        </w:rPr>
        <w:t>regulated</w:t>
      </w:r>
      <w:r w:rsidR="00342353" w:rsidRPr="00BA237D">
        <w:rPr>
          <w:rFonts w:ascii="Calibri" w:hAnsi="Calibri" w:cs="Calibri"/>
          <w:b/>
          <w:bCs/>
          <w:color w:val="202122"/>
          <w:spacing w:val="3"/>
          <w:sz w:val="28"/>
          <w:szCs w:val="28"/>
          <w:shd w:val="clear" w:color="auto" w:fill="FFFFFF"/>
        </w:rPr>
        <w:t xml:space="preserve"> :</w:t>
      </w:r>
      <w:proofErr w:type="gramEnd"/>
    </w:p>
    <w:p w14:paraId="240417DF" w14:textId="77777777" w:rsidR="00BA237D" w:rsidRPr="00BA237D" w:rsidRDefault="00BA237D" w:rsidP="00F25870">
      <w:pPr>
        <w:pStyle w:val="HTMLPreformatted"/>
        <w:shd w:val="clear" w:color="auto" w:fill="FFFFFF"/>
        <w:wordWrap w:val="0"/>
        <w:rPr>
          <w:rFonts w:ascii="Calibri" w:hAnsi="Calibri" w:cs="Calibri"/>
          <w:b/>
          <w:bCs/>
          <w:color w:val="202122"/>
          <w:spacing w:val="3"/>
          <w:sz w:val="28"/>
          <w:szCs w:val="28"/>
          <w:shd w:val="clear" w:color="auto" w:fill="FFFFFF"/>
        </w:rPr>
      </w:pPr>
    </w:p>
    <w:p w14:paraId="0F25EA65" w14:textId="77777777" w:rsidR="00FB1D0B" w:rsidRPr="00FB1D0B" w:rsidRDefault="00FB1D0B" w:rsidP="00F25870">
      <w:pPr>
        <w:pStyle w:val="HTMLPreformatted"/>
        <w:shd w:val="clear" w:color="auto" w:fill="FFFFFF"/>
        <w:wordWrap w:val="0"/>
        <w:rPr>
          <w:rFonts w:ascii="Lucida Console" w:hAnsi="Lucida Console"/>
          <w:b/>
          <w:bCs/>
          <w:color w:val="000000"/>
        </w:rPr>
      </w:pPr>
    </w:p>
    <w:p w14:paraId="5C161EE3" w14:textId="57ABD78F" w:rsidR="00590B1D" w:rsidRDefault="005E27F7" w:rsidP="0015691B">
      <w:pPr>
        <w:rPr>
          <w:sz w:val="24"/>
          <w:szCs w:val="24"/>
        </w:rPr>
      </w:pPr>
      <w:r w:rsidRPr="005E27F7">
        <w:rPr>
          <w:sz w:val="24"/>
          <w:szCs w:val="24"/>
        </w:rPr>
        <w:drawing>
          <wp:inline distT="0" distB="0" distL="0" distR="0" wp14:anchorId="6393B7E1" wp14:editId="233F0F45">
            <wp:extent cx="5731510" cy="2091055"/>
            <wp:effectExtent l="0" t="0" r="2540" b="4445"/>
            <wp:docPr id="175752057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520572" name="Picture 1" descr="A screenshot of a computer screen&#10;&#10;Description automatically generated"/>
                    <pic:cNvPicPr/>
                  </pic:nvPicPr>
                  <pic:blipFill>
                    <a:blip r:embed="rId5"/>
                    <a:stretch>
                      <a:fillRect/>
                    </a:stretch>
                  </pic:blipFill>
                  <pic:spPr>
                    <a:xfrm>
                      <a:off x="0" y="0"/>
                      <a:ext cx="5731510" cy="2091055"/>
                    </a:xfrm>
                    <a:prstGeom prst="rect">
                      <a:avLst/>
                    </a:prstGeom>
                  </pic:spPr>
                </pic:pic>
              </a:graphicData>
            </a:graphic>
          </wp:inline>
        </w:drawing>
      </w:r>
    </w:p>
    <w:p w14:paraId="4DE94401" w14:textId="77777777" w:rsidR="00BA237D" w:rsidRDefault="00BA237D" w:rsidP="0015691B">
      <w:pPr>
        <w:rPr>
          <w:sz w:val="24"/>
          <w:szCs w:val="24"/>
        </w:rPr>
      </w:pPr>
    </w:p>
    <w:p w14:paraId="2E2D45DD" w14:textId="6D5C9A60" w:rsidR="00590B1D" w:rsidRPr="00590B1D" w:rsidRDefault="00590B1D" w:rsidP="00590B1D">
      <w:pPr>
        <w:pStyle w:val="ListParagraph"/>
        <w:numPr>
          <w:ilvl w:val="0"/>
          <w:numId w:val="5"/>
        </w:numPr>
        <w:rPr>
          <w:b/>
          <w:bCs/>
          <w:sz w:val="24"/>
          <w:szCs w:val="24"/>
        </w:rPr>
      </w:pPr>
      <w:r w:rsidRPr="00590B1D">
        <w:rPr>
          <w:b/>
          <w:bCs/>
          <w:sz w:val="24"/>
          <w:szCs w:val="24"/>
        </w:rPr>
        <w:t>CSN2</w:t>
      </w:r>
    </w:p>
    <w:p w14:paraId="54D29F6B" w14:textId="767974C5" w:rsidR="00641A19" w:rsidRDefault="00045191" w:rsidP="00045191">
      <w:pPr>
        <w:rPr>
          <w:sz w:val="24"/>
          <w:szCs w:val="24"/>
        </w:rPr>
      </w:pPr>
      <w:r>
        <w:rPr>
          <w:sz w:val="24"/>
          <w:szCs w:val="24"/>
        </w:rPr>
        <w:lastRenderedPageBreak/>
        <w:t>CSN2 or casein 2 gene upregulation makes sense in breast cancer as studies have shown that p</w:t>
      </w:r>
      <w:r w:rsidR="00B67074" w:rsidRPr="00B67074">
        <w:rPr>
          <w:sz w:val="24"/>
          <w:szCs w:val="24"/>
        </w:rPr>
        <w:t xml:space="preserve">regnancy </w:t>
      </w:r>
      <w:r w:rsidR="00F25870" w:rsidRPr="00B67074">
        <w:rPr>
          <w:sz w:val="24"/>
          <w:szCs w:val="24"/>
        </w:rPr>
        <w:t>hormones</w:t>
      </w:r>
      <w:r w:rsidR="00F25870">
        <w:rPr>
          <w:sz w:val="24"/>
          <w:szCs w:val="24"/>
        </w:rPr>
        <w:t xml:space="preserve"> (i.e. oestradiol and progesterone)</w:t>
      </w:r>
      <w:r w:rsidR="00B67074" w:rsidRPr="00B67074">
        <w:rPr>
          <w:sz w:val="24"/>
          <w:szCs w:val="24"/>
        </w:rPr>
        <w:t xml:space="preserve"> induce robust upregulation of Casein 2 (Csn2) in </w:t>
      </w:r>
      <w:r w:rsidR="00F25870">
        <w:rPr>
          <w:sz w:val="24"/>
          <w:szCs w:val="24"/>
        </w:rPr>
        <w:t xml:space="preserve">both </w:t>
      </w:r>
      <w:proofErr w:type="gramStart"/>
      <w:r w:rsidR="00F25870">
        <w:rPr>
          <w:sz w:val="24"/>
          <w:szCs w:val="24"/>
        </w:rPr>
        <w:t>pre</w:t>
      </w:r>
      <w:proofErr w:type="gramEnd"/>
      <w:r w:rsidR="00F25870">
        <w:rPr>
          <w:sz w:val="24"/>
          <w:szCs w:val="24"/>
        </w:rPr>
        <w:t xml:space="preserve"> and </w:t>
      </w:r>
      <w:r w:rsidR="00B67074" w:rsidRPr="00B67074">
        <w:rPr>
          <w:sz w:val="24"/>
          <w:szCs w:val="24"/>
        </w:rPr>
        <w:t>post-pregnancy mammary organoid cultures.</w:t>
      </w:r>
      <w:r w:rsidR="00F25870" w:rsidRPr="00F25870">
        <w:rPr>
          <w:rFonts w:ascii="Cambria" w:hAnsi="Cambria"/>
          <w:color w:val="212121"/>
          <w:sz w:val="24"/>
          <w:szCs w:val="24"/>
          <w:shd w:val="clear" w:color="auto" w:fill="FFFFFF"/>
          <w:vertAlign w:val="superscript"/>
        </w:rPr>
        <w:t xml:space="preserve"> </w:t>
      </w:r>
      <w:r w:rsidR="00F25870" w:rsidRPr="00150E98">
        <w:rPr>
          <w:rFonts w:ascii="Cambria" w:hAnsi="Cambria"/>
          <w:color w:val="212121"/>
          <w:sz w:val="24"/>
          <w:szCs w:val="24"/>
          <w:shd w:val="clear" w:color="auto" w:fill="FFFFFF"/>
          <w:vertAlign w:val="superscript"/>
        </w:rPr>
        <w:t>[</w:t>
      </w:r>
      <w:r w:rsidR="00F25870">
        <w:rPr>
          <w:rFonts w:ascii="Cambria" w:hAnsi="Cambria"/>
          <w:color w:val="212121"/>
          <w:sz w:val="24"/>
          <w:szCs w:val="24"/>
          <w:shd w:val="clear" w:color="auto" w:fill="FFFFFF"/>
          <w:vertAlign w:val="superscript"/>
        </w:rPr>
        <w:t>5</w:t>
      </w:r>
      <w:r w:rsidR="00F25870" w:rsidRPr="00150E98">
        <w:rPr>
          <w:rFonts w:ascii="Cambria" w:hAnsi="Cambria"/>
          <w:color w:val="212121"/>
          <w:sz w:val="24"/>
          <w:szCs w:val="24"/>
          <w:shd w:val="clear" w:color="auto" w:fill="FFFFFF"/>
          <w:vertAlign w:val="superscript"/>
        </w:rPr>
        <w:t>]</w:t>
      </w:r>
      <w:r>
        <w:rPr>
          <w:sz w:val="24"/>
          <w:szCs w:val="24"/>
        </w:rPr>
        <w:t xml:space="preserve"> This is relevant as women with higher lifetime exposure to </w:t>
      </w:r>
      <w:r w:rsidR="00641A19">
        <w:rPr>
          <w:sz w:val="24"/>
          <w:szCs w:val="24"/>
        </w:rPr>
        <w:t>oestrogen</w:t>
      </w:r>
      <w:r>
        <w:rPr>
          <w:sz w:val="24"/>
          <w:szCs w:val="24"/>
        </w:rPr>
        <w:t xml:space="preserve"> and progesterone either endogenously via being </w:t>
      </w:r>
      <w:proofErr w:type="gramStart"/>
      <w:r>
        <w:rPr>
          <w:sz w:val="24"/>
          <w:szCs w:val="24"/>
        </w:rPr>
        <w:t>nulliparous( lack</w:t>
      </w:r>
      <w:proofErr w:type="gramEnd"/>
      <w:r>
        <w:rPr>
          <w:sz w:val="24"/>
          <w:szCs w:val="24"/>
        </w:rPr>
        <w:t xml:space="preserve"> of single or multiple postmenopausal </w:t>
      </w:r>
      <w:r w:rsidR="00641A19">
        <w:rPr>
          <w:sz w:val="24"/>
          <w:szCs w:val="24"/>
        </w:rPr>
        <w:t>amenorrhea</w:t>
      </w:r>
      <w:r>
        <w:rPr>
          <w:sz w:val="24"/>
          <w:szCs w:val="24"/>
        </w:rPr>
        <w:t>),  early menarche and late menopause, or exogenously via HRT</w:t>
      </w:r>
      <w:r w:rsidR="00641A19">
        <w:rPr>
          <w:sz w:val="24"/>
          <w:szCs w:val="24"/>
        </w:rPr>
        <w:t xml:space="preserve"> are at higher risk of developing breast cancer</w:t>
      </w:r>
      <w:r>
        <w:rPr>
          <w:sz w:val="24"/>
          <w:szCs w:val="24"/>
        </w:rPr>
        <w:t>.</w:t>
      </w:r>
      <w:r w:rsidRPr="00045191">
        <w:rPr>
          <w:rFonts w:ascii="Cambria" w:hAnsi="Cambria"/>
          <w:color w:val="212121"/>
          <w:sz w:val="24"/>
          <w:szCs w:val="24"/>
          <w:shd w:val="clear" w:color="auto" w:fill="FFFFFF"/>
          <w:vertAlign w:val="superscript"/>
        </w:rPr>
        <w:t xml:space="preserve"> </w:t>
      </w:r>
      <w:r w:rsidRPr="00150E98">
        <w:rPr>
          <w:rFonts w:ascii="Cambria" w:hAnsi="Cambria"/>
          <w:color w:val="212121"/>
          <w:sz w:val="24"/>
          <w:szCs w:val="24"/>
          <w:shd w:val="clear" w:color="auto" w:fill="FFFFFF"/>
          <w:vertAlign w:val="superscript"/>
        </w:rPr>
        <w:t>[</w:t>
      </w:r>
      <w:r>
        <w:rPr>
          <w:rFonts w:ascii="Cambria" w:hAnsi="Cambria"/>
          <w:color w:val="212121"/>
          <w:sz w:val="24"/>
          <w:szCs w:val="24"/>
          <w:shd w:val="clear" w:color="auto" w:fill="FFFFFF"/>
          <w:vertAlign w:val="superscript"/>
        </w:rPr>
        <w:t>6</w:t>
      </w:r>
      <w:r w:rsidRPr="00150E98">
        <w:rPr>
          <w:rFonts w:ascii="Cambria" w:hAnsi="Cambria"/>
          <w:color w:val="212121"/>
          <w:sz w:val="24"/>
          <w:szCs w:val="24"/>
          <w:shd w:val="clear" w:color="auto" w:fill="FFFFFF"/>
          <w:vertAlign w:val="superscript"/>
        </w:rPr>
        <w:t>]</w:t>
      </w:r>
      <w:r>
        <w:rPr>
          <w:sz w:val="24"/>
          <w:szCs w:val="24"/>
        </w:rPr>
        <w:t xml:space="preserve"> </w:t>
      </w:r>
      <w:r w:rsidR="00641A19">
        <w:rPr>
          <w:sz w:val="24"/>
          <w:szCs w:val="24"/>
        </w:rPr>
        <w:t>However, its association with the HER2 subtype is intriguing. I am yet to find any papers that explore this relationship.</w:t>
      </w:r>
    </w:p>
    <w:p w14:paraId="01CB8563" w14:textId="77777777" w:rsidR="00590B1D" w:rsidRDefault="00590B1D" w:rsidP="00045191">
      <w:pPr>
        <w:rPr>
          <w:sz w:val="24"/>
          <w:szCs w:val="24"/>
        </w:rPr>
      </w:pPr>
    </w:p>
    <w:p w14:paraId="6BC18CE1" w14:textId="51B5EBBE" w:rsidR="00590B1D" w:rsidRPr="00590B1D" w:rsidRDefault="00590B1D" w:rsidP="00590B1D">
      <w:pPr>
        <w:pStyle w:val="ListParagraph"/>
        <w:numPr>
          <w:ilvl w:val="0"/>
          <w:numId w:val="5"/>
        </w:numPr>
        <w:rPr>
          <w:b/>
          <w:bCs/>
          <w:sz w:val="24"/>
          <w:szCs w:val="24"/>
        </w:rPr>
      </w:pPr>
      <w:r w:rsidRPr="00590B1D">
        <w:rPr>
          <w:b/>
          <w:bCs/>
          <w:sz w:val="24"/>
          <w:szCs w:val="24"/>
        </w:rPr>
        <w:t>KRT1</w:t>
      </w:r>
    </w:p>
    <w:p w14:paraId="0041B4DF" w14:textId="77777777" w:rsidR="00A9461A" w:rsidRDefault="00471C40" w:rsidP="00471C40">
      <w:pPr>
        <w:rPr>
          <w:sz w:val="24"/>
          <w:szCs w:val="24"/>
        </w:rPr>
      </w:pPr>
      <w:r>
        <w:rPr>
          <w:sz w:val="24"/>
          <w:szCs w:val="24"/>
        </w:rPr>
        <w:t>The</w:t>
      </w:r>
      <w:r w:rsidR="00641A19">
        <w:rPr>
          <w:sz w:val="24"/>
          <w:szCs w:val="24"/>
        </w:rPr>
        <w:t xml:space="preserve"> upregulation of other genes in the KRT family like KRT19,18 etc have been observed in </w:t>
      </w:r>
      <w:r>
        <w:rPr>
          <w:sz w:val="24"/>
          <w:szCs w:val="24"/>
        </w:rPr>
        <w:t>HER2 positive</w:t>
      </w:r>
      <w:r w:rsidR="00641A19">
        <w:rPr>
          <w:sz w:val="24"/>
          <w:szCs w:val="24"/>
        </w:rPr>
        <w:t xml:space="preserve"> breast cancer </w:t>
      </w:r>
      <w:r>
        <w:rPr>
          <w:sz w:val="24"/>
          <w:szCs w:val="24"/>
        </w:rPr>
        <w:t>as some of them like c</w:t>
      </w:r>
      <w:r w:rsidRPr="00471C40">
        <w:rPr>
          <w:sz w:val="24"/>
          <w:szCs w:val="24"/>
        </w:rPr>
        <w:t>ytokeratin19 induced by HER2/ERK binds and stabilizes HER2 on cell membranes</w:t>
      </w:r>
      <w:r>
        <w:rPr>
          <w:sz w:val="24"/>
          <w:szCs w:val="24"/>
        </w:rPr>
        <w:t xml:space="preserve">. Perhaps KRT1 has a similar function. </w:t>
      </w:r>
      <w:r w:rsidRPr="00471C40">
        <w:rPr>
          <w:sz w:val="24"/>
          <w:szCs w:val="24"/>
        </w:rPr>
        <w:t xml:space="preserve">The use of shRNA to silence KRT19 led to </w:t>
      </w:r>
      <w:r>
        <w:rPr>
          <w:sz w:val="24"/>
          <w:szCs w:val="24"/>
        </w:rPr>
        <w:t>increased</w:t>
      </w:r>
      <w:r w:rsidRPr="00471C40">
        <w:rPr>
          <w:sz w:val="24"/>
          <w:szCs w:val="24"/>
        </w:rPr>
        <w:t xml:space="preserve"> ubiquitination and destabilization of HER2. Additionally, the application of a KRT19 antibody resulted in the downregulation of HER2 and a decrease in cell viability. These findings offer a novel </w:t>
      </w:r>
      <w:r>
        <w:rPr>
          <w:sz w:val="24"/>
          <w:szCs w:val="24"/>
        </w:rPr>
        <w:t>target for</w:t>
      </w:r>
      <w:r w:rsidRPr="00471C40">
        <w:rPr>
          <w:sz w:val="24"/>
          <w:szCs w:val="24"/>
        </w:rPr>
        <w:t xml:space="preserve"> HER2-positive breast cancers. </w:t>
      </w:r>
      <w:r w:rsidRPr="00471C40">
        <w:rPr>
          <w:sz w:val="24"/>
          <w:szCs w:val="24"/>
          <w:vertAlign w:val="superscript"/>
        </w:rPr>
        <w:t>[7]</w:t>
      </w:r>
      <w:r>
        <w:rPr>
          <w:sz w:val="24"/>
          <w:szCs w:val="24"/>
        </w:rPr>
        <w:t xml:space="preserve"> </w:t>
      </w:r>
    </w:p>
    <w:p w14:paraId="691BD028" w14:textId="2ECC431C" w:rsidR="00471C40" w:rsidRDefault="00A9461A" w:rsidP="00471C40">
      <w:pPr>
        <w:rPr>
          <w:sz w:val="24"/>
          <w:szCs w:val="24"/>
        </w:rPr>
      </w:pPr>
      <w:r>
        <w:rPr>
          <w:sz w:val="24"/>
          <w:szCs w:val="24"/>
        </w:rPr>
        <w:t xml:space="preserve">Another way to think about it could be that the ERBB2 gene encodes for a member of </w:t>
      </w:r>
      <w:r w:rsidRPr="00A9461A">
        <w:rPr>
          <w:sz w:val="24"/>
          <w:szCs w:val="24"/>
        </w:rPr>
        <w:t>Epidermal growth factor (EGF)</w:t>
      </w:r>
      <w:r>
        <w:rPr>
          <w:sz w:val="24"/>
          <w:szCs w:val="24"/>
        </w:rPr>
        <w:t xml:space="preserve"> receptor family. </w:t>
      </w:r>
      <w:r w:rsidRPr="00A9461A">
        <w:rPr>
          <w:sz w:val="24"/>
          <w:szCs w:val="24"/>
        </w:rPr>
        <w:t>Epidermal growth factor (EGF) is a prevalent mitogenic factor known for promoting the proliferation of various cell types, particularly fibroblasts and epithelial cells.</w:t>
      </w:r>
      <w:r w:rsidR="00095D5D" w:rsidRPr="00095D5D">
        <w:rPr>
          <w:sz w:val="24"/>
          <w:szCs w:val="24"/>
          <w:vertAlign w:val="superscript"/>
        </w:rPr>
        <w:t xml:space="preserve"> </w:t>
      </w:r>
      <w:r w:rsidR="00095D5D" w:rsidRPr="00471C40">
        <w:rPr>
          <w:sz w:val="24"/>
          <w:szCs w:val="24"/>
          <w:vertAlign w:val="superscript"/>
        </w:rPr>
        <w:t>[</w:t>
      </w:r>
      <w:r w:rsidR="00095D5D">
        <w:rPr>
          <w:sz w:val="24"/>
          <w:szCs w:val="24"/>
          <w:vertAlign w:val="superscript"/>
        </w:rPr>
        <w:t>8</w:t>
      </w:r>
      <w:r w:rsidR="00095D5D" w:rsidRPr="00471C40">
        <w:rPr>
          <w:sz w:val="24"/>
          <w:szCs w:val="24"/>
          <w:vertAlign w:val="superscript"/>
        </w:rPr>
        <w:t>]</w:t>
      </w:r>
      <w:r>
        <w:rPr>
          <w:sz w:val="24"/>
          <w:szCs w:val="24"/>
        </w:rPr>
        <w:t xml:space="preserve"> So, </w:t>
      </w:r>
      <w:r w:rsidR="00095D5D">
        <w:rPr>
          <w:sz w:val="24"/>
          <w:szCs w:val="24"/>
        </w:rPr>
        <w:t>a</w:t>
      </w:r>
      <w:r>
        <w:rPr>
          <w:sz w:val="24"/>
          <w:szCs w:val="24"/>
        </w:rPr>
        <w:t xml:space="preserve"> </w:t>
      </w:r>
      <w:r w:rsidR="00095D5D">
        <w:rPr>
          <w:sz w:val="24"/>
          <w:szCs w:val="24"/>
        </w:rPr>
        <w:t>ERBB2 +/ amplified</w:t>
      </w:r>
      <w:r>
        <w:rPr>
          <w:sz w:val="24"/>
          <w:szCs w:val="24"/>
        </w:rPr>
        <w:t xml:space="preserve"> </w:t>
      </w:r>
      <w:r w:rsidR="00095D5D">
        <w:rPr>
          <w:sz w:val="24"/>
          <w:szCs w:val="24"/>
        </w:rPr>
        <w:t>cell</w:t>
      </w:r>
      <w:r>
        <w:rPr>
          <w:sz w:val="24"/>
          <w:szCs w:val="24"/>
        </w:rPr>
        <w:t xml:space="preserve"> may </w:t>
      </w:r>
      <w:r w:rsidR="00095D5D">
        <w:rPr>
          <w:sz w:val="24"/>
          <w:szCs w:val="24"/>
        </w:rPr>
        <w:t>upregulate KRT1</w:t>
      </w:r>
      <w:r>
        <w:rPr>
          <w:sz w:val="24"/>
          <w:szCs w:val="24"/>
        </w:rPr>
        <w:t xml:space="preserve"> to</w:t>
      </w:r>
      <w:r w:rsidR="00095D5D">
        <w:rPr>
          <w:sz w:val="24"/>
          <w:szCs w:val="24"/>
        </w:rPr>
        <w:t xml:space="preserve"> increase the production of keratin which is the main component of an epithelial cell.</w:t>
      </w:r>
      <w:r>
        <w:rPr>
          <w:sz w:val="24"/>
          <w:szCs w:val="24"/>
        </w:rPr>
        <w:t xml:space="preserve"> </w:t>
      </w:r>
    </w:p>
    <w:p w14:paraId="2775BA58" w14:textId="77777777" w:rsidR="00471C40" w:rsidRDefault="00471C40" w:rsidP="00471C40">
      <w:pPr>
        <w:rPr>
          <w:sz w:val="24"/>
          <w:szCs w:val="24"/>
        </w:rPr>
      </w:pPr>
    </w:p>
    <w:p w14:paraId="7ACF7BDA" w14:textId="77777777" w:rsidR="00471C40" w:rsidRDefault="00471C40" w:rsidP="00471C40">
      <w:pPr>
        <w:rPr>
          <w:sz w:val="24"/>
          <w:szCs w:val="24"/>
        </w:rPr>
      </w:pPr>
    </w:p>
    <w:p w14:paraId="3384AC53" w14:textId="4E018C6B" w:rsidR="00342353" w:rsidRPr="00BA237D" w:rsidRDefault="00F95D75" w:rsidP="0015691B">
      <w:pPr>
        <w:rPr>
          <w:b/>
          <w:bCs/>
          <w:sz w:val="28"/>
          <w:szCs w:val="28"/>
        </w:rPr>
      </w:pPr>
      <w:r w:rsidRPr="00BA237D">
        <w:rPr>
          <w:b/>
          <w:bCs/>
          <w:sz w:val="28"/>
          <w:szCs w:val="28"/>
        </w:rPr>
        <w:t>Down-</w:t>
      </w:r>
      <w:proofErr w:type="gramStart"/>
      <w:r w:rsidRPr="00BA237D">
        <w:rPr>
          <w:b/>
          <w:bCs/>
          <w:sz w:val="28"/>
          <w:szCs w:val="28"/>
        </w:rPr>
        <w:t>regulated</w:t>
      </w:r>
      <w:r w:rsidR="00342353" w:rsidRPr="00BA237D">
        <w:rPr>
          <w:b/>
          <w:bCs/>
          <w:sz w:val="28"/>
          <w:szCs w:val="28"/>
        </w:rPr>
        <w:t xml:space="preserve"> :</w:t>
      </w:r>
      <w:proofErr w:type="gramEnd"/>
    </w:p>
    <w:p w14:paraId="0D4FC8BF" w14:textId="77777777" w:rsidR="00FB1D0B" w:rsidRPr="00FB1D0B" w:rsidRDefault="00FB1D0B" w:rsidP="0015691B">
      <w:pPr>
        <w:rPr>
          <w:b/>
          <w:bCs/>
          <w:sz w:val="24"/>
          <w:szCs w:val="24"/>
        </w:rPr>
      </w:pPr>
    </w:p>
    <w:p w14:paraId="0C812B31" w14:textId="42662BF9" w:rsidR="00342353" w:rsidRDefault="005E27F7" w:rsidP="0015691B">
      <w:pPr>
        <w:rPr>
          <w:sz w:val="24"/>
          <w:szCs w:val="24"/>
        </w:rPr>
      </w:pPr>
      <w:r w:rsidRPr="005E27F7">
        <w:rPr>
          <w:sz w:val="24"/>
          <w:szCs w:val="24"/>
        </w:rPr>
        <w:drawing>
          <wp:inline distT="0" distB="0" distL="0" distR="0" wp14:anchorId="64B1CFBD" wp14:editId="06FF937B">
            <wp:extent cx="5731510" cy="2096135"/>
            <wp:effectExtent l="0" t="0" r="2540" b="0"/>
            <wp:docPr id="4728872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88720" name="Picture 1" descr="A screenshot of a computer screen&#10;&#10;Description automatically generated"/>
                    <pic:cNvPicPr/>
                  </pic:nvPicPr>
                  <pic:blipFill>
                    <a:blip r:embed="rId6"/>
                    <a:stretch>
                      <a:fillRect/>
                    </a:stretch>
                  </pic:blipFill>
                  <pic:spPr>
                    <a:xfrm>
                      <a:off x="0" y="0"/>
                      <a:ext cx="5731510" cy="2096135"/>
                    </a:xfrm>
                    <a:prstGeom prst="rect">
                      <a:avLst/>
                    </a:prstGeom>
                  </pic:spPr>
                </pic:pic>
              </a:graphicData>
            </a:graphic>
          </wp:inline>
        </w:drawing>
      </w:r>
    </w:p>
    <w:p w14:paraId="10E811F3" w14:textId="77777777" w:rsidR="00FB1D0B" w:rsidRDefault="00FB1D0B" w:rsidP="000E0A43">
      <w:pPr>
        <w:rPr>
          <w:sz w:val="24"/>
          <w:szCs w:val="24"/>
        </w:rPr>
      </w:pPr>
    </w:p>
    <w:p w14:paraId="2585C2AC" w14:textId="17E10B9D" w:rsidR="00590B1D" w:rsidRPr="00590B1D" w:rsidRDefault="00590B1D" w:rsidP="00590B1D">
      <w:pPr>
        <w:pStyle w:val="ListParagraph"/>
        <w:numPr>
          <w:ilvl w:val="0"/>
          <w:numId w:val="6"/>
        </w:numPr>
        <w:rPr>
          <w:b/>
          <w:bCs/>
          <w:sz w:val="24"/>
          <w:szCs w:val="24"/>
        </w:rPr>
      </w:pPr>
      <w:r w:rsidRPr="00590B1D">
        <w:rPr>
          <w:b/>
          <w:bCs/>
          <w:sz w:val="24"/>
          <w:szCs w:val="24"/>
        </w:rPr>
        <w:lastRenderedPageBreak/>
        <w:t>CPLX2</w:t>
      </w:r>
    </w:p>
    <w:p w14:paraId="754BC136" w14:textId="7ADAA6D2" w:rsidR="001F2442" w:rsidRDefault="000E0A43" w:rsidP="000E0A43">
      <w:pPr>
        <w:rPr>
          <w:sz w:val="24"/>
          <w:szCs w:val="24"/>
        </w:rPr>
      </w:pPr>
      <w:r>
        <w:rPr>
          <w:sz w:val="24"/>
          <w:szCs w:val="24"/>
        </w:rPr>
        <w:t>Interestingly,</w:t>
      </w:r>
      <w:r w:rsidR="00AD2F9A">
        <w:rPr>
          <w:sz w:val="24"/>
          <w:szCs w:val="24"/>
        </w:rPr>
        <w:t xml:space="preserve"> </w:t>
      </w:r>
      <w:r>
        <w:rPr>
          <w:sz w:val="24"/>
          <w:szCs w:val="24"/>
        </w:rPr>
        <w:t xml:space="preserve">a </w:t>
      </w:r>
      <w:r w:rsidR="00AD2F9A">
        <w:rPr>
          <w:sz w:val="24"/>
          <w:szCs w:val="24"/>
        </w:rPr>
        <w:t xml:space="preserve">study </w:t>
      </w:r>
      <w:r>
        <w:rPr>
          <w:sz w:val="24"/>
          <w:szCs w:val="24"/>
        </w:rPr>
        <w:t xml:space="preserve">on HCC (Hepatocellular carcinoma) </w:t>
      </w:r>
      <w:r w:rsidR="00AD2F9A">
        <w:rPr>
          <w:sz w:val="24"/>
          <w:szCs w:val="24"/>
        </w:rPr>
        <w:t>showed that</w:t>
      </w:r>
      <w:r w:rsidR="00AD2F9A" w:rsidRPr="00AD2F9A">
        <w:rPr>
          <w:sz w:val="24"/>
          <w:szCs w:val="24"/>
        </w:rPr>
        <w:t xml:space="preserve"> CPLX2 is significantly upregulated in</w:t>
      </w:r>
      <w:r>
        <w:rPr>
          <w:sz w:val="24"/>
          <w:szCs w:val="24"/>
        </w:rPr>
        <w:t xml:space="preserve"> HCC and is associated with</w:t>
      </w:r>
      <w:r w:rsidR="00AD2F9A" w:rsidRPr="00AD2F9A">
        <w:rPr>
          <w:sz w:val="24"/>
          <w:szCs w:val="24"/>
        </w:rPr>
        <w:t xml:space="preserve"> poor overall survival</w:t>
      </w:r>
      <w:r>
        <w:rPr>
          <w:sz w:val="24"/>
          <w:szCs w:val="24"/>
        </w:rPr>
        <w:t>.</w:t>
      </w:r>
      <w:r w:rsidRPr="000E0A43">
        <w:t xml:space="preserve"> </w:t>
      </w:r>
      <w:r w:rsidR="001A3F4B" w:rsidRPr="001A3F4B">
        <w:rPr>
          <w:sz w:val="24"/>
          <w:szCs w:val="24"/>
        </w:rPr>
        <w:t>CPLX2 accomplishes this by modulating ferroptosis and apoptosis through the NRF2 pathway in human hepatocellular carcinoma (HCC) cells</w:t>
      </w:r>
      <w:r w:rsidR="00FB1D0B">
        <w:rPr>
          <w:sz w:val="24"/>
          <w:szCs w:val="24"/>
        </w:rPr>
        <w:t>.</w:t>
      </w:r>
      <w:r w:rsidRPr="000E0A43">
        <w:rPr>
          <w:sz w:val="24"/>
          <w:szCs w:val="24"/>
          <w:vertAlign w:val="superscript"/>
        </w:rPr>
        <w:t xml:space="preserve"> </w:t>
      </w:r>
      <w:r w:rsidRPr="00471C40">
        <w:rPr>
          <w:sz w:val="24"/>
          <w:szCs w:val="24"/>
          <w:vertAlign w:val="superscript"/>
        </w:rPr>
        <w:t>[</w:t>
      </w:r>
      <w:r>
        <w:rPr>
          <w:sz w:val="24"/>
          <w:szCs w:val="24"/>
          <w:vertAlign w:val="superscript"/>
        </w:rPr>
        <w:t>9</w:t>
      </w:r>
      <w:r w:rsidRPr="00471C40">
        <w:rPr>
          <w:sz w:val="24"/>
          <w:szCs w:val="24"/>
          <w:vertAlign w:val="superscript"/>
        </w:rPr>
        <w:t>]</w:t>
      </w:r>
      <w:r>
        <w:rPr>
          <w:sz w:val="24"/>
          <w:szCs w:val="24"/>
        </w:rPr>
        <w:t xml:space="preserve"> </w:t>
      </w:r>
      <w:r w:rsidR="00FB1D0B">
        <w:rPr>
          <w:sz w:val="24"/>
          <w:szCs w:val="24"/>
        </w:rPr>
        <w:t>Perhaps, the downregulation of CPLX2 has a protective function in breast cancer but its effect is outweighed by the other genetic aberrations.</w:t>
      </w:r>
    </w:p>
    <w:p w14:paraId="7E9AA45E" w14:textId="77777777" w:rsidR="00BA237D" w:rsidRDefault="00BA237D" w:rsidP="000E0A43">
      <w:pPr>
        <w:rPr>
          <w:sz w:val="24"/>
          <w:szCs w:val="24"/>
        </w:rPr>
      </w:pPr>
    </w:p>
    <w:p w14:paraId="5F2E7C0C" w14:textId="6BA42D73" w:rsidR="000E0A43" w:rsidRDefault="00590B1D" w:rsidP="00590B1D">
      <w:pPr>
        <w:pStyle w:val="ListParagraph"/>
        <w:numPr>
          <w:ilvl w:val="0"/>
          <w:numId w:val="6"/>
        </w:numPr>
        <w:rPr>
          <w:b/>
          <w:bCs/>
          <w:sz w:val="24"/>
          <w:szCs w:val="24"/>
        </w:rPr>
      </w:pPr>
      <w:r w:rsidRPr="00590B1D">
        <w:rPr>
          <w:b/>
          <w:bCs/>
          <w:sz w:val="24"/>
          <w:szCs w:val="24"/>
        </w:rPr>
        <w:t>SRM3</w:t>
      </w:r>
      <w:r w:rsidR="003D7F42">
        <w:rPr>
          <w:b/>
          <w:bCs/>
          <w:sz w:val="24"/>
          <w:szCs w:val="24"/>
        </w:rPr>
        <w:t>B</w:t>
      </w:r>
    </w:p>
    <w:p w14:paraId="458392A3" w14:textId="0390A445" w:rsidR="00590B1D" w:rsidRPr="00590B1D" w:rsidRDefault="00590B1D" w:rsidP="00590B1D">
      <w:pPr>
        <w:rPr>
          <w:b/>
          <w:bCs/>
          <w:sz w:val="24"/>
          <w:szCs w:val="24"/>
        </w:rPr>
      </w:pPr>
      <w:r>
        <w:rPr>
          <w:rFonts w:ascii="Segoe UI" w:hAnsi="Segoe UI" w:cs="Segoe UI"/>
          <w:color w:val="212121"/>
          <w:shd w:val="clear" w:color="auto" w:fill="FFFFFF"/>
        </w:rPr>
        <w:t xml:space="preserve">A study was able to use 3 salivary proteins </w:t>
      </w:r>
      <w:r w:rsidR="007868EF">
        <w:rPr>
          <w:rFonts w:ascii="Segoe UI" w:hAnsi="Segoe UI" w:cs="Segoe UI"/>
          <w:color w:val="212121"/>
          <w:shd w:val="clear" w:color="auto" w:fill="FFFFFF"/>
        </w:rPr>
        <w:t xml:space="preserve">as markers </w:t>
      </w:r>
      <w:r>
        <w:rPr>
          <w:rFonts w:ascii="Segoe UI" w:hAnsi="Segoe UI" w:cs="Segoe UI"/>
          <w:color w:val="212121"/>
          <w:shd w:val="clear" w:color="auto" w:fill="FFFFFF"/>
        </w:rPr>
        <w:t>to differentiate TNBC (triple negative breast cancer) patients from healthy subjects. One of these proteins is s</w:t>
      </w:r>
      <w:r>
        <w:rPr>
          <w:rFonts w:ascii="Segoe UI" w:hAnsi="Segoe UI" w:cs="Segoe UI"/>
          <w:color w:val="212121"/>
          <w:shd w:val="clear" w:color="auto" w:fill="FFFFFF"/>
        </w:rPr>
        <w:t>ubmaxillary androgen-regulated protein 3B (SMR3B)</w:t>
      </w:r>
      <w:r w:rsidR="003D7F42">
        <w:rPr>
          <w:rFonts w:ascii="Segoe UI" w:hAnsi="Segoe UI" w:cs="Segoe UI"/>
          <w:color w:val="212121"/>
          <w:shd w:val="clear" w:color="auto" w:fill="FFFFFF"/>
        </w:rPr>
        <w:t xml:space="preserve">. </w:t>
      </w:r>
      <w:r w:rsidR="00BA237D" w:rsidRPr="00471C40">
        <w:rPr>
          <w:sz w:val="24"/>
          <w:szCs w:val="24"/>
          <w:vertAlign w:val="superscript"/>
        </w:rPr>
        <w:t>[</w:t>
      </w:r>
      <w:r w:rsidR="00BA237D">
        <w:rPr>
          <w:sz w:val="24"/>
          <w:szCs w:val="24"/>
          <w:vertAlign w:val="superscript"/>
        </w:rPr>
        <w:t>10</w:t>
      </w:r>
      <w:r w:rsidR="00BA237D" w:rsidRPr="00471C40">
        <w:rPr>
          <w:sz w:val="24"/>
          <w:szCs w:val="24"/>
          <w:vertAlign w:val="superscript"/>
        </w:rPr>
        <w:t>]</w:t>
      </w:r>
      <w:r w:rsidR="00BA237D">
        <w:rPr>
          <w:sz w:val="24"/>
          <w:szCs w:val="24"/>
        </w:rPr>
        <w:t xml:space="preserve"> </w:t>
      </w:r>
      <w:r w:rsidR="003D7F42">
        <w:rPr>
          <w:rFonts w:ascii="Segoe UI" w:hAnsi="Segoe UI" w:cs="Segoe UI"/>
          <w:color w:val="212121"/>
          <w:shd w:val="clear" w:color="auto" w:fill="FFFFFF"/>
        </w:rPr>
        <w:t>The downregulation of this gene in HER2 +</w:t>
      </w:r>
      <w:proofErr w:type="spellStart"/>
      <w:r w:rsidR="003D7F42">
        <w:rPr>
          <w:rFonts w:ascii="Segoe UI" w:hAnsi="Segoe UI" w:cs="Segoe UI"/>
          <w:color w:val="212121"/>
          <w:shd w:val="clear" w:color="auto" w:fill="FFFFFF"/>
        </w:rPr>
        <w:t>ve</w:t>
      </w:r>
      <w:proofErr w:type="spellEnd"/>
      <w:r w:rsidR="003D7F42">
        <w:rPr>
          <w:rFonts w:ascii="Segoe UI" w:hAnsi="Segoe UI" w:cs="Segoe UI"/>
          <w:color w:val="212121"/>
          <w:shd w:val="clear" w:color="auto" w:fill="FFFFFF"/>
        </w:rPr>
        <w:t xml:space="preserve"> cases </w:t>
      </w:r>
      <w:r w:rsidR="007868EF">
        <w:rPr>
          <w:rFonts w:ascii="Segoe UI" w:hAnsi="Segoe UI" w:cs="Segoe UI"/>
          <w:color w:val="212121"/>
          <w:shd w:val="clear" w:color="auto" w:fill="FFFFFF"/>
        </w:rPr>
        <w:t xml:space="preserve">is indicative of the fact that this marker can also be used to differentiate between HER2+ve and TNBC as well. Further studies regarding its viability to differentiate TNBC against ER and PR+ </w:t>
      </w:r>
      <w:proofErr w:type="spellStart"/>
      <w:r w:rsidR="007868EF">
        <w:rPr>
          <w:rFonts w:ascii="Segoe UI" w:hAnsi="Segoe UI" w:cs="Segoe UI"/>
          <w:color w:val="212121"/>
          <w:shd w:val="clear" w:color="auto" w:fill="FFFFFF"/>
        </w:rPr>
        <w:t>ve</w:t>
      </w:r>
      <w:proofErr w:type="spellEnd"/>
      <w:r w:rsidR="007868EF">
        <w:rPr>
          <w:rFonts w:ascii="Segoe UI" w:hAnsi="Segoe UI" w:cs="Segoe UI"/>
          <w:color w:val="212121"/>
          <w:shd w:val="clear" w:color="auto" w:fill="FFFFFF"/>
        </w:rPr>
        <w:t xml:space="preserve"> BC </w:t>
      </w:r>
      <w:r w:rsidR="00D8793A">
        <w:rPr>
          <w:rFonts w:ascii="Segoe UI" w:hAnsi="Segoe UI" w:cs="Segoe UI"/>
          <w:color w:val="212121"/>
          <w:shd w:val="clear" w:color="auto" w:fill="FFFFFF"/>
        </w:rPr>
        <w:t xml:space="preserve">should be conducted. If these salivary biomarkers are produced well in advance of the onset of BC, they could potentially be used as a screening tool. </w:t>
      </w:r>
      <w:r w:rsidR="007868EF">
        <w:rPr>
          <w:rFonts w:ascii="Segoe UI" w:hAnsi="Segoe UI" w:cs="Segoe UI"/>
          <w:color w:val="212121"/>
          <w:shd w:val="clear" w:color="auto" w:fill="FFFFFF"/>
        </w:rPr>
        <w:t xml:space="preserve"> </w:t>
      </w:r>
    </w:p>
    <w:p w14:paraId="2D07C0D9" w14:textId="77777777" w:rsidR="000E0A43" w:rsidRDefault="000E0A43" w:rsidP="000E0A43">
      <w:pPr>
        <w:rPr>
          <w:sz w:val="24"/>
          <w:szCs w:val="24"/>
        </w:rPr>
      </w:pPr>
    </w:p>
    <w:p w14:paraId="4B6FD468" w14:textId="77777777" w:rsidR="00D8793A" w:rsidRDefault="001F2442" w:rsidP="0015691B">
      <w:pPr>
        <w:rPr>
          <w:b/>
          <w:bCs/>
          <w:sz w:val="28"/>
          <w:szCs w:val="28"/>
        </w:rPr>
      </w:pPr>
      <w:r w:rsidRPr="00BA237D">
        <w:rPr>
          <w:b/>
          <w:bCs/>
          <w:sz w:val="28"/>
          <w:szCs w:val="28"/>
        </w:rPr>
        <w:t>Pathway enrichment</w:t>
      </w:r>
      <w:r w:rsidR="00D8793A" w:rsidRPr="00BA237D">
        <w:rPr>
          <w:b/>
          <w:bCs/>
          <w:sz w:val="28"/>
          <w:szCs w:val="28"/>
        </w:rPr>
        <w:t xml:space="preserve"> (up):</w:t>
      </w:r>
    </w:p>
    <w:p w14:paraId="6413001F" w14:textId="77777777" w:rsidR="0096018D" w:rsidRPr="00BA237D" w:rsidRDefault="0096018D" w:rsidP="0015691B">
      <w:pPr>
        <w:rPr>
          <w:b/>
          <w:bCs/>
          <w:sz w:val="28"/>
          <w:szCs w:val="28"/>
        </w:rPr>
      </w:pPr>
    </w:p>
    <w:p w14:paraId="180EEFD9" w14:textId="14138206" w:rsidR="001F2442" w:rsidRPr="00D8793A" w:rsidRDefault="005E27F7" w:rsidP="0015691B">
      <w:pPr>
        <w:rPr>
          <w:b/>
          <w:bCs/>
          <w:sz w:val="24"/>
          <w:szCs w:val="24"/>
        </w:rPr>
      </w:pPr>
      <w:r w:rsidRPr="00D8793A">
        <w:rPr>
          <w:b/>
          <w:bCs/>
          <w:noProof/>
          <w:sz w:val="24"/>
          <w:szCs w:val="24"/>
        </w:rPr>
        <w:drawing>
          <wp:inline distT="0" distB="0" distL="0" distR="0" wp14:anchorId="0043D078" wp14:editId="6DCC7B3C">
            <wp:extent cx="6680152" cy="1017639"/>
            <wp:effectExtent l="0" t="0" r="0" b="0"/>
            <wp:docPr id="810662847" name="Picture 1" descr="A close 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662847" name="Picture 1" descr="A close up of a computer screen&#10;&#10;Description automatically generated"/>
                    <pic:cNvPicPr/>
                  </pic:nvPicPr>
                  <pic:blipFill>
                    <a:blip r:embed="rId7"/>
                    <a:stretch>
                      <a:fillRect/>
                    </a:stretch>
                  </pic:blipFill>
                  <pic:spPr>
                    <a:xfrm>
                      <a:off x="0" y="0"/>
                      <a:ext cx="6691342" cy="1019344"/>
                    </a:xfrm>
                    <a:prstGeom prst="rect">
                      <a:avLst/>
                    </a:prstGeom>
                  </pic:spPr>
                </pic:pic>
              </a:graphicData>
            </a:graphic>
          </wp:inline>
        </w:drawing>
      </w:r>
    </w:p>
    <w:p w14:paraId="1A93D4BA" w14:textId="77777777" w:rsidR="00B67074" w:rsidRDefault="00B67074" w:rsidP="0015691B">
      <w:pPr>
        <w:rPr>
          <w:sz w:val="24"/>
          <w:szCs w:val="24"/>
        </w:rPr>
      </w:pPr>
    </w:p>
    <w:p w14:paraId="653F41BF" w14:textId="42EF9A93" w:rsidR="00BA237D" w:rsidRPr="00BA237D" w:rsidRDefault="00BA237D" w:rsidP="00BA237D">
      <w:pPr>
        <w:pStyle w:val="ListParagraph"/>
        <w:numPr>
          <w:ilvl w:val="0"/>
          <w:numId w:val="7"/>
        </w:numPr>
        <w:rPr>
          <w:b/>
          <w:bCs/>
          <w:sz w:val="24"/>
          <w:szCs w:val="24"/>
        </w:rPr>
      </w:pPr>
      <w:r>
        <w:rPr>
          <w:b/>
          <w:bCs/>
          <w:sz w:val="24"/>
          <w:szCs w:val="24"/>
        </w:rPr>
        <w:t xml:space="preserve"> </w:t>
      </w:r>
      <w:r w:rsidR="003A79E1" w:rsidRPr="00BA237D">
        <w:rPr>
          <w:b/>
          <w:bCs/>
          <w:sz w:val="24"/>
          <w:szCs w:val="24"/>
        </w:rPr>
        <w:t xml:space="preserve">HSA04080: </w:t>
      </w:r>
      <w:r w:rsidRPr="00BA237D">
        <w:rPr>
          <w:b/>
          <w:bCs/>
          <w:sz w:val="24"/>
          <w:szCs w:val="24"/>
        </w:rPr>
        <w:t>Neuroactive ligand-receptor interaction</w:t>
      </w:r>
    </w:p>
    <w:p w14:paraId="21116AC5" w14:textId="72891A68" w:rsidR="00D8793A" w:rsidRDefault="003A79E1" w:rsidP="0015691B">
      <w:pPr>
        <w:rPr>
          <w:sz w:val="24"/>
          <w:szCs w:val="24"/>
        </w:rPr>
      </w:pPr>
      <w:r>
        <w:rPr>
          <w:sz w:val="24"/>
          <w:szCs w:val="24"/>
        </w:rPr>
        <w:t xml:space="preserve">This pathway is incredibly broad and progesterone was mentioned a couple of times along with </w:t>
      </w:r>
      <w:proofErr w:type="gramStart"/>
      <w:r>
        <w:rPr>
          <w:sz w:val="24"/>
          <w:szCs w:val="24"/>
        </w:rPr>
        <w:t>FSH( Follicle</w:t>
      </w:r>
      <w:proofErr w:type="gramEnd"/>
      <w:r>
        <w:rPr>
          <w:sz w:val="24"/>
          <w:szCs w:val="24"/>
        </w:rPr>
        <w:t xml:space="preserve"> Stimulating Hormone), GnRH(</w:t>
      </w:r>
      <w:r w:rsidRPr="003A79E1">
        <w:rPr>
          <w:sz w:val="24"/>
          <w:szCs w:val="24"/>
        </w:rPr>
        <w:t>Gonadotropin hormone-releasing hormone</w:t>
      </w:r>
      <w:r>
        <w:rPr>
          <w:sz w:val="24"/>
          <w:szCs w:val="24"/>
        </w:rPr>
        <w:t xml:space="preserve">) which are all part of the ovulation cycles and </w:t>
      </w:r>
      <w:r w:rsidR="00BA237D">
        <w:rPr>
          <w:sz w:val="24"/>
          <w:szCs w:val="24"/>
        </w:rPr>
        <w:t xml:space="preserve">regulate </w:t>
      </w:r>
      <w:r>
        <w:rPr>
          <w:sz w:val="24"/>
          <w:szCs w:val="24"/>
        </w:rPr>
        <w:t xml:space="preserve">the cyclical release of </w:t>
      </w:r>
      <w:proofErr w:type="spellStart"/>
      <w:r w:rsidR="00BA237D">
        <w:rPr>
          <w:sz w:val="24"/>
          <w:szCs w:val="24"/>
        </w:rPr>
        <w:t>estrogen</w:t>
      </w:r>
      <w:proofErr w:type="spellEnd"/>
      <w:r>
        <w:rPr>
          <w:sz w:val="24"/>
          <w:szCs w:val="24"/>
        </w:rPr>
        <w:t xml:space="preserve"> and progesterone in the body. </w:t>
      </w:r>
      <w:r w:rsidR="00BA237D">
        <w:rPr>
          <w:sz w:val="24"/>
          <w:szCs w:val="24"/>
        </w:rPr>
        <w:t xml:space="preserve">Higher lifetime exposure to </w:t>
      </w:r>
      <w:proofErr w:type="spellStart"/>
      <w:r w:rsidR="00BA237D">
        <w:rPr>
          <w:sz w:val="24"/>
          <w:szCs w:val="24"/>
        </w:rPr>
        <w:t>estrogen</w:t>
      </w:r>
      <w:proofErr w:type="spellEnd"/>
      <w:r w:rsidR="00BA237D">
        <w:rPr>
          <w:sz w:val="24"/>
          <w:szCs w:val="24"/>
        </w:rPr>
        <w:t xml:space="preserve"> and progesterone has been proven to increase risk of breast cancer</w:t>
      </w:r>
      <w:r w:rsidR="00891359">
        <w:rPr>
          <w:sz w:val="24"/>
          <w:szCs w:val="24"/>
        </w:rPr>
        <w:t xml:space="preserve"> </w:t>
      </w:r>
      <w:r w:rsidR="00891359" w:rsidRPr="00891359">
        <w:rPr>
          <w:sz w:val="24"/>
          <w:szCs w:val="24"/>
          <w:vertAlign w:val="superscript"/>
        </w:rPr>
        <w:t>[6]</w:t>
      </w:r>
      <w:r w:rsidR="00BA237D">
        <w:rPr>
          <w:sz w:val="24"/>
          <w:szCs w:val="24"/>
        </w:rPr>
        <w:t>. This could be why this specific pathway is enriched.</w:t>
      </w:r>
    </w:p>
    <w:p w14:paraId="653BACE4" w14:textId="77777777" w:rsidR="00BA237D" w:rsidRDefault="00BA237D" w:rsidP="0015691B">
      <w:pPr>
        <w:rPr>
          <w:sz w:val="24"/>
          <w:szCs w:val="24"/>
        </w:rPr>
      </w:pPr>
    </w:p>
    <w:p w14:paraId="58465CA4" w14:textId="1B323AD7" w:rsidR="00BA237D" w:rsidRDefault="00BA237D" w:rsidP="00BA237D">
      <w:pPr>
        <w:pStyle w:val="ListParagraph"/>
        <w:numPr>
          <w:ilvl w:val="0"/>
          <w:numId w:val="7"/>
        </w:numPr>
        <w:rPr>
          <w:b/>
          <w:bCs/>
          <w:sz w:val="24"/>
          <w:szCs w:val="24"/>
        </w:rPr>
      </w:pPr>
      <w:r w:rsidRPr="00BA237D">
        <w:rPr>
          <w:b/>
          <w:bCs/>
          <w:sz w:val="24"/>
          <w:szCs w:val="24"/>
        </w:rPr>
        <w:t>HSA04151:</w:t>
      </w:r>
      <w:r w:rsidRPr="00BA237D">
        <w:rPr>
          <w:b/>
          <w:bCs/>
        </w:rPr>
        <w:t xml:space="preserve"> </w:t>
      </w:r>
      <w:r w:rsidRPr="00BA237D">
        <w:rPr>
          <w:b/>
          <w:bCs/>
          <w:sz w:val="24"/>
          <w:szCs w:val="24"/>
        </w:rPr>
        <w:t xml:space="preserve">PI3K-Akt </w:t>
      </w:r>
      <w:r w:rsidRPr="00BA237D">
        <w:rPr>
          <w:b/>
          <w:bCs/>
          <w:sz w:val="24"/>
          <w:szCs w:val="24"/>
        </w:rPr>
        <w:t>signalling</w:t>
      </w:r>
      <w:r w:rsidRPr="00BA237D">
        <w:rPr>
          <w:b/>
          <w:bCs/>
          <w:sz w:val="24"/>
          <w:szCs w:val="24"/>
        </w:rPr>
        <w:t xml:space="preserve"> </w:t>
      </w:r>
      <w:proofErr w:type="gramStart"/>
      <w:r w:rsidRPr="00BA237D">
        <w:rPr>
          <w:b/>
          <w:bCs/>
          <w:sz w:val="24"/>
          <w:szCs w:val="24"/>
        </w:rPr>
        <w:t>pathway</w:t>
      </w:r>
      <w:proofErr w:type="gramEnd"/>
    </w:p>
    <w:p w14:paraId="3501F399" w14:textId="01A789E9" w:rsidR="00D8793A" w:rsidRDefault="001A3F4B" w:rsidP="0015691B">
      <w:pPr>
        <w:rPr>
          <w:sz w:val="24"/>
          <w:szCs w:val="24"/>
        </w:rPr>
      </w:pPr>
      <w:r w:rsidRPr="001A3F4B">
        <w:rPr>
          <w:sz w:val="24"/>
          <w:szCs w:val="24"/>
        </w:rPr>
        <w:t>HER2 serves as a powerful activator of downstream pathways, notably the PI3K/Akt pathway, which acts as a central regulator of cell growth and survival</w:t>
      </w:r>
      <w:r w:rsidR="00BA237D" w:rsidRPr="00BA237D">
        <w:rPr>
          <w:sz w:val="24"/>
          <w:szCs w:val="24"/>
        </w:rPr>
        <w:t>.</w:t>
      </w:r>
      <w:r w:rsidRPr="001A3F4B">
        <w:rPr>
          <w:sz w:val="24"/>
          <w:szCs w:val="24"/>
          <w:vertAlign w:val="superscript"/>
        </w:rPr>
        <w:t xml:space="preserve"> </w:t>
      </w:r>
      <w:r w:rsidRPr="00471C40">
        <w:rPr>
          <w:sz w:val="24"/>
          <w:szCs w:val="24"/>
          <w:vertAlign w:val="superscript"/>
        </w:rPr>
        <w:t>[</w:t>
      </w:r>
      <w:r>
        <w:rPr>
          <w:sz w:val="24"/>
          <w:szCs w:val="24"/>
          <w:vertAlign w:val="superscript"/>
        </w:rPr>
        <w:t>1</w:t>
      </w:r>
      <w:r>
        <w:rPr>
          <w:sz w:val="24"/>
          <w:szCs w:val="24"/>
          <w:vertAlign w:val="superscript"/>
        </w:rPr>
        <w:t>1</w:t>
      </w:r>
      <w:r w:rsidRPr="00471C40">
        <w:rPr>
          <w:sz w:val="24"/>
          <w:szCs w:val="24"/>
          <w:vertAlign w:val="superscript"/>
        </w:rPr>
        <w:t>]</w:t>
      </w:r>
      <w:r>
        <w:rPr>
          <w:sz w:val="24"/>
          <w:szCs w:val="24"/>
        </w:rPr>
        <w:t xml:space="preserve"> </w:t>
      </w:r>
      <w:r w:rsidRPr="001A3F4B">
        <w:rPr>
          <w:sz w:val="24"/>
          <w:szCs w:val="24"/>
        </w:rPr>
        <w:t xml:space="preserve">The </w:t>
      </w:r>
      <w:r>
        <w:rPr>
          <w:sz w:val="24"/>
          <w:szCs w:val="24"/>
        </w:rPr>
        <w:t>potential</w:t>
      </w:r>
      <w:r w:rsidRPr="001A3F4B">
        <w:rPr>
          <w:sz w:val="24"/>
          <w:szCs w:val="24"/>
        </w:rPr>
        <w:t xml:space="preserve"> mechanisms of trastuzumab's actions</w:t>
      </w:r>
      <w:r>
        <w:rPr>
          <w:sz w:val="24"/>
          <w:szCs w:val="24"/>
        </w:rPr>
        <w:t xml:space="preserve"> include </w:t>
      </w:r>
      <w:r w:rsidRPr="001A3F4B">
        <w:rPr>
          <w:sz w:val="24"/>
          <w:szCs w:val="24"/>
        </w:rPr>
        <w:t xml:space="preserve">inhibition of </w:t>
      </w:r>
      <w:r>
        <w:rPr>
          <w:sz w:val="24"/>
          <w:szCs w:val="24"/>
        </w:rPr>
        <w:t xml:space="preserve">the upregulated </w:t>
      </w:r>
      <w:r w:rsidRPr="001A3F4B">
        <w:rPr>
          <w:sz w:val="24"/>
          <w:szCs w:val="24"/>
        </w:rPr>
        <w:t xml:space="preserve">PI3K-AKT </w:t>
      </w:r>
      <w:proofErr w:type="gramStart"/>
      <w:r w:rsidRPr="001A3F4B">
        <w:rPr>
          <w:sz w:val="24"/>
          <w:szCs w:val="24"/>
        </w:rPr>
        <w:lastRenderedPageBreak/>
        <w:t>pathway</w:t>
      </w:r>
      <w:r w:rsidR="0096018D" w:rsidRPr="00471C40">
        <w:rPr>
          <w:sz w:val="24"/>
          <w:szCs w:val="24"/>
          <w:vertAlign w:val="superscript"/>
        </w:rPr>
        <w:t>[</w:t>
      </w:r>
      <w:proofErr w:type="gramEnd"/>
      <w:r w:rsidR="0096018D">
        <w:rPr>
          <w:sz w:val="24"/>
          <w:szCs w:val="24"/>
          <w:vertAlign w:val="superscript"/>
        </w:rPr>
        <w:t>1</w:t>
      </w:r>
      <w:r w:rsidR="0096018D">
        <w:rPr>
          <w:sz w:val="24"/>
          <w:szCs w:val="24"/>
          <w:vertAlign w:val="superscript"/>
        </w:rPr>
        <w:t>2</w:t>
      </w:r>
      <w:r w:rsidR="0096018D" w:rsidRPr="00471C40">
        <w:rPr>
          <w:sz w:val="24"/>
          <w:szCs w:val="24"/>
          <w:vertAlign w:val="superscript"/>
        </w:rPr>
        <w:t>]</w:t>
      </w:r>
      <w:r>
        <w:rPr>
          <w:sz w:val="24"/>
          <w:szCs w:val="24"/>
        </w:rPr>
        <w:t>, and the effectiveness of the drug could be due to an auxiliary effect that it has on this pathway. Perhaps identifying more drugs that directly target this pathway may have better outcomes for the patient.</w:t>
      </w:r>
    </w:p>
    <w:p w14:paraId="2948DC82" w14:textId="77777777" w:rsidR="001A3F4B" w:rsidRDefault="001A3F4B" w:rsidP="0015691B">
      <w:pPr>
        <w:rPr>
          <w:sz w:val="24"/>
          <w:szCs w:val="24"/>
        </w:rPr>
      </w:pPr>
    </w:p>
    <w:p w14:paraId="2DB78793" w14:textId="26EB1744" w:rsidR="00B67074" w:rsidRDefault="00D8793A" w:rsidP="0015691B">
      <w:pPr>
        <w:rPr>
          <w:b/>
          <w:bCs/>
          <w:sz w:val="28"/>
          <w:szCs w:val="28"/>
        </w:rPr>
      </w:pPr>
      <w:r w:rsidRPr="0096018D">
        <w:rPr>
          <w:b/>
          <w:bCs/>
          <w:sz w:val="28"/>
          <w:szCs w:val="28"/>
        </w:rPr>
        <w:t>Pathway enrichment (</w:t>
      </w:r>
      <w:r w:rsidRPr="0096018D">
        <w:rPr>
          <w:b/>
          <w:bCs/>
          <w:sz w:val="28"/>
          <w:szCs w:val="28"/>
        </w:rPr>
        <w:t>down</w:t>
      </w:r>
      <w:r w:rsidRPr="0096018D">
        <w:rPr>
          <w:b/>
          <w:bCs/>
          <w:sz w:val="28"/>
          <w:szCs w:val="28"/>
        </w:rPr>
        <w:t>):</w:t>
      </w:r>
    </w:p>
    <w:p w14:paraId="3C353C8F" w14:textId="77777777" w:rsidR="0096018D" w:rsidRPr="0096018D" w:rsidRDefault="0096018D" w:rsidP="0015691B">
      <w:pPr>
        <w:rPr>
          <w:b/>
          <w:bCs/>
          <w:sz w:val="28"/>
          <w:szCs w:val="28"/>
        </w:rPr>
      </w:pPr>
    </w:p>
    <w:p w14:paraId="6A9C9B6B" w14:textId="12F4D8CF" w:rsidR="001F2442" w:rsidRDefault="0015691B" w:rsidP="0015691B">
      <w:pPr>
        <w:rPr>
          <w:sz w:val="24"/>
          <w:szCs w:val="24"/>
        </w:rPr>
      </w:pPr>
      <w:r w:rsidRPr="0015691B">
        <w:rPr>
          <w:sz w:val="24"/>
          <w:szCs w:val="24"/>
        </w:rPr>
        <w:drawing>
          <wp:inline distT="0" distB="0" distL="0" distR="0" wp14:anchorId="562E2BF4" wp14:editId="05598686">
            <wp:extent cx="6523362" cy="2064774"/>
            <wp:effectExtent l="0" t="0" r="0" b="0"/>
            <wp:docPr id="462086208"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086208" name="Picture 1" descr="A close-up of a computer screen&#10;&#10;Description automatically generated"/>
                    <pic:cNvPicPr/>
                  </pic:nvPicPr>
                  <pic:blipFill rotWithShape="1">
                    <a:blip r:embed="rId8"/>
                    <a:srcRect r="9937"/>
                    <a:stretch/>
                  </pic:blipFill>
                  <pic:spPr bwMode="auto">
                    <a:xfrm>
                      <a:off x="0" y="0"/>
                      <a:ext cx="6549432" cy="2073026"/>
                    </a:xfrm>
                    <a:prstGeom prst="rect">
                      <a:avLst/>
                    </a:prstGeom>
                    <a:ln>
                      <a:noFill/>
                    </a:ln>
                    <a:extLst>
                      <a:ext uri="{53640926-AAD7-44D8-BBD7-CCE9431645EC}">
                        <a14:shadowObscured xmlns:a14="http://schemas.microsoft.com/office/drawing/2010/main"/>
                      </a:ext>
                    </a:extLst>
                  </pic:spPr>
                </pic:pic>
              </a:graphicData>
            </a:graphic>
          </wp:inline>
        </w:drawing>
      </w:r>
    </w:p>
    <w:p w14:paraId="2C955937" w14:textId="77777777" w:rsidR="0096018D" w:rsidRDefault="0096018D" w:rsidP="0015691B">
      <w:pPr>
        <w:rPr>
          <w:sz w:val="24"/>
          <w:szCs w:val="24"/>
        </w:rPr>
      </w:pPr>
    </w:p>
    <w:p w14:paraId="50411FAF" w14:textId="73DD833C" w:rsidR="00BF1F49" w:rsidRDefault="0096018D" w:rsidP="00BF1F49">
      <w:pPr>
        <w:pStyle w:val="ListParagraph"/>
        <w:numPr>
          <w:ilvl w:val="0"/>
          <w:numId w:val="8"/>
        </w:numPr>
        <w:rPr>
          <w:b/>
          <w:bCs/>
          <w:sz w:val="24"/>
          <w:szCs w:val="24"/>
        </w:rPr>
      </w:pPr>
      <w:r w:rsidRPr="00BA237D">
        <w:rPr>
          <w:b/>
          <w:bCs/>
          <w:sz w:val="24"/>
          <w:szCs w:val="24"/>
        </w:rPr>
        <w:t>HSA040</w:t>
      </w:r>
      <w:r>
        <w:rPr>
          <w:b/>
          <w:bCs/>
          <w:sz w:val="24"/>
          <w:szCs w:val="24"/>
        </w:rPr>
        <w:t>24</w:t>
      </w:r>
      <w:r w:rsidRPr="00BA237D">
        <w:rPr>
          <w:b/>
          <w:bCs/>
          <w:sz w:val="24"/>
          <w:szCs w:val="24"/>
        </w:rPr>
        <w:t xml:space="preserve">: </w:t>
      </w:r>
      <w:r w:rsidR="00891359">
        <w:rPr>
          <w:b/>
          <w:bCs/>
          <w:sz w:val="24"/>
          <w:szCs w:val="24"/>
        </w:rPr>
        <w:t>cAMP signalling pathway</w:t>
      </w:r>
    </w:p>
    <w:p w14:paraId="5AF3CB47" w14:textId="77777777" w:rsidR="00BF1F49" w:rsidRPr="00BF1F49" w:rsidRDefault="00BF1F49" w:rsidP="00BF1F49">
      <w:pPr>
        <w:rPr>
          <w:b/>
          <w:bCs/>
          <w:sz w:val="24"/>
          <w:szCs w:val="24"/>
        </w:rPr>
      </w:pPr>
    </w:p>
    <w:p w14:paraId="3B8884DF" w14:textId="77777777" w:rsidR="0096018D" w:rsidRDefault="0096018D" w:rsidP="0015691B">
      <w:pPr>
        <w:rPr>
          <w:sz w:val="24"/>
          <w:szCs w:val="24"/>
        </w:rPr>
      </w:pPr>
    </w:p>
    <w:p w14:paraId="736B6333" w14:textId="130FC966" w:rsidR="00891359" w:rsidRDefault="00891359" w:rsidP="00891359">
      <w:pPr>
        <w:rPr>
          <w:sz w:val="24"/>
          <w:szCs w:val="24"/>
        </w:rPr>
      </w:pPr>
      <w:r w:rsidRPr="00891359">
        <w:rPr>
          <w:sz w:val="24"/>
          <w:szCs w:val="24"/>
        </w:rPr>
        <w:drawing>
          <wp:inline distT="0" distB="0" distL="0" distR="0" wp14:anchorId="277CA24E" wp14:editId="1E956525">
            <wp:extent cx="5980471" cy="3020695"/>
            <wp:effectExtent l="0" t="0" r="0" b="0"/>
            <wp:docPr id="425114578"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114578" name="Picture 1" descr="A diagram of a diagram&#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l="28562" t="21265" r="861" b="35418"/>
                    <a:stretch/>
                  </pic:blipFill>
                  <pic:spPr bwMode="auto">
                    <a:xfrm>
                      <a:off x="0" y="0"/>
                      <a:ext cx="6004023" cy="3032591"/>
                    </a:xfrm>
                    <a:prstGeom prst="rect">
                      <a:avLst/>
                    </a:prstGeom>
                    <a:noFill/>
                    <a:ln>
                      <a:noFill/>
                    </a:ln>
                    <a:extLst>
                      <a:ext uri="{53640926-AAD7-44D8-BBD7-CCE9431645EC}">
                        <a14:shadowObscured xmlns:a14="http://schemas.microsoft.com/office/drawing/2010/main"/>
                      </a:ext>
                    </a:extLst>
                  </pic:spPr>
                </pic:pic>
              </a:graphicData>
            </a:graphic>
          </wp:inline>
        </w:drawing>
      </w:r>
    </w:p>
    <w:p w14:paraId="4F83004F" w14:textId="77777777" w:rsidR="00891359" w:rsidRDefault="00891359" w:rsidP="00891359">
      <w:pPr>
        <w:rPr>
          <w:sz w:val="24"/>
          <w:szCs w:val="24"/>
        </w:rPr>
      </w:pPr>
    </w:p>
    <w:p w14:paraId="45252C80" w14:textId="4C1C0923" w:rsidR="00891359" w:rsidRDefault="00891359" w:rsidP="00891359">
      <w:pPr>
        <w:rPr>
          <w:sz w:val="24"/>
          <w:szCs w:val="24"/>
        </w:rPr>
      </w:pPr>
      <w:r>
        <w:rPr>
          <w:sz w:val="24"/>
          <w:szCs w:val="24"/>
        </w:rPr>
        <w:lastRenderedPageBreak/>
        <w:t xml:space="preserve">cAMP </w:t>
      </w:r>
      <w:r w:rsidR="00CA5E17">
        <w:rPr>
          <w:sz w:val="24"/>
          <w:szCs w:val="24"/>
        </w:rPr>
        <w:t>signalling pathway is downregulated</w:t>
      </w:r>
      <w:r w:rsidR="00872BF2">
        <w:rPr>
          <w:sz w:val="24"/>
          <w:szCs w:val="24"/>
        </w:rPr>
        <w:t xml:space="preserve"> which</w:t>
      </w:r>
      <w:r w:rsidR="00CA5E17">
        <w:rPr>
          <w:sz w:val="24"/>
          <w:szCs w:val="24"/>
        </w:rPr>
        <w:t xml:space="preserve"> </w:t>
      </w:r>
      <w:r w:rsidR="00872BF2">
        <w:rPr>
          <w:sz w:val="24"/>
          <w:szCs w:val="24"/>
        </w:rPr>
        <w:t xml:space="preserve">does not sync up with current literature as we move downstream and expect </w:t>
      </w:r>
      <w:proofErr w:type="gramStart"/>
      <w:r w:rsidR="006B0DB4">
        <w:rPr>
          <w:sz w:val="24"/>
          <w:szCs w:val="24"/>
        </w:rPr>
        <w:t>an</w:t>
      </w:r>
      <w:proofErr w:type="gramEnd"/>
      <w:r w:rsidR="00872BF2">
        <w:rPr>
          <w:sz w:val="24"/>
          <w:szCs w:val="24"/>
        </w:rPr>
        <w:t xml:space="preserve"> </w:t>
      </w:r>
      <w:r w:rsidR="0061219A">
        <w:rPr>
          <w:sz w:val="24"/>
          <w:szCs w:val="24"/>
        </w:rPr>
        <w:t>down</w:t>
      </w:r>
      <w:r w:rsidR="00872BF2">
        <w:rPr>
          <w:sz w:val="24"/>
          <w:szCs w:val="24"/>
        </w:rPr>
        <w:t xml:space="preserve">-regulation of PI3K-Akt pathway, Hedgehog pathway and </w:t>
      </w:r>
      <w:r w:rsidR="0061219A">
        <w:rPr>
          <w:sz w:val="24"/>
          <w:szCs w:val="24"/>
        </w:rPr>
        <w:t>decreased</w:t>
      </w:r>
      <w:r w:rsidR="00872BF2">
        <w:rPr>
          <w:sz w:val="24"/>
          <w:szCs w:val="24"/>
        </w:rPr>
        <w:t xml:space="preserve"> cell survival due to </w:t>
      </w:r>
      <w:r w:rsidR="0061219A">
        <w:rPr>
          <w:sz w:val="24"/>
          <w:szCs w:val="24"/>
        </w:rPr>
        <w:t>increased</w:t>
      </w:r>
      <w:r w:rsidR="00872BF2">
        <w:rPr>
          <w:sz w:val="24"/>
          <w:szCs w:val="24"/>
        </w:rPr>
        <w:t xml:space="preserve"> rate of apoptosis. </w:t>
      </w:r>
      <w:r w:rsidR="009F2AEA">
        <w:rPr>
          <w:sz w:val="24"/>
          <w:szCs w:val="24"/>
        </w:rPr>
        <w:t>However,</w:t>
      </w:r>
      <w:r w:rsidR="0061219A">
        <w:rPr>
          <w:sz w:val="24"/>
          <w:szCs w:val="24"/>
        </w:rPr>
        <w:t xml:space="preserve"> according to current literature and previous </w:t>
      </w:r>
      <w:r w:rsidR="009F2AEA">
        <w:rPr>
          <w:sz w:val="24"/>
          <w:szCs w:val="24"/>
        </w:rPr>
        <w:t>analysis</w:t>
      </w:r>
      <w:r w:rsidR="0061219A">
        <w:rPr>
          <w:sz w:val="24"/>
          <w:szCs w:val="24"/>
        </w:rPr>
        <w:t xml:space="preserve"> of upregulated pathways there is </w:t>
      </w:r>
      <w:proofErr w:type="gramStart"/>
      <w:r w:rsidR="0061219A">
        <w:rPr>
          <w:sz w:val="24"/>
          <w:szCs w:val="24"/>
        </w:rPr>
        <w:t xml:space="preserve">actually </w:t>
      </w:r>
      <w:proofErr w:type="spellStart"/>
      <w:r w:rsidR="0061219A">
        <w:rPr>
          <w:sz w:val="24"/>
          <w:szCs w:val="24"/>
        </w:rPr>
        <w:t>a</w:t>
      </w:r>
      <w:proofErr w:type="spellEnd"/>
      <w:proofErr w:type="gramEnd"/>
      <w:r w:rsidR="0061219A">
        <w:rPr>
          <w:sz w:val="24"/>
          <w:szCs w:val="24"/>
        </w:rPr>
        <w:t xml:space="preserve"> up</w:t>
      </w:r>
      <w:r w:rsidR="006B0DB4">
        <w:rPr>
          <w:sz w:val="24"/>
          <w:szCs w:val="24"/>
        </w:rPr>
        <w:t xml:space="preserve">-regulation of </w:t>
      </w:r>
      <w:r w:rsidR="006B0DB4">
        <w:rPr>
          <w:sz w:val="24"/>
          <w:szCs w:val="24"/>
        </w:rPr>
        <w:t>PI3K-Akt pathway</w:t>
      </w:r>
      <w:r w:rsidR="006B0DB4">
        <w:rPr>
          <w:sz w:val="24"/>
          <w:szCs w:val="24"/>
        </w:rPr>
        <w:t>. Therefore, this finding requires additional evaluation.</w:t>
      </w:r>
    </w:p>
    <w:p w14:paraId="189E483B" w14:textId="77777777" w:rsidR="009F2AEA" w:rsidRDefault="009F2AEA" w:rsidP="00891359">
      <w:pPr>
        <w:rPr>
          <w:sz w:val="24"/>
          <w:szCs w:val="24"/>
        </w:rPr>
      </w:pPr>
    </w:p>
    <w:p w14:paraId="3670FB84" w14:textId="2566CCBE" w:rsidR="0096018D" w:rsidRDefault="009F2AEA" w:rsidP="0015691B">
      <w:pPr>
        <w:rPr>
          <w:sz w:val="24"/>
          <w:szCs w:val="24"/>
        </w:rPr>
      </w:pPr>
      <w:r>
        <w:rPr>
          <w:sz w:val="24"/>
          <w:szCs w:val="24"/>
        </w:rPr>
        <w:t xml:space="preserve">A study has shown </w:t>
      </w:r>
      <w:r w:rsidR="00C65981">
        <w:rPr>
          <w:sz w:val="24"/>
          <w:szCs w:val="24"/>
        </w:rPr>
        <w:t>that</w:t>
      </w:r>
      <w:r>
        <w:rPr>
          <w:sz w:val="24"/>
          <w:szCs w:val="24"/>
        </w:rPr>
        <w:t xml:space="preserve"> upregulating this pathway can </w:t>
      </w:r>
      <w:proofErr w:type="gramStart"/>
      <w:r>
        <w:rPr>
          <w:sz w:val="24"/>
          <w:szCs w:val="24"/>
        </w:rPr>
        <w:t>actually improve</w:t>
      </w:r>
      <w:proofErr w:type="gramEnd"/>
      <w:r>
        <w:rPr>
          <w:sz w:val="24"/>
          <w:szCs w:val="24"/>
        </w:rPr>
        <w:t xml:space="preserve"> patient outcomes by decreasing the risk of metastasis.</w:t>
      </w:r>
      <w:r w:rsidR="00C65981">
        <w:rPr>
          <w:sz w:val="24"/>
          <w:szCs w:val="24"/>
        </w:rPr>
        <w:t xml:space="preserve"> </w:t>
      </w:r>
      <w:r w:rsidRPr="009F2AEA">
        <w:rPr>
          <w:sz w:val="24"/>
          <w:szCs w:val="24"/>
        </w:rPr>
        <w:t xml:space="preserve">Activation of the cAMP </w:t>
      </w:r>
      <w:r w:rsidR="00C65981" w:rsidRPr="009F2AEA">
        <w:rPr>
          <w:sz w:val="24"/>
          <w:szCs w:val="24"/>
        </w:rPr>
        <w:t>signalling</w:t>
      </w:r>
      <w:r w:rsidRPr="009F2AEA">
        <w:rPr>
          <w:sz w:val="24"/>
          <w:szCs w:val="24"/>
        </w:rPr>
        <w:t xml:space="preserve"> pathway has demonstrated the ability to hinder the migration and motility of various cell types. An efficient method for selectively triggering cAMP </w:t>
      </w:r>
      <w:r w:rsidR="00C65981" w:rsidRPr="009F2AEA">
        <w:rPr>
          <w:sz w:val="24"/>
          <w:szCs w:val="24"/>
        </w:rPr>
        <w:t>signalling</w:t>
      </w:r>
      <w:r w:rsidRPr="009F2AEA">
        <w:rPr>
          <w:sz w:val="24"/>
          <w:szCs w:val="24"/>
        </w:rPr>
        <w:t xml:space="preserve"> is by inhibiting cyclic nucleotide </w:t>
      </w:r>
      <w:proofErr w:type="spellStart"/>
      <w:r w:rsidR="00C65981">
        <w:rPr>
          <w:sz w:val="24"/>
          <w:szCs w:val="24"/>
        </w:rPr>
        <w:t>phosphodiesterases</w:t>
      </w:r>
      <w:proofErr w:type="spellEnd"/>
      <w:r w:rsidRPr="009F2AEA">
        <w:rPr>
          <w:sz w:val="24"/>
          <w:szCs w:val="24"/>
        </w:rPr>
        <w:t xml:space="preserve"> (PDEs).</w:t>
      </w:r>
      <w:r w:rsidR="00C65981" w:rsidRPr="00C65981">
        <w:t xml:space="preserve"> </w:t>
      </w:r>
      <w:r w:rsidR="00C65981" w:rsidRPr="00C65981">
        <w:rPr>
          <w:sz w:val="24"/>
          <w:szCs w:val="24"/>
        </w:rPr>
        <w:t xml:space="preserve">Inhibitors of </w:t>
      </w:r>
      <w:proofErr w:type="spellStart"/>
      <w:r w:rsidR="00C65981">
        <w:rPr>
          <w:sz w:val="24"/>
          <w:szCs w:val="24"/>
        </w:rPr>
        <w:t>phosphodiesterases</w:t>
      </w:r>
      <w:proofErr w:type="spellEnd"/>
      <w:r w:rsidR="00C65981" w:rsidRPr="00C65981">
        <w:rPr>
          <w:sz w:val="24"/>
          <w:szCs w:val="24"/>
        </w:rPr>
        <w:t xml:space="preserve"> (PDEs) have been observed to impede the migration of breast cancer cells, indicating their potential as valuable therapeutic targets for preventing breast cancer metastasis.</w:t>
      </w:r>
      <w:r w:rsidR="00C65981" w:rsidRPr="00C65981">
        <w:rPr>
          <w:sz w:val="24"/>
          <w:szCs w:val="24"/>
          <w:vertAlign w:val="superscript"/>
        </w:rPr>
        <w:t xml:space="preserve"> </w:t>
      </w:r>
      <w:r w:rsidR="00C65981" w:rsidRPr="00471C40">
        <w:rPr>
          <w:sz w:val="24"/>
          <w:szCs w:val="24"/>
          <w:vertAlign w:val="superscript"/>
        </w:rPr>
        <w:t>[</w:t>
      </w:r>
      <w:r w:rsidR="00C65981">
        <w:rPr>
          <w:sz w:val="24"/>
          <w:szCs w:val="24"/>
          <w:vertAlign w:val="superscript"/>
        </w:rPr>
        <w:t>1</w:t>
      </w:r>
      <w:r w:rsidR="00C65981">
        <w:rPr>
          <w:sz w:val="24"/>
          <w:szCs w:val="24"/>
          <w:vertAlign w:val="superscript"/>
        </w:rPr>
        <w:t>3</w:t>
      </w:r>
      <w:r w:rsidR="00C65981" w:rsidRPr="00471C40">
        <w:rPr>
          <w:sz w:val="24"/>
          <w:szCs w:val="24"/>
          <w:vertAlign w:val="superscript"/>
        </w:rPr>
        <w:t>]</w:t>
      </w:r>
    </w:p>
    <w:p w14:paraId="3CE1FE51" w14:textId="77777777" w:rsidR="0096018D" w:rsidRDefault="0096018D" w:rsidP="0015691B">
      <w:pPr>
        <w:rPr>
          <w:sz w:val="24"/>
          <w:szCs w:val="24"/>
        </w:rPr>
      </w:pPr>
    </w:p>
    <w:p w14:paraId="5319DBD0" w14:textId="0A855B88" w:rsidR="0096018D" w:rsidRDefault="0096018D" w:rsidP="00C65981">
      <w:pPr>
        <w:pStyle w:val="ListParagraph"/>
        <w:numPr>
          <w:ilvl w:val="0"/>
          <w:numId w:val="8"/>
        </w:numPr>
        <w:rPr>
          <w:b/>
          <w:bCs/>
          <w:sz w:val="24"/>
          <w:szCs w:val="24"/>
        </w:rPr>
      </w:pPr>
      <w:r w:rsidRPr="00BA237D">
        <w:rPr>
          <w:b/>
          <w:bCs/>
          <w:sz w:val="24"/>
          <w:szCs w:val="24"/>
        </w:rPr>
        <w:t>HSA0</w:t>
      </w:r>
      <w:r w:rsidR="00C65981">
        <w:rPr>
          <w:b/>
          <w:bCs/>
          <w:sz w:val="24"/>
          <w:szCs w:val="24"/>
        </w:rPr>
        <w:t>5165</w:t>
      </w:r>
      <w:r w:rsidRPr="00BA237D">
        <w:rPr>
          <w:b/>
          <w:bCs/>
          <w:sz w:val="24"/>
          <w:szCs w:val="24"/>
        </w:rPr>
        <w:t xml:space="preserve">: </w:t>
      </w:r>
      <w:r w:rsidR="00140950">
        <w:rPr>
          <w:b/>
          <w:bCs/>
          <w:sz w:val="24"/>
          <w:szCs w:val="24"/>
        </w:rPr>
        <w:t>HPV infection</w:t>
      </w:r>
    </w:p>
    <w:p w14:paraId="7B108CBE" w14:textId="77777777" w:rsidR="00140950" w:rsidRPr="00140950" w:rsidRDefault="00140950" w:rsidP="00140950">
      <w:pPr>
        <w:ind w:left="360"/>
        <w:rPr>
          <w:b/>
          <w:bCs/>
          <w:sz w:val="24"/>
          <w:szCs w:val="24"/>
        </w:rPr>
      </w:pPr>
    </w:p>
    <w:p w14:paraId="6D20D61E" w14:textId="5F8C4E20" w:rsidR="00B04764" w:rsidRPr="00140950" w:rsidRDefault="00140950" w:rsidP="00B04764">
      <w:pPr>
        <w:rPr>
          <w:sz w:val="24"/>
          <w:szCs w:val="24"/>
        </w:rPr>
      </w:pPr>
      <w:r>
        <w:rPr>
          <w:sz w:val="24"/>
          <w:szCs w:val="24"/>
        </w:rPr>
        <w:t xml:space="preserve">According to the pathway analysis, there is supposed to be a downregulation of HPV infection pathway but according to certain studies, there is actually </w:t>
      </w:r>
      <w:proofErr w:type="gramStart"/>
      <w:r>
        <w:rPr>
          <w:sz w:val="24"/>
          <w:szCs w:val="24"/>
        </w:rPr>
        <w:t>a</w:t>
      </w:r>
      <w:proofErr w:type="gramEnd"/>
      <w:r>
        <w:rPr>
          <w:sz w:val="24"/>
          <w:szCs w:val="24"/>
        </w:rPr>
        <w:t xml:space="preserve"> upregulation or positive correlation between HPV infection and the development of breast cancer.  </w:t>
      </w:r>
      <w:r w:rsidRPr="00140950">
        <w:rPr>
          <w:sz w:val="24"/>
          <w:szCs w:val="24"/>
        </w:rPr>
        <w:t>The initiation of breast cancer carcinogenesis is hypothesized to involve HPV infection as an early trigger, potentially acting synergistically with other environmental factors. The confirmation of an association between HPV and breast cancer remains uncertain. The presence of HPV DNA in breast cancer samples has generated conflicting data, and a precise and clarified mode of HPV transmission to the breast is still unknown.</w:t>
      </w:r>
      <w:r w:rsidRPr="00140950">
        <w:rPr>
          <w:sz w:val="24"/>
          <w:szCs w:val="24"/>
          <w:vertAlign w:val="superscript"/>
        </w:rPr>
        <w:t xml:space="preserve"> </w:t>
      </w:r>
      <w:r w:rsidRPr="00471C40">
        <w:rPr>
          <w:sz w:val="24"/>
          <w:szCs w:val="24"/>
          <w:vertAlign w:val="superscript"/>
        </w:rPr>
        <w:t>[</w:t>
      </w:r>
      <w:r>
        <w:rPr>
          <w:sz w:val="24"/>
          <w:szCs w:val="24"/>
          <w:vertAlign w:val="superscript"/>
        </w:rPr>
        <w:t>1</w:t>
      </w:r>
      <w:r>
        <w:rPr>
          <w:sz w:val="24"/>
          <w:szCs w:val="24"/>
          <w:vertAlign w:val="superscript"/>
        </w:rPr>
        <w:t>4</w:t>
      </w:r>
      <w:r w:rsidRPr="00471C40">
        <w:rPr>
          <w:sz w:val="24"/>
          <w:szCs w:val="24"/>
          <w:vertAlign w:val="superscript"/>
        </w:rPr>
        <w:t>]</w:t>
      </w:r>
    </w:p>
    <w:p w14:paraId="1E6DF2D1" w14:textId="77777777" w:rsidR="00B04764" w:rsidRPr="00140950" w:rsidRDefault="00B04764" w:rsidP="00B04764">
      <w:pPr>
        <w:rPr>
          <w:sz w:val="24"/>
          <w:szCs w:val="24"/>
        </w:rPr>
      </w:pPr>
    </w:p>
    <w:p w14:paraId="0C2B8A31" w14:textId="262B44A1" w:rsidR="001F2442" w:rsidRPr="00140950" w:rsidRDefault="001F2442" w:rsidP="00342353">
      <w:pPr>
        <w:ind w:left="360"/>
        <w:rPr>
          <w:b/>
          <w:bCs/>
          <w:sz w:val="24"/>
          <w:szCs w:val="24"/>
        </w:rPr>
      </w:pPr>
      <w:r w:rsidRPr="00140950">
        <w:rPr>
          <w:b/>
          <w:bCs/>
          <w:sz w:val="24"/>
          <w:szCs w:val="24"/>
        </w:rPr>
        <w:t>PCA</w:t>
      </w:r>
    </w:p>
    <w:p w14:paraId="174F9B08" w14:textId="753E35AC" w:rsidR="001F2442" w:rsidRDefault="001F2442" w:rsidP="00342353">
      <w:pPr>
        <w:ind w:left="360"/>
        <w:rPr>
          <w:sz w:val="24"/>
          <w:szCs w:val="24"/>
        </w:rPr>
      </w:pPr>
      <w:r w:rsidRPr="001F2442">
        <w:rPr>
          <w:noProof/>
          <w:sz w:val="24"/>
          <w:szCs w:val="24"/>
        </w:rPr>
        <w:drawing>
          <wp:inline distT="0" distB="0" distL="0" distR="0" wp14:anchorId="6E9DFEFE" wp14:editId="765C4107">
            <wp:extent cx="2586708" cy="2485103"/>
            <wp:effectExtent l="0" t="0" r="0" b="0"/>
            <wp:docPr id="897422017" name="Picture 1" descr="A graph of red and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422017" name="Picture 1" descr="A graph of red and black dots&#10;&#10;Description automatically generated"/>
                    <pic:cNvPicPr/>
                  </pic:nvPicPr>
                  <pic:blipFill>
                    <a:blip r:embed="rId10"/>
                    <a:stretch>
                      <a:fillRect/>
                    </a:stretch>
                  </pic:blipFill>
                  <pic:spPr>
                    <a:xfrm>
                      <a:off x="0" y="0"/>
                      <a:ext cx="2587586" cy="2485946"/>
                    </a:xfrm>
                    <a:prstGeom prst="rect">
                      <a:avLst/>
                    </a:prstGeom>
                  </pic:spPr>
                </pic:pic>
              </a:graphicData>
            </a:graphic>
          </wp:inline>
        </w:drawing>
      </w:r>
    </w:p>
    <w:p w14:paraId="0BBA75B1" w14:textId="032CF068" w:rsidR="00E3238C" w:rsidRDefault="00E3238C" w:rsidP="00342353">
      <w:pPr>
        <w:ind w:left="360"/>
        <w:rPr>
          <w:sz w:val="24"/>
          <w:szCs w:val="24"/>
        </w:rPr>
      </w:pPr>
      <w:r>
        <w:rPr>
          <w:sz w:val="24"/>
          <w:szCs w:val="24"/>
        </w:rPr>
        <w:lastRenderedPageBreak/>
        <w:t>PCA was performed with the variance</w:t>
      </w:r>
      <w:r w:rsidRPr="00E3238C">
        <w:rPr>
          <w:sz w:val="24"/>
          <w:szCs w:val="24"/>
        </w:rPr>
        <w:t xml:space="preserve"> </w:t>
      </w:r>
      <w:r>
        <w:rPr>
          <w:sz w:val="24"/>
          <w:szCs w:val="24"/>
        </w:rPr>
        <w:t>stabilized</w:t>
      </w:r>
      <w:r w:rsidRPr="00E3238C">
        <w:rPr>
          <w:sz w:val="24"/>
          <w:szCs w:val="24"/>
        </w:rPr>
        <w:t xml:space="preserve"> transformed</w:t>
      </w:r>
      <w:r>
        <w:rPr>
          <w:sz w:val="24"/>
          <w:szCs w:val="24"/>
        </w:rPr>
        <w:t xml:space="preserve"> values and the above figure was obtained. There does not seem to a clear dichotomy in terms of the HER2=</w:t>
      </w:r>
      <w:proofErr w:type="spellStart"/>
      <w:r>
        <w:rPr>
          <w:sz w:val="24"/>
          <w:szCs w:val="24"/>
        </w:rPr>
        <w:t>ve</w:t>
      </w:r>
      <w:proofErr w:type="spellEnd"/>
      <w:r>
        <w:rPr>
          <w:sz w:val="24"/>
          <w:szCs w:val="24"/>
        </w:rPr>
        <w:t xml:space="preserve"> and HER2-ve cases. </w:t>
      </w:r>
    </w:p>
    <w:p w14:paraId="51B173D1" w14:textId="5A5AB4FB" w:rsidR="001F2442" w:rsidRDefault="001F2442" w:rsidP="00342353">
      <w:pPr>
        <w:ind w:left="360"/>
        <w:rPr>
          <w:sz w:val="24"/>
          <w:szCs w:val="24"/>
        </w:rPr>
      </w:pPr>
    </w:p>
    <w:p w14:paraId="5CF37C7A" w14:textId="77777777" w:rsidR="004D0D8B" w:rsidRDefault="004D0D8B" w:rsidP="00342353">
      <w:pPr>
        <w:ind w:left="360"/>
        <w:rPr>
          <w:b/>
          <w:bCs/>
          <w:sz w:val="24"/>
          <w:szCs w:val="24"/>
        </w:rPr>
      </w:pPr>
      <w:r w:rsidRPr="004D0D8B">
        <w:rPr>
          <w:b/>
          <w:bCs/>
          <w:sz w:val="24"/>
          <w:szCs w:val="24"/>
        </w:rPr>
        <w:t xml:space="preserve">GITHUB </w:t>
      </w:r>
      <w:proofErr w:type="gramStart"/>
      <w:r w:rsidRPr="004D0D8B">
        <w:rPr>
          <w:b/>
          <w:bCs/>
          <w:sz w:val="24"/>
          <w:szCs w:val="24"/>
        </w:rPr>
        <w:t>LINK :</w:t>
      </w:r>
      <w:proofErr w:type="gramEnd"/>
      <w:r>
        <w:rPr>
          <w:b/>
          <w:bCs/>
          <w:sz w:val="24"/>
          <w:szCs w:val="24"/>
        </w:rPr>
        <w:t xml:space="preserve"> </w:t>
      </w:r>
    </w:p>
    <w:p w14:paraId="73B5260A" w14:textId="681A8880" w:rsidR="004D0D8B" w:rsidRPr="004D0D8B" w:rsidRDefault="004D0D8B" w:rsidP="00342353">
      <w:pPr>
        <w:ind w:left="360"/>
        <w:rPr>
          <w:sz w:val="24"/>
          <w:szCs w:val="24"/>
        </w:rPr>
      </w:pPr>
      <w:r w:rsidRPr="004D0D8B">
        <w:rPr>
          <w:sz w:val="24"/>
          <w:szCs w:val="24"/>
        </w:rPr>
        <w:t>https://github.com/AlinNavas/Differential-Expression-Analysis/blob/main/Differential%20expression%20analysis%20for%20HER2%20positive%20breast%20cancer%20cases.R</w:t>
      </w:r>
    </w:p>
    <w:p w14:paraId="3BD3BAF0" w14:textId="77777777" w:rsidR="001F2442" w:rsidRDefault="001F2442" w:rsidP="00342353">
      <w:pPr>
        <w:ind w:left="360"/>
        <w:rPr>
          <w:sz w:val="24"/>
          <w:szCs w:val="24"/>
        </w:rPr>
      </w:pPr>
    </w:p>
    <w:p w14:paraId="1B861293" w14:textId="77777777" w:rsidR="00B132FE" w:rsidRDefault="00B132FE" w:rsidP="00342353">
      <w:pPr>
        <w:ind w:left="360"/>
        <w:rPr>
          <w:sz w:val="24"/>
          <w:szCs w:val="24"/>
        </w:rPr>
      </w:pPr>
    </w:p>
    <w:p w14:paraId="49144416" w14:textId="2827D794" w:rsidR="001F2442" w:rsidRDefault="00F12CBC" w:rsidP="00342353">
      <w:pPr>
        <w:ind w:left="360"/>
        <w:rPr>
          <w:sz w:val="24"/>
          <w:szCs w:val="24"/>
        </w:rPr>
      </w:pPr>
      <w:r>
        <w:rPr>
          <w:sz w:val="24"/>
          <w:szCs w:val="24"/>
        </w:rPr>
        <w:t>References</w:t>
      </w:r>
    </w:p>
    <w:p w14:paraId="7EC6DFFE" w14:textId="1E33B985" w:rsidR="00150E98" w:rsidRDefault="00150E98" w:rsidP="00150E98">
      <w:pPr>
        <w:pStyle w:val="ListParagraph"/>
        <w:numPr>
          <w:ilvl w:val="0"/>
          <w:numId w:val="4"/>
        </w:numPr>
      </w:pPr>
      <w:r>
        <w:t xml:space="preserve">Shaath, H., Elango, R. and </w:t>
      </w:r>
      <w:proofErr w:type="spellStart"/>
      <w:r>
        <w:t>Alajez</w:t>
      </w:r>
      <w:proofErr w:type="spellEnd"/>
      <w:r>
        <w:t xml:space="preserve">, N.M. (2021) ‘Molecular Classification of Breast Cancer Utilizing Long Non-Coding RNA (lncRNA) Transcriptomes Identifies Novel Diagnostic lncRNA Panel for Triple-Negative Breast Cancer’, </w:t>
      </w:r>
      <w:r w:rsidRPr="00150E98">
        <w:rPr>
          <w:i/>
          <w:iCs/>
        </w:rPr>
        <w:t>Cancers</w:t>
      </w:r>
      <w:r>
        <w:t xml:space="preserve">, 13(21), p. 5350. Available at: </w:t>
      </w:r>
      <w:hyperlink r:id="rId11" w:history="1">
        <w:r>
          <w:rPr>
            <w:rStyle w:val="Hyperlink"/>
          </w:rPr>
          <w:t>https://doi.org/10.3390/cancers13215350</w:t>
        </w:r>
      </w:hyperlink>
      <w:r>
        <w:t>.</w:t>
      </w:r>
    </w:p>
    <w:p w14:paraId="782E346F" w14:textId="4A501F20" w:rsidR="00B132FE" w:rsidRDefault="00B132FE" w:rsidP="00B132FE">
      <w:pPr>
        <w:pStyle w:val="ListParagraph"/>
        <w:numPr>
          <w:ilvl w:val="0"/>
          <w:numId w:val="4"/>
        </w:numPr>
        <w:jc w:val="both"/>
      </w:pPr>
      <w:proofErr w:type="spellStart"/>
      <w:r>
        <w:t>Sareyeldin</w:t>
      </w:r>
      <w:proofErr w:type="spellEnd"/>
      <w:r>
        <w:t xml:space="preserve">, R.M. </w:t>
      </w:r>
      <w:r w:rsidRPr="00B132FE">
        <w:rPr>
          <w:i/>
          <w:iCs/>
        </w:rPr>
        <w:t>et al.</w:t>
      </w:r>
      <w:r>
        <w:t xml:space="preserve"> (2019) ‘Gene Expression and miRNAs Profiling: Function and Regulation in Human Epidermal Growth Factor Receptor 2 (HER2)-Positive Breast Cancer’, </w:t>
      </w:r>
      <w:r w:rsidRPr="00B132FE">
        <w:rPr>
          <w:i/>
          <w:iCs/>
        </w:rPr>
        <w:t>Cancers</w:t>
      </w:r>
      <w:r>
        <w:t xml:space="preserve">, 11(5), p. 646. Available at: </w:t>
      </w:r>
      <w:hyperlink r:id="rId12" w:history="1">
        <w:r>
          <w:rPr>
            <w:rStyle w:val="Hyperlink"/>
          </w:rPr>
          <w:t>https://doi.org/10.3390/cancers11050646</w:t>
        </w:r>
      </w:hyperlink>
      <w:r>
        <w:t>.</w:t>
      </w:r>
    </w:p>
    <w:p w14:paraId="6DF996C8" w14:textId="35CA2CDD" w:rsidR="00B132FE" w:rsidRDefault="00B132FE" w:rsidP="00B132FE">
      <w:pPr>
        <w:pStyle w:val="ListParagraph"/>
        <w:numPr>
          <w:ilvl w:val="0"/>
          <w:numId w:val="4"/>
        </w:numPr>
      </w:pPr>
      <w:r>
        <w:t xml:space="preserve">Greenblatt, K. and </w:t>
      </w:r>
      <w:proofErr w:type="spellStart"/>
      <w:r>
        <w:t>Khaddour</w:t>
      </w:r>
      <w:proofErr w:type="spellEnd"/>
      <w:r>
        <w:t xml:space="preserve">, K. (2023) ‘Trastuzumab’, in </w:t>
      </w:r>
      <w:proofErr w:type="spellStart"/>
      <w:r w:rsidRPr="00B132FE">
        <w:rPr>
          <w:i/>
          <w:iCs/>
        </w:rPr>
        <w:t>StatPearls</w:t>
      </w:r>
      <w:proofErr w:type="spellEnd"/>
      <w:r>
        <w:t xml:space="preserve">. Treasure Island (FL): </w:t>
      </w:r>
      <w:proofErr w:type="spellStart"/>
      <w:r>
        <w:t>StatPearls</w:t>
      </w:r>
      <w:proofErr w:type="spellEnd"/>
      <w:r>
        <w:t xml:space="preserve"> Publishing. Available at: </w:t>
      </w:r>
      <w:hyperlink r:id="rId13" w:history="1">
        <w:r>
          <w:rPr>
            <w:rStyle w:val="Hyperlink"/>
          </w:rPr>
          <w:t>http://www.ncbi.nlm.nih.gov/books/NBK532246/</w:t>
        </w:r>
      </w:hyperlink>
      <w:r>
        <w:t xml:space="preserve"> (Accessed: 20 December 2023).</w:t>
      </w:r>
    </w:p>
    <w:p w14:paraId="501E2F70" w14:textId="70BF179B" w:rsidR="00F12CBC" w:rsidRDefault="00F12CBC" w:rsidP="00F12CBC">
      <w:pPr>
        <w:pStyle w:val="ListParagraph"/>
        <w:numPr>
          <w:ilvl w:val="0"/>
          <w:numId w:val="4"/>
        </w:numPr>
      </w:pPr>
      <w:r w:rsidRPr="00F12CBC">
        <w:t xml:space="preserve"> </w:t>
      </w:r>
      <w:r>
        <w:t xml:space="preserve">Ferrari, A. </w:t>
      </w:r>
      <w:r w:rsidRPr="00B132FE">
        <w:rPr>
          <w:i/>
          <w:iCs/>
        </w:rPr>
        <w:t>et al.</w:t>
      </w:r>
      <w:r>
        <w:t xml:space="preserve"> (2016) ‘A whole-genome sequence and transcriptome perspective on HER2-positive breast cancers’, </w:t>
      </w:r>
      <w:r w:rsidRPr="00B132FE">
        <w:rPr>
          <w:i/>
          <w:iCs/>
        </w:rPr>
        <w:t>Nature Communications</w:t>
      </w:r>
      <w:r>
        <w:t xml:space="preserve">, 7, p. 12222. Available at: </w:t>
      </w:r>
      <w:hyperlink r:id="rId14" w:history="1">
        <w:r>
          <w:rPr>
            <w:rStyle w:val="Hyperlink"/>
          </w:rPr>
          <w:t>https://doi.org/10.1038/ncomms12222</w:t>
        </w:r>
      </w:hyperlink>
      <w:r>
        <w:t>.</w:t>
      </w:r>
    </w:p>
    <w:p w14:paraId="1A4DE2B0" w14:textId="77777777" w:rsidR="00F25870" w:rsidRDefault="00F25870" w:rsidP="00F25870">
      <w:pPr>
        <w:pStyle w:val="ListParagraph"/>
        <w:numPr>
          <w:ilvl w:val="0"/>
          <w:numId w:val="4"/>
        </w:numPr>
      </w:pPr>
      <w:r>
        <w:t xml:space="preserve">Ciccone, M., Trousdell, M. and Dos Santos, C. (2020) ‘Characterization of Organoid Cultures to Study the Effects of Pregnancy Hormones on the Epigenome and Transcriptional Output of Mammary Epithelial Cells’, </w:t>
      </w:r>
      <w:r w:rsidRPr="00F25870">
        <w:rPr>
          <w:i/>
          <w:iCs/>
        </w:rPr>
        <w:t>Journal of Mammary Gland Biology and Neoplasia</w:t>
      </w:r>
      <w:r>
        <w:t xml:space="preserve">, 25, pp. 1–16. Available at: </w:t>
      </w:r>
      <w:hyperlink r:id="rId15" w:history="1">
        <w:r>
          <w:rPr>
            <w:rStyle w:val="Hyperlink"/>
          </w:rPr>
          <w:t>https://doi.org/10.1007/s10911-020-09465-0</w:t>
        </w:r>
      </w:hyperlink>
      <w:r>
        <w:t>.</w:t>
      </w:r>
    </w:p>
    <w:p w14:paraId="5285E55C" w14:textId="77777777" w:rsidR="00045191" w:rsidRDefault="00045191" w:rsidP="00045191">
      <w:pPr>
        <w:pStyle w:val="ListParagraph"/>
        <w:numPr>
          <w:ilvl w:val="0"/>
          <w:numId w:val="4"/>
        </w:numPr>
      </w:pPr>
      <w:r>
        <w:t xml:space="preserve">Shah, R., Rosso, K. and Nathanson, S.D. (2014) ‘Pathogenesis, prevention, diagnosis and treatment of breast cancer’, </w:t>
      </w:r>
      <w:r w:rsidRPr="00045191">
        <w:rPr>
          <w:i/>
          <w:iCs/>
        </w:rPr>
        <w:t>World Journal of Clinical Oncology</w:t>
      </w:r>
      <w:r>
        <w:t xml:space="preserve">, 5(3), pp. 283–298. Available at: </w:t>
      </w:r>
      <w:hyperlink r:id="rId16" w:history="1">
        <w:r>
          <w:rPr>
            <w:rStyle w:val="Hyperlink"/>
          </w:rPr>
          <w:t>https://doi.org/10.5306/wjco.v5.i3.283</w:t>
        </w:r>
      </w:hyperlink>
      <w:r>
        <w:t>.</w:t>
      </w:r>
    </w:p>
    <w:p w14:paraId="1D508964" w14:textId="77777777" w:rsidR="00471C40" w:rsidRDefault="00471C40" w:rsidP="00471C40">
      <w:pPr>
        <w:pStyle w:val="ListParagraph"/>
        <w:numPr>
          <w:ilvl w:val="0"/>
          <w:numId w:val="4"/>
        </w:numPr>
      </w:pPr>
      <w:r>
        <w:t xml:space="preserve">Ju, J. -h </w:t>
      </w:r>
      <w:r w:rsidRPr="00471C40">
        <w:rPr>
          <w:i/>
          <w:iCs/>
        </w:rPr>
        <w:t>et al.</w:t>
      </w:r>
      <w:r>
        <w:t xml:space="preserve"> (2015) ‘Cytokeratin19 induced by HER2/ERK binds and stabilizes HER2 on cell membranes’, </w:t>
      </w:r>
      <w:r w:rsidRPr="00471C40">
        <w:rPr>
          <w:i/>
          <w:iCs/>
        </w:rPr>
        <w:t xml:space="preserve">Cell </w:t>
      </w:r>
      <w:proofErr w:type="gramStart"/>
      <w:r w:rsidRPr="00471C40">
        <w:rPr>
          <w:i/>
          <w:iCs/>
        </w:rPr>
        <w:t>Death</w:t>
      </w:r>
      <w:proofErr w:type="gramEnd"/>
      <w:r w:rsidRPr="00471C40">
        <w:rPr>
          <w:i/>
          <w:iCs/>
        </w:rPr>
        <w:t xml:space="preserve"> and Differentiation</w:t>
      </w:r>
      <w:r>
        <w:t xml:space="preserve">, 22(4), p. 665. Available at: </w:t>
      </w:r>
      <w:hyperlink r:id="rId17" w:history="1">
        <w:r>
          <w:rPr>
            <w:rStyle w:val="Hyperlink"/>
          </w:rPr>
          <w:t>https://doi.org/10.1038/cdd.2014.155</w:t>
        </w:r>
      </w:hyperlink>
      <w:r>
        <w:t>.</w:t>
      </w:r>
    </w:p>
    <w:p w14:paraId="796DB908" w14:textId="77777777" w:rsidR="00A9461A" w:rsidRDefault="00A9461A" w:rsidP="00A9461A">
      <w:pPr>
        <w:pStyle w:val="ListParagraph"/>
        <w:numPr>
          <w:ilvl w:val="0"/>
          <w:numId w:val="4"/>
        </w:numPr>
      </w:pPr>
      <w:r>
        <w:t xml:space="preserve">Wong, R.W.C. and Guillaud, L. (2004) ‘The role of epidermal growth factor and its receptors in mammalian CNS’, </w:t>
      </w:r>
      <w:r w:rsidRPr="00A9461A">
        <w:rPr>
          <w:i/>
          <w:iCs/>
        </w:rPr>
        <w:t>Cytokine &amp; Growth Factor Reviews</w:t>
      </w:r>
      <w:r>
        <w:t xml:space="preserve">, 15(2–3), pp. 147–156. Available at: </w:t>
      </w:r>
      <w:hyperlink r:id="rId18" w:history="1">
        <w:r>
          <w:rPr>
            <w:rStyle w:val="Hyperlink"/>
          </w:rPr>
          <w:t>https://doi.org/10.1016/j.cytogfr.2004.01.004</w:t>
        </w:r>
      </w:hyperlink>
      <w:r>
        <w:t>.</w:t>
      </w:r>
    </w:p>
    <w:p w14:paraId="1161CD15" w14:textId="77777777" w:rsidR="00BA237D" w:rsidRDefault="00BA237D" w:rsidP="00BA237D">
      <w:pPr>
        <w:pStyle w:val="ListParagraph"/>
        <w:numPr>
          <w:ilvl w:val="0"/>
          <w:numId w:val="4"/>
        </w:numPr>
      </w:pPr>
      <w:r>
        <w:t xml:space="preserve">Li, H. </w:t>
      </w:r>
      <w:r w:rsidRPr="00BA237D">
        <w:rPr>
          <w:i/>
          <w:iCs/>
        </w:rPr>
        <w:t>et al.</w:t>
      </w:r>
      <w:r>
        <w:t xml:space="preserve"> (2023) ‘CPLX2 Regulates Ferroptosis and Apoptosis Through NRF2 Pathway in Human Hepatocellular Carcinoma Cells’, </w:t>
      </w:r>
      <w:r w:rsidRPr="00BA237D">
        <w:rPr>
          <w:i/>
          <w:iCs/>
        </w:rPr>
        <w:t>Applied Biochemistry and Biotechnology</w:t>
      </w:r>
      <w:r>
        <w:t xml:space="preserve">, 195(1), pp. 597–609. Available at: </w:t>
      </w:r>
      <w:hyperlink r:id="rId19" w:history="1">
        <w:r>
          <w:rPr>
            <w:rStyle w:val="Hyperlink"/>
          </w:rPr>
          <w:t>https://doi.org/10.1007/s12010-022-04135-9</w:t>
        </w:r>
      </w:hyperlink>
      <w:r>
        <w:t>.</w:t>
      </w:r>
    </w:p>
    <w:p w14:paraId="792D62D5" w14:textId="77777777" w:rsidR="00BA237D" w:rsidRDefault="00BA237D" w:rsidP="00BA237D">
      <w:pPr>
        <w:pStyle w:val="ListParagraph"/>
        <w:numPr>
          <w:ilvl w:val="0"/>
          <w:numId w:val="4"/>
        </w:numPr>
      </w:pPr>
      <w:r>
        <w:t xml:space="preserve">Giri, K., Maity, S. and </w:t>
      </w:r>
      <w:proofErr w:type="spellStart"/>
      <w:r>
        <w:t>Ambatipudi</w:t>
      </w:r>
      <w:proofErr w:type="spellEnd"/>
      <w:r>
        <w:t xml:space="preserve">, K. (2022) ‘Targeted proteomics using parallel reaction monitoring confirms salivary proteins indicative of metastatic triple-negative breast cancer’, </w:t>
      </w:r>
      <w:r w:rsidRPr="00BA237D">
        <w:rPr>
          <w:i/>
          <w:iCs/>
        </w:rPr>
        <w:lastRenderedPageBreak/>
        <w:t>Journal of Proteomics</w:t>
      </w:r>
      <w:r>
        <w:t xml:space="preserve">, 267, p. 104701. Available at: </w:t>
      </w:r>
      <w:hyperlink r:id="rId20" w:history="1">
        <w:r>
          <w:rPr>
            <w:rStyle w:val="Hyperlink"/>
          </w:rPr>
          <w:t>https://doi.org/10.1016/j.jprot.2022.104701</w:t>
        </w:r>
      </w:hyperlink>
      <w:r>
        <w:t>.</w:t>
      </w:r>
    </w:p>
    <w:p w14:paraId="04040AA7" w14:textId="77777777" w:rsidR="001A3F4B" w:rsidRDefault="001A3F4B" w:rsidP="001A3F4B">
      <w:pPr>
        <w:pStyle w:val="ListParagraph"/>
        <w:numPr>
          <w:ilvl w:val="0"/>
          <w:numId w:val="4"/>
        </w:numPr>
      </w:pPr>
      <w:r>
        <w:t xml:space="preserve">Iqbal, Nida and Iqbal, Naveed (2014) ‘Human Epidermal Growth Factor Receptor 2 (HER2) in Cancers: Overexpression and Therapeutic Implications’, </w:t>
      </w:r>
      <w:r w:rsidRPr="001A3F4B">
        <w:rPr>
          <w:i/>
          <w:iCs/>
        </w:rPr>
        <w:t>Molecular Biology International</w:t>
      </w:r>
      <w:r>
        <w:t xml:space="preserve">, 2014, p. 852748. Available at: </w:t>
      </w:r>
      <w:hyperlink r:id="rId21" w:history="1">
        <w:r>
          <w:rPr>
            <w:rStyle w:val="Hyperlink"/>
          </w:rPr>
          <w:t>https://doi.org/10.1155/2014/852748</w:t>
        </w:r>
      </w:hyperlink>
      <w:r>
        <w:t>.</w:t>
      </w:r>
    </w:p>
    <w:p w14:paraId="02CC1143" w14:textId="77777777" w:rsidR="0096018D" w:rsidRDefault="0096018D" w:rsidP="0096018D">
      <w:pPr>
        <w:pStyle w:val="ListParagraph"/>
        <w:numPr>
          <w:ilvl w:val="0"/>
          <w:numId w:val="4"/>
        </w:numPr>
      </w:pPr>
      <w:r>
        <w:t xml:space="preserve">Kute, T. </w:t>
      </w:r>
      <w:r w:rsidRPr="0096018D">
        <w:rPr>
          <w:i/>
          <w:iCs/>
        </w:rPr>
        <w:t>et al.</w:t>
      </w:r>
      <w:r>
        <w:t xml:space="preserve"> (2004) ‘Development of Herceptin resistance in breast cancer cells’, </w:t>
      </w:r>
      <w:r w:rsidRPr="0096018D">
        <w:rPr>
          <w:i/>
          <w:iCs/>
        </w:rPr>
        <w:t>Cytometry. Part A: The Journal of the International Society for Analytical Cytology</w:t>
      </w:r>
      <w:r>
        <w:t xml:space="preserve">, 57(2), pp. 86–93. Available at: </w:t>
      </w:r>
      <w:hyperlink r:id="rId22" w:history="1">
        <w:r>
          <w:rPr>
            <w:rStyle w:val="Hyperlink"/>
          </w:rPr>
          <w:t>https://doi.org/10.1002/cyto.a.10095</w:t>
        </w:r>
      </w:hyperlink>
      <w:r>
        <w:t>.</w:t>
      </w:r>
    </w:p>
    <w:p w14:paraId="45B51748" w14:textId="77777777" w:rsidR="00C65981" w:rsidRDefault="00C65981" w:rsidP="00C65981">
      <w:pPr>
        <w:pStyle w:val="ListParagraph"/>
        <w:numPr>
          <w:ilvl w:val="0"/>
          <w:numId w:val="4"/>
        </w:numPr>
      </w:pPr>
      <w:r>
        <w:t xml:space="preserve">Dong, H. </w:t>
      </w:r>
      <w:r w:rsidRPr="00C65981">
        <w:rPr>
          <w:i/>
          <w:iCs/>
        </w:rPr>
        <w:t>et al.</w:t>
      </w:r>
      <w:r>
        <w:t xml:space="preserve"> (2015) ‘Inhibition of breast cancer cell migration by activation of cAMP </w:t>
      </w:r>
      <w:proofErr w:type="spellStart"/>
      <w:r>
        <w:t>signaling</w:t>
      </w:r>
      <w:proofErr w:type="spellEnd"/>
      <w:r>
        <w:t xml:space="preserve">’, </w:t>
      </w:r>
      <w:r w:rsidRPr="00C65981">
        <w:rPr>
          <w:i/>
          <w:iCs/>
        </w:rPr>
        <w:t>Breast Cancer Research and Treatment</w:t>
      </w:r>
      <w:r>
        <w:t xml:space="preserve">, 152(1), pp. 17–28. Available at: </w:t>
      </w:r>
      <w:hyperlink r:id="rId23" w:history="1">
        <w:r>
          <w:rPr>
            <w:rStyle w:val="Hyperlink"/>
          </w:rPr>
          <w:t>https://doi.org/10.1007/s10549-015-3445-9</w:t>
        </w:r>
      </w:hyperlink>
      <w:r>
        <w:t>.</w:t>
      </w:r>
    </w:p>
    <w:p w14:paraId="3C88EE88" w14:textId="77777777" w:rsidR="00140950" w:rsidRDefault="00140950" w:rsidP="00140950">
      <w:pPr>
        <w:pStyle w:val="ListParagraph"/>
        <w:numPr>
          <w:ilvl w:val="0"/>
          <w:numId w:val="4"/>
        </w:numPr>
      </w:pPr>
      <w:r>
        <w:t xml:space="preserve">Dong, H. </w:t>
      </w:r>
      <w:r w:rsidRPr="00140950">
        <w:rPr>
          <w:i/>
          <w:iCs/>
        </w:rPr>
        <w:t>et al.</w:t>
      </w:r>
      <w:r>
        <w:t xml:space="preserve"> (2015) ‘Inhibition of breast cancer cell migration by activation of cAMP </w:t>
      </w:r>
      <w:proofErr w:type="spellStart"/>
      <w:r>
        <w:t>signaling</w:t>
      </w:r>
      <w:proofErr w:type="spellEnd"/>
      <w:r>
        <w:t xml:space="preserve">’, </w:t>
      </w:r>
      <w:r w:rsidRPr="00140950">
        <w:rPr>
          <w:i/>
          <w:iCs/>
        </w:rPr>
        <w:t>Breast Cancer Research and Treatment</w:t>
      </w:r>
      <w:r>
        <w:t xml:space="preserve">, 152(1), pp. 17–28. Available at: </w:t>
      </w:r>
      <w:hyperlink r:id="rId24" w:history="1">
        <w:r>
          <w:rPr>
            <w:rStyle w:val="Hyperlink"/>
          </w:rPr>
          <w:t>https://doi.org/10.1007/s10549-015-3445-9</w:t>
        </w:r>
      </w:hyperlink>
      <w:r>
        <w:t>.</w:t>
      </w:r>
    </w:p>
    <w:p w14:paraId="52881378" w14:textId="77777777" w:rsidR="00F25870" w:rsidRDefault="00F25870" w:rsidP="00140950">
      <w:pPr>
        <w:pStyle w:val="ListParagraph"/>
      </w:pPr>
    </w:p>
    <w:p w14:paraId="78F31179" w14:textId="310EB12F" w:rsidR="00F12CBC" w:rsidRPr="00342353" w:rsidRDefault="00F12CBC" w:rsidP="00342353">
      <w:pPr>
        <w:ind w:left="360"/>
        <w:rPr>
          <w:sz w:val="24"/>
          <w:szCs w:val="24"/>
        </w:rPr>
      </w:pPr>
    </w:p>
    <w:sectPr w:rsidR="00F12CBC" w:rsidRPr="003423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o">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C651B"/>
    <w:multiLevelType w:val="hybridMultilevel"/>
    <w:tmpl w:val="26D08396"/>
    <w:lvl w:ilvl="0" w:tplc="9E48C370">
      <w:start w:val="1"/>
      <w:numFmt w:val="decimal"/>
      <w:lvlText w:val="%1."/>
      <w:lvlJc w:val="left"/>
      <w:pPr>
        <w:ind w:left="720" w:hanging="360"/>
      </w:pPr>
      <w:rPr>
        <w:rFonts w:ascii="Calibri" w:hAnsi="Calibri" w:cs="Calibri" w:hint="default"/>
        <w:color w:val="2021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D44769"/>
    <w:multiLevelType w:val="hybridMultilevel"/>
    <w:tmpl w:val="EC2E3FB2"/>
    <w:lvl w:ilvl="0" w:tplc="FDECFCC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41F57A3"/>
    <w:multiLevelType w:val="hybridMultilevel"/>
    <w:tmpl w:val="B8F2AF0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98B3612"/>
    <w:multiLevelType w:val="hybridMultilevel"/>
    <w:tmpl w:val="F7F2C456"/>
    <w:lvl w:ilvl="0" w:tplc="76F285E4">
      <w:start w:val="1"/>
      <w:numFmt w:val="decimal"/>
      <w:lvlText w:val="%1."/>
      <w:lvlJc w:val="left"/>
      <w:pPr>
        <w:ind w:left="720" w:hanging="360"/>
      </w:pPr>
      <w:rPr>
        <w:rFonts w:ascii="Calibri" w:hAnsi="Calibri" w:cs="Calibri" w:hint="default"/>
        <w:b/>
        <w:color w:val="202122"/>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CA25664"/>
    <w:multiLevelType w:val="hybridMultilevel"/>
    <w:tmpl w:val="8C2262A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D3254B3"/>
    <w:multiLevelType w:val="hybridMultilevel"/>
    <w:tmpl w:val="0E1CCD42"/>
    <w:lvl w:ilvl="0" w:tplc="50507D80">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7B41F62"/>
    <w:multiLevelType w:val="multilevel"/>
    <w:tmpl w:val="440C0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D95AAF"/>
    <w:multiLevelType w:val="hybridMultilevel"/>
    <w:tmpl w:val="EC2E3FB2"/>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57562571">
    <w:abstractNumId w:val="3"/>
  </w:num>
  <w:num w:numId="2" w16cid:durableId="801338881">
    <w:abstractNumId w:val="0"/>
  </w:num>
  <w:num w:numId="3" w16cid:durableId="1894461708">
    <w:abstractNumId w:val="6"/>
  </w:num>
  <w:num w:numId="4" w16cid:durableId="1932353316">
    <w:abstractNumId w:val="5"/>
  </w:num>
  <w:num w:numId="5" w16cid:durableId="1640916473">
    <w:abstractNumId w:val="2"/>
  </w:num>
  <w:num w:numId="6" w16cid:durableId="436677065">
    <w:abstractNumId w:val="4"/>
  </w:num>
  <w:num w:numId="7" w16cid:durableId="1619987993">
    <w:abstractNumId w:val="1"/>
  </w:num>
  <w:num w:numId="8" w16cid:durableId="10274402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25920"/>
    <w:rsid w:val="00045191"/>
    <w:rsid w:val="00072BD6"/>
    <w:rsid w:val="00095D5D"/>
    <w:rsid w:val="000B14F7"/>
    <w:rsid w:val="000E0A43"/>
    <w:rsid w:val="00140950"/>
    <w:rsid w:val="00150E98"/>
    <w:rsid w:val="0015691B"/>
    <w:rsid w:val="001961C4"/>
    <w:rsid w:val="001A3F4B"/>
    <w:rsid w:val="001F0AAD"/>
    <w:rsid w:val="001F2442"/>
    <w:rsid w:val="002E143A"/>
    <w:rsid w:val="00342353"/>
    <w:rsid w:val="003A79E1"/>
    <w:rsid w:val="003B4A5E"/>
    <w:rsid w:val="003D6FA3"/>
    <w:rsid w:val="003D7F42"/>
    <w:rsid w:val="003E62EA"/>
    <w:rsid w:val="00471C40"/>
    <w:rsid w:val="00480DA0"/>
    <w:rsid w:val="004848BA"/>
    <w:rsid w:val="00485D69"/>
    <w:rsid w:val="004D0D8B"/>
    <w:rsid w:val="00590B1D"/>
    <w:rsid w:val="005E27F7"/>
    <w:rsid w:val="0061219A"/>
    <w:rsid w:val="00641A19"/>
    <w:rsid w:val="006B0DB4"/>
    <w:rsid w:val="007868EF"/>
    <w:rsid w:val="00817FD3"/>
    <w:rsid w:val="00872BF2"/>
    <w:rsid w:val="00891359"/>
    <w:rsid w:val="0096018D"/>
    <w:rsid w:val="009D604A"/>
    <w:rsid w:val="009F2AEA"/>
    <w:rsid w:val="00A9461A"/>
    <w:rsid w:val="00AD2F9A"/>
    <w:rsid w:val="00B04764"/>
    <w:rsid w:val="00B132FE"/>
    <w:rsid w:val="00B20F5D"/>
    <w:rsid w:val="00B30D8E"/>
    <w:rsid w:val="00B67074"/>
    <w:rsid w:val="00BA237D"/>
    <w:rsid w:val="00BF1F49"/>
    <w:rsid w:val="00C14F1E"/>
    <w:rsid w:val="00C65981"/>
    <w:rsid w:val="00C71591"/>
    <w:rsid w:val="00C72084"/>
    <w:rsid w:val="00C94558"/>
    <w:rsid w:val="00CA5E17"/>
    <w:rsid w:val="00D25920"/>
    <w:rsid w:val="00D8793A"/>
    <w:rsid w:val="00DA2BBB"/>
    <w:rsid w:val="00DA4C24"/>
    <w:rsid w:val="00E3238C"/>
    <w:rsid w:val="00E72E23"/>
    <w:rsid w:val="00F12CBC"/>
    <w:rsid w:val="00F25870"/>
    <w:rsid w:val="00F95D75"/>
    <w:rsid w:val="00FB1D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A65BD2"/>
  <w15:docId w15:val="{5CB91721-A2D0-41B0-B30D-50FA3CFE6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793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30D8E"/>
    <w:rPr>
      <w:color w:val="0000FF"/>
      <w:u w:val="single"/>
    </w:rPr>
  </w:style>
  <w:style w:type="character" w:styleId="Emphasis">
    <w:name w:val="Emphasis"/>
    <w:basedOn w:val="DefaultParagraphFont"/>
    <w:uiPriority w:val="20"/>
    <w:qFormat/>
    <w:rsid w:val="00B30D8E"/>
    <w:rPr>
      <w:i/>
      <w:iCs/>
    </w:rPr>
  </w:style>
  <w:style w:type="paragraph" w:styleId="ListParagraph">
    <w:name w:val="List Paragraph"/>
    <w:basedOn w:val="Normal"/>
    <w:uiPriority w:val="34"/>
    <w:qFormat/>
    <w:rsid w:val="00DA4C24"/>
    <w:pPr>
      <w:ind w:left="720"/>
      <w:contextualSpacing/>
    </w:pPr>
  </w:style>
  <w:style w:type="paragraph" w:styleId="HTMLPreformatted">
    <w:name w:val="HTML Preformatted"/>
    <w:basedOn w:val="Normal"/>
    <w:link w:val="HTMLPreformattedChar"/>
    <w:uiPriority w:val="99"/>
    <w:unhideWhenUsed/>
    <w:rsid w:val="00F25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F25870"/>
    <w:rPr>
      <w:rFonts w:ascii="Courier New" w:eastAsia="Times New Roman" w:hAnsi="Courier New" w:cs="Courier New"/>
      <w:kern w:val="0"/>
      <w:sz w:val="20"/>
      <w:szCs w:val="20"/>
      <w:lang w:eastAsia="en-IN"/>
      <w14:ligatures w14:val="none"/>
    </w:rPr>
  </w:style>
  <w:style w:type="character" w:customStyle="1" w:styleId="gnvwddmdl3b">
    <w:name w:val="gnvwddmdl3b"/>
    <w:basedOn w:val="DefaultParagraphFont"/>
    <w:rsid w:val="00F258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5942">
      <w:bodyDiv w:val="1"/>
      <w:marLeft w:val="0"/>
      <w:marRight w:val="0"/>
      <w:marTop w:val="0"/>
      <w:marBottom w:val="0"/>
      <w:divBdr>
        <w:top w:val="none" w:sz="0" w:space="0" w:color="auto"/>
        <w:left w:val="none" w:sz="0" w:space="0" w:color="auto"/>
        <w:bottom w:val="none" w:sz="0" w:space="0" w:color="auto"/>
        <w:right w:val="none" w:sz="0" w:space="0" w:color="auto"/>
      </w:divBdr>
      <w:divsChild>
        <w:div w:id="339965550">
          <w:marLeft w:val="0"/>
          <w:marRight w:val="0"/>
          <w:marTop w:val="0"/>
          <w:marBottom w:val="0"/>
          <w:divBdr>
            <w:top w:val="none" w:sz="0" w:space="0" w:color="auto"/>
            <w:left w:val="none" w:sz="0" w:space="0" w:color="auto"/>
            <w:bottom w:val="none" w:sz="0" w:space="0" w:color="auto"/>
            <w:right w:val="none" w:sz="0" w:space="0" w:color="auto"/>
          </w:divBdr>
          <w:divsChild>
            <w:div w:id="186358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8621">
      <w:bodyDiv w:val="1"/>
      <w:marLeft w:val="0"/>
      <w:marRight w:val="0"/>
      <w:marTop w:val="0"/>
      <w:marBottom w:val="0"/>
      <w:divBdr>
        <w:top w:val="none" w:sz="0" w:space="0" w:color="auto"/>
        <w:left w:val="none" w:sz="0" w:space="0" w:color="auto"/>
        <w:bottom w:val="none" w:sz="0" w:space="0" w:color="auto"/>
        <w:right w:val="none" w:sz="0" w:space="0" w:color="auto"/>
      </w:divBdr>
      <w:divsChild>
        <w:div w:id="1139029022">
          <w:marLeft w:val="0"/>
          <w:marRight w:val="0"/>
          <w:marTop w:val="0"/>
          <w:marBottom w:val="0"/>
          <w:divBdr>
            <w:top w:val="none" w:sz="0" w:space="0" w:color="auto"/>
            <w:left w:val="none" w:sz="0" w:space="0" w:color="auto"/>
            <w:bottom w:val="none" w:sz="0" w:space="0" w:color="auto"/>
            <w:right w:val="none" w:sz="0" w:space="0" w:color="auto"/>
          </w:divBdr>
          <w:divsChild>
            <w:div w:id="3658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1117">
      <w:bodyDiv w:val="1"/>
      <w:marLeft w:val="0"/>
      <w:marRight w:val="0"/>
      <w:marTop w:val="0"/>
      <w:marBottom w:val="0"/>
      <w:divBdr>
        <w:top w:val="none" w:sz="0" w:space="0" w:color="auto"/>
        <w:left w:val="none" w:sz="0" w:space="0" w:color="auto"/>
        <w:bottom w:val="none" w:sz="0" w:space="0" w:color="auto"/>
        <w:right w:val="none" w:sz="0" w:space="0" w:color="auto"/>
      </w:divBdr>
      <w:divsChild>
        <w:div w:id="273248304">
          <w:marLeft w:val="0"/>
          <w:marRight w:val="0"/>
          <w:marTop w:val="0"/>
          <w:marBottom w:val="0"/>
          <w:divBdr>
            <w:top w:val="none" w:sz="0" w:space="0" w:color="auto"/>
            <w:left w:val="none" w:sz="0" w:space="0" w:color="auto"/>
            <w:bottom w:val="none" w:sz="0" w:space="0" w:color="auto"/>
            <w:right w:val="none" w:sz="0" w:space="0" w:color="auto"/>
          </w:divBdr>
          <w:divsChild>
            <w:div w:id="200412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1525">
      <w:bodyDiv w:val="1"/>
      <w:marLeft w:val="0"/>
      <w:marRight w:val="0"/>
      <w:marTop w:val="0"/>
      <w:marBottom w:val="0"/>
      <w:divBdr>
        <w:top w:val="none" w:sz="0" w:space="0" w:color="auto"/>
        <w:left w:val="none" w:sz="0" w:space="0" w:color="auto"/>
        <w:bottom w:val="none" w:sz="0" w:space="0" w:color="auto"/>
        <w:right w:val="none" w:sz="0" w:space="0" w:color="auto"/>
      </w:divBdr>
    </w:div>
    <w:div w:id="222520142">
      <w:bodyDiv w:val="1"/>
      <w:marLeft w:val="0"/>
      <w:marRight w:val="0"/>
      <w:marTop w:val="0"/>
      <w:marBottom w:val="0"/>
      <w:divBdr>
        <w:top w:val="none" w:sz="0" w:space="0" w:color="auto"/>
        <w:left w:val="none" w:sz="0" w:space="0" w:color="auto"/>
        <w:bottom w:val="none" w:sz="0" w:space="0" w:color="auto"/>
        <w:right w:val="none" w:sz="0" w:space="0" w:color="auto"/>
      </w:divBdr>
      <w:divsChild>
        <w:div w:id="1591738999">
          <w:marLeft w:val="0"/>
          <w:marRight w:val="0"/>
          <w:marTop w:val="0"/>
          <w:marBottom w:val="0"/>
          <w:divBdr>
            <w:top w:val="none" w:sz="0" w:space="0" w:color="auto"/>
            <w:left w:val="none" w:sz="0" w:space="0" w:color="auto"/>
            <w:bottom w:val="none" w:sz="0" w:space="0" w:color="auto"/>
            <w:right w:val="none" w:sz="0" w:space="0" w:color="auto"/>
          </w:divBdr>
          <w:divsChild>
            <w:div w:id="1195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87535">
      <w:bodyDiv w:val="1"/>
      <w:marLeft w:val="0"/>
      <w:marRight w:val="0"/>
      <w:marTop w:val="0"/>
      <w:marBottom w:val="0"/>
      <w:divBdr>
        <w:top w:val="none" w:sz="0" w:space="0" w:color="auto"/>
        <w:left w:val="none" w:sz="0" w:space="0" w:color="auto"/>
        <w:bottom w:val="none" w:sz="0" w:space="0" w:color="auto"/>
        <w:right w:val="none" w:sz="0" w:space="0" w:color="auto"/>
      </w:divBdr>
      <w:divsChild>
        <w:div w:id="503135307">
          <w:marLeft w:val="0"/>
          <w:marRight w:val="0"/>
          <w:marTop w:val="0"/>
          <w:marBottom w:val="0"/>
          <w:divBdr>
            <w:top w:val="none" w:sz="0" w:space="0" w:color="auto"/>
            <w:left w:val="none" w:sz="0" w:space="0" w:color="auto"/>
            <w:bottom w:val="none" w:sz="0" w:space="0" w:color="auto"/>
            <w:right w:val="none" w:sz="0" w:space="0" w:color="auto"/>
          </w:divBdr>
          <w:divsChild>
            <w:div w:id="3250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399693">
      <w:bodyDiv w:val="1"/>
      <w:marLeft w:val="0"/>
      <w:marRight w:val="0"/>
      <w:marTop w:val="0"/>
      <w:marBottom w:val="0"/>
      <w:divBdr>
        <w:top w:val="none" w:sz="0" w:space="0" w:color="auto"/>
        <w:left w:val="none" w:sz="0" w:space="0" w:color="auto"/>
        <w:bottom w:val="none" w:sz="0" w:space="0" w:color="auto"/>
        <w:right w:val="none" w:sz="0" w:space="0" w:color="auto"/>
      </w:divBdr>
      <w:divsChild>
        <w:div w:id="1046493552">
          <w:marLeft w:val="0"/>
          <w:marRight w:val="0"/>
          <w:marTop w:val="0"/>
          <w:marBottom w:val="0"/>
          <w:divBdr>
            <w:top w:val="none" w:sz="0" w:space="0" w:color="auto"/>
            <w:left w:val="none" w:sz="0" w:space="0" w:color="auto"/>
            <w:bottom w:val="none" w:sz="0" w:space="0" w:color="auto"/>
            <w:right w:val="none" w:sz="0" w:space="0" w:color="auto"/>
          </w:divBdr>
          <w:divsChild>
            <w:div w:id="54933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97484">
      <w:bodyDiv w:val="1"/>
      <w:marLeft w:val="0"/>
      <w:marRight w:val="0"/>
      <w:marTop w:val="0"/>
      <w:marBottom w:val="0"/>
      <w:divBdr>
        <w:top w:val="none" w:sz="0" w:space="0" w:color="auto"/>
        <w:left w:val="none" w:sz="0" w:space="0" w:color="auto"/>
        <w:bottom w:val="none" w:sz="0" w:space="0" w:color="auto"/>
        <w:right w:val="none" w:sz="0" w:space="0" w:color="auto"/>
      </w:divBdr>
    </w:div>
    <w:div w:id="872423608">
      <w:bodyDiv w:val="1"/>
      <w:marLeft w:val="0"/>
      <w:marRight w:val="0"/>
      <w:marTop w:val="0"/>
      <w:marBottom w:val="0"/>
      <w:divBdr>
        <w:top w:val="none" w:sz="0" w:space="0" w:color="auto"/>
        <w:left w:val="none" w:sz="0" w:space="0" w:color="auto"/>
        <w:bottom w:val="none" w:sz="0" w:space="0" w:color="auto"/>
        <w:right w:val="none" w:sz="0" w:space="0" w:color="auto"/>
      </w:divBdr>
      <w:divsChild>
        <w:div w:id="574509490">
          <w:marLeft w:val="0"/>
          <w:marRight w:val="0"/>
          <w:marTop w:val="0"/>
          <w:marBottom w:val="0"/>
          <w:divBdr>
            <w:top w:val="none" w:sz="0" w:space="0" w:color="auto"/>
            <w:left w:val="none" w:sz="0" w:space="0" w:color="auto"/>
            <w:bottom w:val="none" w:sz="0" w:space="0" w:color="auto"/>
            <w:right w:val="none" w:sz="0" w:space="0" w:color="auto"/>
          </w:divBdr>
          <w:divsChild>
            <w:div w:id="160854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674582">
      <w:bodyDiv w:val="1"/>
      <w:marLeft w:val="0"/>
      <w:marRight w:val="0"/>
      <w:marTop w:val="0"/>
      <w:marBottom w:val="0"/>
      <w:divBdr>
        <w:top w:val="none" w:sz="0" w:space="0" w:color="auto"/>
        <w:left w:val="none" w:sz="0" w:space="0" w:color="auto"/>
        <w:bottom w:val="none" w:sz="0" w:space="0" w:color="auto"/>
        <w:right w:val="none" w:sz="0" w:space="0" w:color="auto"/>
      </w:divBdr>
    </w:div>
    <w:div w:id="961154905">
      <w:bodyDiv w:val="1"/>
      <w:marLeft w:val="0"/>
      <w:marRight w:val="0"/>
      <w:marTop w:val="0"/>
      <w:marBottom w:val="0"/>
      <w:divBdr>
        <w:top w:val="none" w:sz="0" w:space="0" w:color="auto"/>
        <w:left w:val="none" w:sz="0" w:space="0" w:color="auto"/>
        <w:bottom w:val="none" w:sz="0" w:space="0" w:color="auto"/>
        <w:right w:val="none" w:sz="0" w:space="0" w:color="auto"/>
      </w:divBdr>
      <w:divsChild>
        <w:div w:id="1684085053">
          <w:marLeft w:val="0"/>
          <w:marRight w:val="0"/>
          <w:marTop w:val="0"/>
          <w:marBottom w:val="0"/>
          <w:divBdr>
            <w:top w:val="none" w:sz="0" w:space="0" w:color="auto"/>
            <w:left w:val="none" w:sz="0" w:space="0" w:color="auto"/>
            <w:bottom w:val="none" w:sz="0" w:space="0" w:color="auto"/>
            <w:right w:val="none" w:sz="0" w:space="0" w:color="auto"/>
          </w:divBdr>
          <w:divsChild>
            <w:div w:id="10468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036321">
      <w:bodyDiv w:val="1"/>
      <w:marLeft w:val="0"/>
      <w:marRight w:val="0"/>
      <w:marTop w:val="0"/>
      <w:marBottom w:val="0"/>
      <w:divBdr>
        <w:top w:val="none" w:sz="0" w:space="0" w:color="auto"/>
        <w:left w:val="none" w:sz="0" w:space="0" w:color="auto"/>
        <w:bottom w:val="none" w:sz="0" w:space="0" w:color="auto"/>
        <w:right w:val="none" w:sz="0" w:space="0" w:color="auto"/>
      </w:divBdr>
      <w:divsChild>
        <w:div w:id="438792829">
          <w:marLeft w:val="0"/>
          <w:marRight w:val="0"/>
          <w:marTop w:val="0"/>
          <w:marBottom w:val="0"/>
          <w:divBdr>
            <w:top w:val="none" w:sz="0" w:space="0" w:color="auto"/>
            <w:left w:val="none" w:sz="0" w:space="0" w:color="auto"/>
            <w:bottom w:val="none" w:sz="0" w:space="0" w:color="auto"/>
            <w:right w:val="none" w:sz="0" w:space="0" w:color="auto"/>
          </w:divBdr>
          <w:divsChild>
            <w:div w:id="148316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48060">
      <w:bodyDiv w:val="1"/>
      <w:marLeft w:val="0"/>
      <w:marRight w:val="0"/>
      <w:marTop w:val="0"/>
      <w:marBottom w:val="0"/>
      <w:divBdr>
        <w:top w:val="none" w:sz="0" w:space="0" w:color="auto"/>
        <w:left w:val="none" w:sz="0" w:space="0" w:color="auto"/>
        <w:bottom w:val="none" w:sz="0" w:space="0" w:color="auto"/>
        <w:right w:val="none" w:sz="0" w:space="0" w:color="auto"/>
      </w:divBdr>
    </w:div>
    <w:div w:id="1330988590">
      <w:bodyDiv w:val="1"/>
      <w:marLeft w:val="0"/>
      <w:marRight w:val="0"/>
      <w:marTop w:val="0"/>
      <w:marBottom w:val="0"/>
      <w:divBdr>
        <w:top w:val="none" w:sz="0" w:space="0" w:color="auto"/>
        <w:left w:val="none" w:sz="0" w:space="0" w:color="auto"/>
        <w:bottom w:val="none" w:sz="0" w:space="0" w:color="auto"/>
        <w:right w:val="none" w:sz="0" w:space="0" w:color="auto"/>
      </w:divBdr>
    </w:div>
    <w:div w:id="1443259754">
      <w:bodyDiv w:val="1"/>
      <w:marLeft w:val="0"/>
      <w:marRight w:val="0"/>
      <w:marTop w:val="0"/>
      <w:marBottom w:val="0"/>
      <w:divBdr>
        <w:top w:val="none" w:sz="0" w:space="0" w:color="auto"/>
        <w:left w:val="none" w:sz="0" w:space="0" w:color="auto"/>
        <w:bottom w:val="none" w:sz="0" w:space="0" w:color="auto"/>
        <w:right w:val="none" w:sz="0" w:space="0" w:color="auto"/>
      </w:divBdr>
    </w:div>
    <w:div w:id="1457331007">
      <w:bodyDiv w:val="1"/>
      <w:marLeft w:val="0"/>
      <w:marRight w:val="0"/>
      <w:marTop w:val="0"/>
      <w:marBottom w:val="0"/>
      <w:divBdr>
        <w:top w:val="none" w:sz="0" w:space="0" w:color="auto"/>
        <w:left w:val="none" w:sz="0" w:space="0" w:color="auto"/>
        <w:bottom w:val="none" w:sz="0" w:space="0" w:color="auto"/>
        <w:right w:val="none" w:sz="0" w:space="0" w:color="auto"/>
      </w:divBdr>
      <w:divsChild>
        <w:div w:id="751857023">
          <w:marLeft w:val="0"/>
          <w:marRight w:val="0"/>
          <w:marTop w:val="0"/>
          <w:marBottom w:val="0"/>
          <w:divBdr>
            <w:top w:val="none" w:sz="0" w:space="0" w:color="auto"/>
            <w:left w:val="none" w:sz="0" w:space="0" w:color="auto"/>
            <w:bottom w:val="none" w:sz="0" w:space="0" w:color="auto"/>
            <w:right w:val="none" w:sz="0" w:space="0" w:color="auto"/>
          </w:divBdr>
          <w:divsChild>
            <w:div w:id="3592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17973">
      <w:bodyDiv w:val="1"/>
      <w:marLeft w:val="0"/>
      <w:marRight w:val="0"/>
      <w:marTop w:val="0"/>
      <w:marBottom w:val="0"/>
      <w:divBdr>
        <w:top w:val="none" w:sz="0" w:space="0" w:color="auto"/>
        <w:left w:val="none" w:sz="0" w:space="0" w:color="auto"/>
        <w:bottom w:val="none" w:sz="0" w:space="0" w:color="auto"/>
        <w:right w:val="none" w:sz="0" w:space="0" w:color="auto"/>
      </w:divBdr>
    </w:div>
    <w:div w:id="1564683621">
      <w:bodyDiv w:val="1"/>
      <w:marLeft w:val="0"/>
      <w:marRight w:val="0"/>
      <w:marTop w:val="0"/>
      <w:marBottom w:val="0"/>
      <w:divBdr>
        <w:top w:val="none" w:sz="0" w:space="0" w:color="auto"/>
        <w:left w:val="none" w:sz="0" w:space="0" w:color="auto"/>
        <w:bottom w:val="none" w:sz="0" w:space="0" w:color="auto"/>
        <w:right w:val="none" w:sz="0" w:space="0" w:color="auto"/>
      </w:divBdr>
      <w:divsChild>
        <w:div w:id="190454835">
          <w:marLeft w:val="0"/>
          <w:marRight w:val="0"/>
          <w:marTop w:val="0"/>
          <w:marBottom w:val="0"/>
          <w:divBdr>
            <w:top w:val="none" w:sz="0" w:space="0" w:color="auto"/>
            <w:left w:val="none" w:sz="0" w:space="0" w:color="auto"/>
            <w:bottom w:val="none" w:sz="0" w:space="0" w:color="auto"/>
            <w:right w:val="none" w:sz="0" w:space="0" w:color="auto"/>
          </w:divBdr>
          <w:divsChild>
            <w:div w:id="28917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96063">
      <w:bodyDiv w:val="1"/>
      <w:marLeft w:val="0"/>
      <w:marRight w:val="0"/>
      <w:marTop w:val="0"/>
      <w:marBottom w:val="0"/>
      <w:divBdr>
        <w:top w:val="none" w:sz="0" w:space="0" w:color="auto"/>
        <w:left w:val="none" w:sz="0" w:space="0" w:color="auto"/>
        <w:bottom w:val="none" w:sz="0" w:space="0" w:color="auto"/>
        <w:right w:val="none" w:sz="0" w:space="0" w:color="auto"/>
      </w:divBdr>
    </w:div>
    <w:div w:id="1702633204">
      <w:bodyDiv w:val="1"/>
      <w:marLeft w:val="0"/>
      <w:marRight w:val="0"/>
      <w:marTop w:val="0"/>
      <w:marBottom w:val="0"/>
      <w:divBdr>
        <w:top w:val="none" w:sz="0" w:space="0" w:color="auto"/>
        <w:left w:val="none" w:sz="0" w:space="0" w:color="auto"/>
        <w:bottom w:val="none" w:sz="0" w:space="0" w:color="auto"/>
        <w:right w:val="none" w:sz="0" w:space="0" w:color="auto"/>
      </w:divBdr>
      <w:divsChild>
        <w:div w:id="727152317">
          <w:marLeft w:val="0"/>
          <w:marRight w:val="0"/>
          <w:marTop w:val="0"/>
          <w:marBottom w:val="0"/>
          <w:divBdr>
            <w:top w:val="none" w:sz="0" w:space="0" w:color="auto"/>
            <w:left w:val="none" w:sz="0" w:space="0" w:color="auto"/>
            <w:bottom w:val="none" w:sz="0" w:space="0" w:color="auto"/>
            <w:right w:val="none" w:sz="0" w:space="0" w:color="auto"/>
          </w:divBdr>
          <w:divsChild>
            <w:div w:id="26689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15968">
      <w:bodyDiv w:val="1"/>
      <w:marLeft w:val="0"/>
      <w:marRight w:val="0"/>
      <w:marTop w:val="0"/>
      <w:marBottom w:val="0"/>
      <w:divBdr>
        <w:top w:val="none" w:sz="0" w:space="0" w:color="auto"/>
        <w:left w:val="none" w:sz="0" w:space="0" w:color="auto"/>
        <w:bottom w:val="none" w:sz="0" w:space="0" w:color="auto"/>
        <w:right w:val="none" w:sz="0" w:space="0" w:color="auto"/>
      </w:divBdr>
      <w:divsChild>
        <w:div w:id="268782647">
          <w:marLeft w:val="0"/>
          <w:marRight w:val="0"/>
          <w:marTop w:val="0"/>
          <w:marBottom w:val="0"/>
          <w:divBdr>
            <w:top w:val="none" w:sz="0" w:space="0" w:color="auto"/>
            <w:left w:val="none" w:sz="0" w:space="0" w:color="auto"/>
            <w:bottom w:val="none" w:sz="0" w:space="0" w:color="auto"/>
            <w:right w:val="none" w:sz="0" w:space="0" w:color="auto"/>
          </w:divBdr>
          <w:divsChild>
            <w:div w:id="175303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78169">
      <w:bodyDiv w:val="1"/>
      <w:marLeft w:val="0"/>
      <w:marRight w:val="0"/>
      <w:marTop w:val="0"/>
      <w:marBottom w:val="0"/>
      <w:divBdr>
        <w:top w:val="none" w:sz="0" w:space="0" w:color="auto"/>
        <w:left w:val="none" w:sz="0" w:space="0" w:color="auto"/>
        <w:bottom w:val="none" w:sz="0" w:space="0" w:color="auto"/>
        <w:right w:val="none" w:sz="0" w:space="0" w:color="auto"/>
      </w:divBdr>
      <w:divsChild>
        <w:div w:id="10885642">
          <w:marLeft w:val="0"/>
          <w:marRight w:val="0"/>
          <w:marTop w:val="0"/>
          <w:marBottom w:val="0"/>
          <w:divBdr>
            <w:top w:val="none" w:sz="0" w:space="0" w:color="auto"/>
            <w:left w:val="none" w:sz="0" w:space="0" w:color="auto"/>
            <w:bottom w:val="none" w:sz="0" w:space="0" w:color="auto"/>
            <w:right w:val="none" w:sz="0" w:space="0" w:color="auto"/>
          </w:divBdr>
          <w:divsChild>
            <w:div w:id="39447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14029">
      <w:bodyDiv w:val="1"/>
      <w:marLeft w:val="0"/>
      <w:marRight w:val="0"/>
      <w:marTop w:val="0"/>
      <w:marBottom w:val="0"/>
      <w:divBdr>
        <w:top w:val="none" w:sz="0" w:space="0" w:color="auto"/>
        <w:left w:val="none" w:sz="0" w:space="0" w:color="auto"/>
        <w:bottom w:val="none" w:sz="0" w:space="0" w:color="auto"/>
        <w:right w:val="none" w:sz="0" w:space="0" w:color="auto"/>
      </w:divBdr>
    </w:div>
    <w:div w:id="2144274926">
      <w:bodyDiv w:val="1"/>
      <w:marLeft w:val="0"/>
      <w:marRight w:val="0"/>
      <w:marTop w:val="0"/>
      <w:marBottom w:val="0"/>
      <w:divBdr>
        <w:top w:val="none" w:sz="0" w:space="0" w:color="auto"/>
        <w:left w:val="none" w:sz="0" w:space="0" w:color="auto"/>
        <w:bottom w:val="none" w:sz="0" w:space="0" w:color="auto"/>
        <w:right w:val="none" w:sz="0" w:space="0" w:color="auto"/>
      </w:divBdr>
      <w:divsChild>
        <w:div w:id="624965783">
          <w:marLeft w:val="0"/>
          <w:marRight w:val="0"/>
          <w:marTop w:val="0"/>
          <w:marBottom w:val="0"/>
          <w:divBdr>
            <w:top w:val="none" w:sz="0" w:space="0" w:color="auto"/>
            <w:left w:val="none" w:sz="0" w:space="0" w:color="auto"/>
            <w:bottom w:val="none" w:sz="0" w:space="0" w:color="auto"/>
            <w:right w:val="none" w:sz="0" w:space="0" w:color="auto"/>
          </w:divBdr>
          <w:divsChild>
            <w:div w:id="199232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ncbi.nlm.nih.gov/books/NBK532246/" TargetMode="External"/><Relationship Id="rId18" Type="http://schemas.openxmlformats.org/officeDocument/2006/relationships/hyperlink" Target="https://doi.org/10.1016/j.cytogfr.2004.01.004"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i.org/10.1155/2014/852748" TargetMode="External"/><Relationship Id="rId7" Type="http://schemas.openxmlformats.org/officeDocument/2006/relationships/image" Target="media/image3.png"/><Relationship Id="rId12" Type="http://schemas.openxmlformats.org/officeDocument/2006/relationships/hyperlink" Target="https://doi.org/10.3390/cancers11050646" TargetMode="External"/><Relationship Id="rId17" Type="http://schemas.openxmlformats.org/officeDocument/2006/relationships/hyperlink" Target="https://doi.org/10.1038/cdd.2014.155"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5306/wjco.v5.i3.283" TargetMode="External"/><Relationship Id="rId20" Type="http://schemas.openxmlformats.org/officeDocument/2006/relationships/hyperlink" Target="https://doi.org/10.1016/j.jprot.2022.104701"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i.org/10.3390/cancers13215350" TargetMode="External"/><Relationship Id="rId24" Type="http://schemas.openxmlformats.org/officeDocument/2006/relationships/hyperlink" Target="https://doi.org/10.1007/s10549-015-3445-9" TargetMode="External"/><Relationship Id="rId5" Type="http://schemas.openxmlformats.org/officeDocument/2006/relationships/image" Target="media/image1.png"/><Relationship Id="rId15" Type="http://schemas.openxmlformats.org/officeDocument/2006/relationships/hyperlink" Target="https://doi.org/10.1007/s10911-020-09465-0" TargetMode="External"/><Relationship Id="rId23" Type="http://schemas.openxmlformats.org/officeDocument/2006/relationships/hyperlink" Target="https://doi.org/10.1007/s10549-015-3445-9" TargetMode="External"/><Relationship Id="rId10" Type="http://schemas.openxmlformats.org/officeDocument/2006/relationships/image" Target="media/image6.png"/><Relationship Id="rId19" Type="http://schemas.openxmlformats.org/officeDocument/2006/relationships/hyperlink" Target="https://doi.org/10.1007/s12010-022-04135-9"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doi.org/10.1038/ncomms12222" TargetMode="External"/><Relationship Id="rId22" Type="http://schemas.openxmlformats.org/officeDocument/2006/relationships/hyperlink" Target="https://doi.org/10.1002/cyto.a.100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7615</TotalTime>
  <Pages>8</Pages>
  <Words>1930</Words>
  <Characters>11929</Characters>
  <Application>Microsoft Office Word</Application>
  <DocSecurity>0</DocSecurity>
  <Lines>238</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 navas</dc:creator>
  <cp:keywords/>
  <dc:description/>
  <cp:lastModifiedBy>alin navas</cp:lastModifiedBy>
  <cp:revision>3</cp:revision>
  <dcterms:created xsi:type="dcterms:W3CDTF">2023-12-11T20:31:00Z</dcterms:created>
  <dcterms:modified xsi:type="dcterms:W3CDTF">2023-12-22T18:58:00Z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41d8ad65-865f-4cc3-b281-0fc2dfe39b4c</vt:lpwstr>
  </property>
</Properties>
</file>