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4058A9" w14:textId="77777777" w:rsidR="00E44C6E" w:rsidRPr="00E44C6E" w:rsidRDefault="00E44C6E" w:rsidP="00E44C6E">
      <w:pPr>
        <w:rPr>
          <w:rFonts w:asciiTheme="majorHAnsi" w:hAnsiTheme="majorHAnsi"/>
          <w:b/>
        </w:rPr>
      </w:pPr>
      <w:r w:rsidRPr="00E44C6E">
        <w:rPr>
          <w:rFonts w:asciiTheme="majorHAnsi" w:hAnsiTheme="majorHAnsi"/>
          <w:b/>
        </w:rPr>
        <w:t>CDS Task Force Call Summary for May 29, 2012</w:t>
      </w:r>
    </w:p>
    <w:p w14:paraId="589CDAA6" w14:textId="77777777" w:rsidR="00F964EE" w:rsidRDefault="00F964EE" w:rsidP="00E44C6E">
      <w:pPr>
        <w:pStyle w:val="NoSpacing"/>
        <w:rPr>
          <w:rFonts w:asciiTheme="majorHAnsi" w:hAnsiTheme="majorHAnsi"/>
          <w:b/>
        </w:rPr>
      </w:pPr>
    </w:p>
    <w:p w14:paraId="49961054" w14:textId="2A1A9397" w:rsidR="00E44C6E" w:rsidRPr="00E44C6E" w:rsidRDefault="00F964EE" w:rsidP="00E44C6E">
      <w:pPr>
        <w:pStyle w:val="NoSpacing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Participants</w:t>
      </w:r>
    </w:p>
    <w:p w14:paraId="1CFD448E" w14:textId="77777777" w:rsidR="00E44C6E" w:rsidRPr="0011197E" w:rsidRDefault="00E44C6E" w:rsidP="00E44C6E">
      <w:pPr>
        <w:pStyle w:val="NoSpacing"/>
        <w:rPr>
          <w:rFonts w:asciiTheme="majorHAnsi" w:hAnsiTheme="majorHAnsi"/>
        </w:rPr>
      </w:pPr>
      <w:r w:rsidRPr="0011197E">
        <w:rPr>
          <w:rFonts w:asciiTheme="majorHAnsi" w:hAnsiTheme="majorHAnsi"/>
        </w:rPr>
        <w:t xml:space="preserve">Rick </w:t>
      </w:r>
      <w:proofErr w:type="spellStart"/>
      <w:r w:rsidRPr="0011197E">
        <w:rPr>
          <w:rFonts w:asciiTheme="majorHAnsi" w:hAnsiTheme="majorHAnsi"/>
        </w:rPr>
        <w:t>Blaisdell</w:t>
      </w:r>
      <w:proofErr w:type="spellEnd"/>
      <w:r w:rsidRPr="0011197E">
        <w:rPr>
          <w:rFonts w:asciiTheme="majorHAnsi" w:hAnsiTheme="majorHAnsi"/>
        </w:rPr>
        <w:t xml:space="preserve">, </w:t>
      </w:r>
      <w:proofErr w:type="spellStart"/>
      <w:r w:rsidRPr="0011197E">
        <w:rPr>
          <w:rFonts w:asciiTheme="majorHAnsi" w:hAnsiTheme="majorHAnsi"/>
        </w:rPr>
        <w:t>ConnectEdu</w:t>
      </w:r>
      <w:proofErr w:type="spellEnd"/>
    </w:p>
    <w:p w14:paraId="3B3BAD7D" w14:textId="77777777" w:rsidR="00E44C6E" w:rsidRPr="0011197E" w:rsidRDefault="00E44C6E" w:rsidP="00E44C6E">
      <w:pPr>
        <w:pStyle w:val="NoSpacing"/>
        <w:rPr>
          <w:rFonts w:asciiTheme="majorHAnsi" w:hAnsiTheme="majorHAnsi"/>
        </w:rPr>
      </w:pPr>
      <w:r w:rsidRPr="0011197E">
        <w:rPr>
          <w:rFonts w:asciiTheme="majorHAnsi" w:hAnsiTheme="majorHAnsi"/>
        </w:rPr>
        <w:t xml:space="preserve">Tim </w:t>
      </w:r>
      <w:proofErr w:type="spellStart"/>
      <w:r w:rsidRPr="0011197E">
        <w:rPr>
          <w:rFonts w:asciiTheme="majorHAnsi" w:hAnsiTheme="majorHAnsi"/>
        </w:rPr>
        <w:t>Calhoon</w:t>
      </w:r>
      <w:proofErr w:type="spellEnd"/>
      <w:r w:rsidRPr="0011197E">
        <w:rPr>
          <w:rFonts w:asciiTheme="majorHAnsi" w:hAnsiTheme="majorHAnsi"/>
        </w:rPr>
        <w:t>, CCC Technology Center</w:t>
      </w:r>
    </w:p>
    <w:p w14:paraId="229895AC" w14:textId="77777777" w:rsidR="00F964EE" w:rsidRPr="0011197E" w:rsidRDefault="00F964EE" w:rsidP="00F964EE">
      <w:pPr>
        <w:pStyle w:val="NoSpacing"/>
        <w:rPr>
          <w:rFonts w:asciiTheme="majorHAnsi" w:hAnsiTheme="majorHAnsi"/>
        </w:rPr>
      </w:pPr>
      <w:r w:rsidRPr="0011197E">
        <w:rPr>
          <w:rFonts w:asciiTheme="majorHAnsi" w:hAnsiTheme="majorHAnsi"/>
        </w:rPr>
        <w:t>Mark Cohen, Parchment</w:t>
      </w:r>
    </w:p>
    <w:p w14:paraId="2079FE3C" w14:textId="77777777" w:rsidR="00F964EE" w:rsidRPr="0011197E" w:rsidRDefault="00F964EE" w:rsidP="00F964EE">
      <w:pPr>
        <w:pStyle w:val="NoSpacing"/>
        <w:rPr>
          <w:rFonts w:asciiTheme="majorHAnsi" w:hAnsiTheme="majorHAnsi"/>
        </w:rPr>
      </w:pPr>
      <w:r w:rsidRPr="0011197E">
        <w:rPr>
          <w:rFonts w:asciiTheme="majorHAnsi" w:hAnsiTheme="majorHAnsi"/>
        </w:rPr>
        <w:t xml:space="preserve">Lou </w:t>
      </w:r>
      <w:proofErr w:type="spellStart"/>
      <w:r w:rsidRPr="0011197E">
        <w:rPr>
          <w:rFonts w:asciiTheme="majorHAnsi" w:hAnsiTheme="majorHAnsi"/>
        </w:rPr>
        <w:t>Delzompo</w:t>
      </w:r>
      <w:proofErr w:type="spellEnd"/>
      <w:r w:rsidRPr="0011197E">
        <w:rPr>
          <w:rFonts w:asciiTheme="majorHAnsi" w:hAnsiTheme="majorHAnsi"/>
        </w:rPr>
        <w:t>, Parchment</w:t>
      </w:r>
    </w:p>
    <w:p w14:paraId="7B7B6D32" w14:textId="77777777" w:rsidR="00E44C6E" w:rsidRPr="0011197E" w:rsidRDefault="00E44C6E" w:rsidP="00E44C6E">
      <w:pPr>
        <w:pStyle w:val="NoSpacing"/>
        <w:rPr>
          <w:rFonts w:asciiTheme="majorHAnsi" w:hAnsiTheme="majorHAnsi"/>
        </w:rPr>
      </w:pPr>
      <w:r w:rsidRPr="0011197E">
        <w:rPr>
          <w:rFonts w:asciiTheme="majorHAnsi" w:hAnsiTheme="majorHAnsi"/>
        </w:rPr>
        <w:t xml:space="preserve">Joseph Giroux, CCC Technology Center </w:t>
      </w:r>
    </w:p>
    <w:p w14:paraId="2DA3B409" w14:textId="77777777" w:rsidR="0011197E" w:rsidRPr="0011197E" w:rsidRDefault="0011197E" w:rsidP="0011197E">
      <w:pPr>
        <w:pStyle w:val="NoSpacing"/>
        <w:rPr>
          <w:rFonts w:asciiTheme="majorHAnsi" w:hAnsiTheme="majorHAnsi"/>
        </w:rPr>
      </w:pPr>
      <w:r w:rsidRPr="0011197E">
        <w:rPr>
          <w:rFonts w:asciiTheme="majorHAnsi" w:hAnsiTheme="majorHAnsi"/>
        </w:rPr>
        <w:t>Nick Nelson, University of Phoenix</w:t>
      </w:r>
    </w:p>
    <w:p w14:paraId="7C3E8173" w14:textId="77777777" w:rsidR="0011197E" w:rsidRPr="0011197E" w:rsidRDefault="0011197E" w:rsidP="0011197E">
      <w:pPr>
        <w:pStyle w:val="NoSpacing"/>
        <w:rPr>
          <w:rFonts w:asciiTheme="majorHAnsi" w:hAnsiTheme="majorHAnsi"/>
        </w:rPr>
      </w:pPr>
      <w:proofErr w:type="spellStart"/>
      <w:r w:rsidRPr="0011197E">
        <w:rPr>
          <w:rFonts w:asciiTheme="majorHAnsi" w:hAnsiTheme="majorHAnsi"/>
        </w:rPr>
        <w:t>Romy</w:t>
      </w:r>
      <w:proofErr w:type="spellEnd"/>
      <w:r w:rsidRPr="0011197E">
        <w:rPr>
          <w:rFonts w:asciiTheme="majorHAnsi" w:hAnsiTheme="majorHAnsi"/>
        </w:rPr>
        <w:t xml:space="preserve"> The, XAP</w:t>
      </w:r>
    </w:p>
    <w:p w14:paraId="0D805D91" w14:textId="77777777" w:rsidR="00E44C6E" w:rsidRPr="0011197E" w:rsidRDefault="00E44C6E" w:rsidP="00E44C6E">
      <w:pPr>
        <w:pStyle w:val="NoSpacing"/>
        <w:rPr>
          <w:rFonts w:asciiTheme="majorHAnsi" w:hAnsiTheme="majorHAnsi"/>
        </w:rPr>
      </w:pPr>
      <w:proofErr w:type="spellStart"/>
      <w:r w:rsidRPr="0011197E">
        <w:rPr>
          <w:rFonts w:asciiTheme="majorHAnsi" w:hAnsiTheme="majorHAnsi"/>
        </w:rPr>
        <w:t>Sudeep</w:t>
      </w:r>
      <w:proofErr w:type="spellEnd"/>
      <w:r w:rsidRPr="0011197E">
        <w:rPr>
          <w:rFonts w:asciiTheme="majorHAnsi" w:hAnsiTheme="majorHAnsi"/>
        </w:rPr>
        <w:t xml:space="preserve"> </w:t>
      </w:r>
      <w:proofErr w:type="spellStart"/>
      <w:r w:rsidRPr="0011197E">
        <w:rPr>
          <w:rFonts w:asciiTheme="majorHAnsi" w:hAnsiTheme="majorHAnsi"/>
        </w:rPr>
        <w:t>Unhale</w:t>
      </w:r>
      <w:proofErr w:type="spellEnd"/>
      <w:r w:rsidRPr="0011197E">
        <w:rPr>
          <w:rFonts w:asciiTheme="majorHAnsi" w:hAnsiTheme="majorHAnsi"/>
        </w:rPr>
        <w:t xml:space="preserve">, </w:t>
      </w:r>
      <w:proofErr w:type="spellStart"/>
      <w:r w:rsidRPr="0011197E">
        <w:rPr>
          <w:rFonts w:asciiTheme="majorHAnsi" w:hAnsiTheme="majorHAnsi"/>
        </w:rPr>
        <w:t>ConnectEDU</w:t>
      </w:r>
      <w:proofErr w:type="spellEnd"/>
    </w:p>
    <w:p w14:paraId="147D077F" w14:textId="77777777" w:rsidR="00F964EE" w:rsidRDefault="00F964EE" w:rsidP="00F964EE">
      <w:pPr>
        <w:pStyle w:val="NoSpacing"/>
        <w:rPr>
          <w:rFonts w:asciiTheme="majorHAnsi" w:hAnsiTheme="majorHAnsi"/>
          <w:b/>
        </w:rPr>
      </w:pPr>
    </w:p>
    <w:p w14:paraId="3529A59B" w14:textId="77777777" w:rsidR="00A176D7" w:rsidRDefault="00E44C6E" w:rsidP="00F964EE">
      <w:pPr>
        <w:pStyle w:val="NoSpacing"/>
        <w:rPr>
          <w:rFonts w:asciiTheme="majorHAnsi" w:hAnsiTheme="majorHAnsi"/>
          <w:b/>
        </w:rPr>
      </w:pPr>
      <w:r w:rsidRPr="00E44C6E">
        <w:rPr>
          <w:rFonts w:asciiTheme="majorHAnsi" w:hAnsiTheme="majorHAnsi"/>
          <w:b/>
        </w:rPr>
        <w:t>Background and updates</w:t>
      </w:r>
    </w:p>
    <w:p w14:paraId="573A83BB" w14:textId="19C30467" w:rsidR="00E44C6E" w:rsidRPr="00F964EE" w:rsidRDefault="00E44C6E" w:rsidP="00F964EE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After a general overview of the protocols survey results we settled on the following:</w:t>
      </w:r>
    </w:p>
    <w:p w14:paraId="7ADC8980" w14:textId="77777777" w:rsidR="00E44C6E" w:rsidRPr="001C55EC" w:rsidRDefault="00E44C6E" w:rsidP="001C55EC">
      <w:pPr>
        <w:ind w:left="720"/>
        <w:rPr>
          <w:rFonts w:asciiTheme="majorHAnsi" w:hAnsiTheme="majorHAnsi"/>
          <w:sz w:val="22"/>
          <w:szCs w:val="22"/>
          <w:u w:val="single"/>
        </w:rPr>
      </w:pPr>
      <w:r w:rsidRPr="001C55EC">
        <w:rPr>
          <w:rFonts w:asciiTheme="majorHAnsi" w:hAnsiTheme="majorHAnsi"/>
          <w:sz w:val="22"/>
          <w:szCs w:val="22"/>
          <w:u w:val="single"/>
        </w:rPr>
        <w:t xml:space="preserve">“A versioned, </w:t>
      </w:r>
      <w:r w:rsidRPr="001C55EC">
        <w:rPr>
          <w:rFonts w:asciiTheme="majorHAnsi" w:hAnsiTheme="majorHAnsi" w:cs="Arial"/>
          <w:sz w:val="22"/>
          <w:szCs w:val="22"/>
          <w:u w:val="single"/>
        </w:rPr>
        <w:t>SOAP-based API with multiple WSDLs using XML for transaction semantics and XML for payload delivery.”</w:t>
      </w:r>
    </w:p>
    <w:p w14:paraId="7993FB44" w14:textId="77777777" w:rsidR="00E44C6E" w:rsidRDefault="00E44C6E">
      <w:pPr>
        <w:rPr>
          <w:rFonts w:asciiTheme="majorHAnsi" w:hAnsiTheme="majorHAnsi"/>
          <w:sz w:val="22"/>
          <w:szCs w:val="22"/>
        </w:rPr>
      </w:pPr>
    </w:p>
    <w:p w14:paraId="3D1B6500" w14:textId="77777777" w:rsidR="00E44C6E" w:rsidRPr="00F964EE" w:rsidRDefault="00E44C6E">
      <w:pPr>
        <w:rPr>
          <w:rFonts w:asciiTheme="majorHAnsi" w:hAnsiTheme="majorHAnsi"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 xml:space="preserve">Multiple WSDLs refers to the possibility of using one WSDL for document exchange and one or more others for obtaining system information.  </w:t>
      </w:r>
      <w:r w:rsidRPr="00F964EE">
        <w:rPr>
          <w:rFonts w:asciiTheme="majorHAnsi" w:hAnsiTheme="majorHAnsi"/>
          <w:sz w:val="22"/>
          <w:szCs w:val="22"/>
          <w:u w:val="single"/>
        </w:rPr>
        <w:t>In the first phase we will only be dealing with the exchange WSDL.</w:t>
      </w:r>
    </w:p>
    <w:p w14:paraId="5EFE903B" w14:textId="77777777" w:rsidR="00E44C6E" w:rsidRDefault="00E44C6E">
      <w:pPr>
        <w:rPr>
          <w:rFonts w:asciiTheme="majorHAnsi" w:hAnsiTheme="majorHAnsi"/>
          <w:sz w:val="22"/>
          <w:szCs w:val="22"/>
        </w:rPr>
      </w:pPr>
      <w:bookmarkStart w:id="0" w:name="_GoBack"/>
      <w:bookmarkEnd w:id="0"/>
    </w:p>
    <w:p w14:paraId="66F02277" w14:textId="77777777" w:rsidR="00E44C6E" w:rsidRDefault="00E44C6E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Discussion </w:t>
      </w:r>
      <w:r w:rsidR="00AC3E5A">
        <w:rPr>
          <w:rFonts w:asciiTheme="majorHAnsi" w:hAnsiTheme="majorHAnsi"/>
          <w:sz w:val="22"/>
          <w:szCs w:val="22"/>
        </w:rPr>
        <w:t>about the information required for</w:t>
      </w:r>
      <w:r>
        <w:rPr>
          <w:rFonts w:asciiTheme="majorHAnsi" w:hAnsiTheme="majorHAnsi"/>
          <w:sz w:val="22"/>
          <w:szCs w:val="22"/>
        </w:rPr>
        <w:t xml:space="preserve"> operat</w:t>
      </w:r>
      <w:r w:rsidR="00AC3E5A">
        <w:rPr>
          <w:rFonts w:asciiTheme="majorHAnsi" w:hAnsiTheme="majorHAnsi"/>
          <w:sz w:val="22"/>
          <w:szCs w:val="22"/>
        </w:rPr>
        <w:t>ing</w:t>
      </w:r>
      <w:r>
        <w:rPr>
          <w:rFonts w:asciiTheme="majorHAnsi" w:hAnsiTheme="majorHAnsi"/>
          <w:sz w:val="22"/>
          <w:szCs w:val="22"/>
        </w:rPr>
        <w:t xml:space="preserve"> the exchange</w:t>
      </w:r>
      <w:r w:rsidR="00AC3E5A">
        <w:rPr>
          <w:rFonts w:asciiTheme="majorHAnsi" w:hAnsiTheme="majorHAnsi"/>
          <w:sz w:val="22"/>
          <w:szCs w:val="22"/>
        </w:rPr>
        <w:t xml:space="preserve"> service</w:t>
      </w:r>
      <w:r>
        <w:rPr>
          <w:rFonts w:asciiTheme="majorHAnsi" w:hAnsiTheme="majorHAnsi"/>
          <w:sz w:val="22"/>
          <w:szCs w:val="22"/>
        </w:rPr>
        <w:t xml:space="preserve"> led to </w:t>
      </w:r>
      <w:r w:rsidR="001336D9">
        <w:rPr>
          <w:rFonts w:asciiTheme="majorHAnsi" w:hAnsiTheme="majorHAnsi"/>
          <w:sz w:val="22"/>
          <w:szCs w:val="22"/>
        </w:rPr>
        <w:t>an agreement</w:t>
      </w:r>
      <w:r>
        <w:rPr>
          <w:rFonts w:asciiTheme="majorHAnsi" w:hAnsiTheme="majorHAnsi"/>
          <w:sz w:val="22"/>
          <w:szCs w:val="22"/>
        </w:rPr>
        <w:t xml:space="preserve"> </w:t>
      </w:r>
      <w:r w:rsidR="001336D9" w:rsidRPr="00AC3E5A">
        <w:rPr>
          <w:rFonts w:asciiTheme="majorHAnsi" w:hAnsiTheme="majorHAnsi"/>
          <w:sz w:val="22"/>
          <w:szCs w:val="22"/>
          <w:u w:val="single"/>
        </w:rPr>
        <w:t>to</w:t>
      </w:r>
      <w:r w:rsidRPr="00AC3E5A">
        <w:rPr>
          <w:rFonts w:asciiTheme="majorHAnsi" w:hAnsiTheme="majorHAnsi"/>
          <w:sz w:val="22"/>
          <w:szCs w:val="22"/>
          <w:u w:val="single"/>
        </w:rPr>
        <w:t xml:space="preserve"> </w:t>
      </w:r>
      <w:r w:rsidR="001336D9" w:rsidRPr="00AC3E5A">
        <w:rPr>
          <w:rFonts w:asciiTheme="majorHAnsi" w:hAnsiTheme="majorHAnsi"/>
          <w:sz w:val="22"/>
          <w:szCs w:val="22"/>
          <w:u w:val="single"/>
        </w:rPr>
        <w:t>simplify the first version by limiting exchanges to single documents</w:t>
      </w:r>
      <w:r w:rsidRPr="00AC3E5A">
        <w:rPr>
          <w:rFonts w:asciiTheme="majorHAnsi" w:hAnsiTheme="majorHAnsi"/>
          <w:sz w:val="22"/>
          <w:szCs w:val="22"/>
          <w:u w:val="single"/>
        </w:rPr>
        <w:t xml:space="preserve"> </w:t>
      </w:r>
      <w:r w:rsidR="001336D9" w:rsidRPr="00AC3E5A">
        <w:rPr>
          <w:rFonts w:asciiTheme="majorHAnsi" w:hAnsiTheme="majorHAnsi"/>
          <w:sz w:val="22"/>
          <w:szCs w:val="22"/>
          <w:u w:val="single"/>
        </w:rPr>
        <w:t>targeting a</w:t>
      </w:r>
      <w:r w:rsidRPr="00AC3E5A">
        <w:rPr>
          <w:rFonts w:asciiTheme="majorHAnsi" w:hAnsiTheme="majorHAnsi"/>
          <w:sz w:val="22"/>
          <w:szCs w:val="22"/>
          <w:u w:val="single"/>
        </w:rPr>
        <w:t xml:space="preserve"> single</w:t>
      </w:r>
      <w:r w:rsidR="001336D9" w:rsidRPr="00AC3E5A">
        <w:rPr>
          <w:rFonts w:asciiTheme="majorHAnsi" w:hAnsiTheme="majorHAnsi"/>
          <w:sz w:val="22"/>
          <w:szCs w:val="22"/>
          <w:u w:val="single"/>
        </w:rPr>
        <w:t xml:space="preserve"> institution</w:t>
      </w:r>
      <w:r w:rsidR="00AC3E5A">
        <w:rPr>
          <w:rFonts w:asciiTheme="majorHAnsi" w:hAnsiTheme="majorHAnsi"/>
          <w:sz w:val="22"/>
          <w:szCs w:val="22"/>
        </w:rPr>
        <w:t>.  This table lists the items we data items we identified for the exchange and summarizes the discussion results.</w:t>
      </w:r>
    </w:p>
    <w:p w14:paraId="256712D0" w14:textId="77777777" w:rsidR="00E44C6E" w:rsidRDefault="00E44C6E">
      <w:pPr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874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358"/>
        <w:gridCol w:w="6390"/>
      </w:tblGrid>
      <w:tr w:rsidR="003B0A32" w:rsidRPr="003B0A32" w14:paraId="0EDD3364" w14:textId="77777777" w:rsidTr="00FB11AE">
        <w:tc>
          <w:tcPr>
            <w:tcW w:w="2358" w:type="dxa"/>
          </w:tcPr>
          <w:p w14:paraId="7E497865" w14:textId="77777777" w:rsidR="003B0A32" w:rsidRPr="001C55EC" w:rsidRDefault="003E3447" w:rsidP="001C55EC">
            <w:pPr>
              <w:rPr>
                <w:rFonts w:asciiTheme="majorHAnsi" w:hAnsiTheme="majorHAnsi"/>
                <w:sz w:val="22"/>
                <w:szCs w:val="22"/>
              </w:rPr>
            </w:pPr>
            <w:r w:rsidRPr="001C55EC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  <w:proofErr w:type="spellStart"/>
            <w:r w:rsidRPr="001C55EC">
              <w:rPr>
                <w:rFonts w:asciiTheme="majorHAnsi" w:hAnsiTheme="majorHAnsi"/>
                <w:sz w:val="22"/>
                <w:szCs w:val="22"/>
              </w:rPr>
              <w:t>ServerID</w:t>
            </w:r>
            <w:proofErr w:type="spellEnd"/>
          </w:p>
        </w:tc>
        <w:tc>
          <w:tcPr>
            <w:tcW w:w="6390" w:type="dxa"/>
          </w:tcPr>
          <w:p w14:paraId="639CBBCA" w14:textId="77777777" w:rsidR="003B0A32" w:rsidRPr="003B0A32" w:rsidRDefault="003B0A32" w:rsidP="003B0A32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3B0A32" w:rsidRPr="003B0A32" w14:paraId="1C716F4A" w14:textId="77777777" w:rsidTr="00FB11AE">
        <w:tc>
          <w:tcPr>
            <w:tcW w:w="2358" w:type="dxa"/>
          </w:tcPr>
          <w:p w14:paraId="5709323B" w14:textId="77777777" w:rsidR="003B0A32" w:rsidRPr="001C55EC" w:rsidRDefault="003E3447" w:rsidP="001C55EC">
            <w:pPr>
              <w:rPr>
                <w:rFonts w:asciiTheme="majorHAnsi" w:hAnsiTheme="majorHAnsi"/>
                <w:sz w:val="22"/>
                <w:szCs w:val="22"/>
              </w:rPr>
            </w:pPr>
            <w:r w:rsidRPr="001C55EC">
              <w:rPr>
                <w:rFonts w:asciiTheme="majorHAnsi" w:hAnsiTheme="majorHAnsi"/>
                <w:sz w:val="22"/>
                <w:szCs w:val="22"/>
              </w:rPr>
              <w:t>To</w:t>
            </w:r>
            <w:r w:rsidR="003B0A32" w:rsidRPr="001C55E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C55EC">
              <w:rPr>
                <w:rFonts w:asciiTheme="majorHAnsi" w:hAnsiTheme="majorHAnsi"/>
                <w:sz w:val="22"/>
                <w:szCs w:val="22"/>
              </w:rPr>
              <w:t>S</w:t>
            </w:r>
            <w:r w:rsidR="003B0A32" w:rsidRPr="001C55EC">
              <w:rPr>
                <w:rFonts w:asciiTheme="majorHAnsi" w:hAnsiTheme="majorHAnsi"/>
                <w:sz w:val="22"/>
                <w:szCs w:val="22"/>
              </w:rPr>
              <w:t>erver</w:t>
            </w:r>
            <w:r w:rsidRPr="001C55EC">
              <w:rPr>
                <w:rFonts w:asciiTheme="majorHAnsi" w:hAnsiTheme="majorHAnsi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6390" w:type="dxa"/>
          </w:tcPr>
          <w:p w14:paraId="16D8F666" w14:textId="77777777" w:rsidR="003B0A32" w:rsidRPr="003B0A32" w:rsidRDefault="003B0A32" w:rsidP="003B0A32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3B0A32" w:rsidRPr="003B0A32" w14:paraId="02C9086D" w14:textId="77777777" w:rsidTr="00FB11AE">
        <w:tc>
          <w:tcPr>
            <w:tcW w:w="2358" w:type="dxa"/>
          </w:tcPr>
          <w:p w14:paraId="46C72141" w14:textId="77777777" w:rsidR="003B0A32" w:rsidRPr="001C55EC" w:rsidRDefault="003E3447" w:rsidP="001C55EC">
            <w:pPr>
              <w:rPr>
                <w:rFonts w:asciiTheme="majorHAnsi" w:hAnsiTheme="majorHAnsi"/>
                <w:sz w:val="22"/>
                <w:szCs w:val="22"/>
              </w:rPr>
            </w:pPr>
            <w:r w:rsidRPr="001C55EC">
              <w:rPr>
                <w:rFonts w:asciiTheme="majorHAnsi" w:hAnsiTheme="majorHAnsi"/>
                <w:sz w:val="22"/>
                <w:szCs w:val="22"/>
              </w:rPr>
              <w:t>Date-T</w:t>
            </w:r>
            <w:r w:rsidR="003B0A32" w:rsidRPr="001C55EC">
              <w:rPr>
                <w:rFonts w:asciiTheme="majorHAnsi" w:hAnsiTheme="majorHAnsi"/>
                <w:sz w:val="22"/>
                <w:szCs w:val="22"/>
              </w:rPr>
              <w:t>ime</w:t>
            </w:r>
          </w:p>
        </w:tc>
        <w:tc>
          <w:tcPr>
            <w:tcW w:w="6390" w:type="dxa"/>
          </w:tcPr>
          <w:p w14:paraId="60539D5E" w14:textId="77777777" w:rsidR="003B0A32" w:rsidRPr="003B0A32" w:rsidRDefault="003B0A32" w:rsidP="003B0A32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3B0A32" w:rsidRPr="003B0A32" w14:paraId="7195268E" w14:textId="77777777" w:rsidTr="00FB11AE">
        <w:tc>
          <w:tcPr>
            <w:tcW w:w="2358" w:type="dxa"/>
          </w:tcPr>
          <w:p w14:paraId="7554F8F0" w14:textId="77777777" w:rsidR="003B0A32" w:rsidRPr="001C55EC" w:rsidRDefault="001C55EC" w:rsidP="001C55EC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</w:t>
            </w:r>
            <w:r w:rsidR="003B0A32" w:rsidRPr="001C55EC">
              <w:rPr>
                <w:rFonts w:asciiTheme="majorHAnsi" w:hAnsiTheme="majorHAnsi"/>
                <w:sz w:val="22"/>
                <w:szCs w:val="22"/>
              </w:rPr>
              <w:t>argetID</w:t>
            </w:r>
            <w:proofErr w:type="spellEnd"/>
          </w:p>
        </w:tc>
        <w:tc>
          <w:tcPr>
            <w:tcW w:w="6390" w:type="dxa"/>
          </w:tcPr>
          <w:p w14:paraId="57DF09FF" w14:textId="77777777" w:rsidR="003B0A32" w:rsidRDefault="003B0A32" w:rsidP="003B0A3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</w:t>
            </w:r>
            <w:r w:rsidRPr="003B0A32">
              <w:rPr>
                <w:rFonts w:asciiTheme="majorHAnsi" w:hAnsiTheme="majorHAnsi"/>
                <w:sz w:val="22"/>
                <w:szCs w:val="22"/>
              </w:rPr>
              <w:t>ingle destination that would typically be an ‘institution’ but could potentially be an ‘individual’ such as if a student requests a hardcopy of a transcript and the institution uses a 3</w:t>
            </w:r>
            <w:r w:rsidRPr="003B0A32">
              <w:rPr>
                <w:rFonts w:asciiTheme="majorHAnsi" w:hAnsiTheme="majorHAnsi"/>
                <w:sz w:val="22"/>
                <w:szCs w:val="22"/>
                <w:vertAlign w:val="superscript"/>
              </w:rPr>
              <w:t>rd</w:t>
            </w:r>
            <w:r w:rsidRPr="003B0A32">
              <w:rPr>
                <w:rFonts w:asciiTheme="majorHAnsi" w:hAnsiTheme="majorHAnsi"/>
                <w:sz w:val="22"/>
                <w:szCs w:val="22"/>
              </w:rPr>
              <w:t xml:space="preserve"> party printing and delivery service to satisfy the request</w:t>
            </w:r>
            <w:r w:rsidR="003E3447">
              <w:rPr>
                <w:rFonts w:asciiTheme="majorHAnsi" w:hAnsiTheme="majorHAnsi"/>
                <w:sz w:val="22"/>
                <w:szCs w:val="22"/>
              </w:rPr>
              <w:t>.</w:t>
            </w:r>
          </w:p>
          <w:p w14:paraId="228F6151" w14:textId="77777777" w:rsidR="003E3447" w:rsidRPr="003B0A32" w:rsidRDefault="003E3447" w:rsidP="003E344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We need to determine the coding for this item.  CEEB alone doesn’t appear to be adequate but CEEB + a local suffix might work.</w:t>
            </w:r>
          </w:p>
        </w:tc>
      </w:tr>
      <w:tr w:rsidR="003B0A32" w:rsidRPr="003B0A32" w14:paraId="7644F979" w14:textId="77777777" w:rsidTr="00FB11AE">
        <w:tc>
          <w:tcPr>
            <w:tcW w:w="2358" w:type="dxa"/>
          </w:tcPr>
          <w:p w14:paraId="01F51664" w14:textId="77777777" w:rsidR="003B0A32" w:rsidRPr="001C55EC" w:rsidRDefault="003B0A32" w:rsidP="001C55EC">
            <w:pPr>
              <w:rPr>
                <w:rFonts w:asciiTheme="majorHAnsi" w:hAnsiTheme="majorHAnsi"/>
                <w:sz w:val="22"/>
                <w:szCs w:val="22"/>
              </w:rPr>
            </w:pPr>
            <w:r w:rsidRPr="001C55EC">
              <w:rPr>
                <w:rFonts w:asciiTheme="majorHAnsi" w:hAnsiTheme="majorHAnsi"/>
                <w:sz w:val="22"/>
                <w:szCs w:val="22"/>
              </w:rPr>
              <w:t>Sub-</w:t>
            </w:r>
            <w:proofErr w:type="spellStart"/>
            <w:r w:rsidR="001C55EC">
              <w:rPr>
                <w:rFonts w:asciiTheme="majorHAnsi" w:hAnsiTheme="majorHAnsi"/>
                <w:sz w:val="22"/>
                <w:szCs w:val="22"/>
              </w:rPr>
              <w:t>T</w:t>
            </w:r>
            <w:r w:rsidRPr="001C55EC">
              <w:rPr>
                <w:rFonts w:asciiTheme="majorHAnsi" w:hAnsiTheme="majorHAnsi"/>
                <w:sz w:val="22"/>
                <w:szCs w:val="22"/>
              </w:rPr>
              <w:t>argetID</w:t>
            </w:r>
            <w:proofErr w:type="spellEnd"/>
          </w:p>
        </w:tc>
        <w:tc>
          <w:tcPr>
            <w:tcW w:w="6390" w:type="dxa"/>
          </w:tcPr>
          <w:p w14:paraId="3268B719" w14:textId="77777777" w:rsidR="003B0A32" w:rsidRPr="003B0A32" w:rsidRDefault="003E3447" w:rsidP="003B0A3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</w:t>
            </w:r>
            <w:r w:rsidR="003B0A32" w:rsidRPr="003B0A32">
              <w:rPr>
                <w:rFonts w:asciiTheme="majorHAnsi" w:hAnsiTheme="majorHAnsi"/>
                <w:sz w:val="22"/>
                <w:szCs w:val="22"/>
              </w:rPr>
              <w:t xml:space="preserve">n institution might have multiple receiving sites, </w:t>
            </w:r>
            <w:proofErr w:type="spellStart"/>
            <w:r w:rsidR="003B0A32" w:rsidRPr="003B0A32">
              <w:rPr>
                <w:rFonts w:asciiTheme="majorHAnsi" w:hAnsiTheme="majorHAnsi"/>
                <w:sz w:val="22"/>
                <w:szCs w:val="22"/>
              </w:rPr>
              <w:t>eg</w:t>
            </w:r>
            <w:proofErr w:type="spellEnd"/>
            <w:r w:rsidR="003B0A32" w:rsidRPr="003B0A32">
              <w:rPr>
                <w:rFonts w:asciiTheme="majorHAnsi" w:hAnsiTheme="majorHAnsi"/>
                <w:sz w:val="22"/>
                <w:szCs w:val="22"/>
              </w:rPr>
              <w:t>. Departments.  We need a coding scheme to identify these.</w:t>
            </w:r>
          </w:p>
        </w:tc>
      </w:tr>
      <w:tr w:rsidR="003B0A32" w:rsidRPr="003B0A32" w14:paraId="4AD16411" w14:textId="77777777" w:rsidTr="00FB11AE">
        <w:tc>
          <w:tcPr>
            <w:tcW w:w="2358" w:type="dxa"/>
          </w:tcPr>
          <w:p w14:paraId="4F237B10" w14:textId="77777777" w:rsidR="003B0A32" w:rsidRPr="001C55EC" w:rsidRDefault="003B0A32" w:rsidP="001C55EC">
            <w:pPr>
              <w:rPr>
                <w:rFonts w:asciiTheme="majorHAnsi" w:hAnsiTheme="majorHAnsi"/>
                <w:sz w:val="22"/>
                <w:szCs w:val="22"/>
              </w:rPr>
            </w:pPr>
            <w:r w:rsidRPr="001C55EC">
              <w:rPr>
                <w:rFonts w:asciiTheme="majorHAnsi" w:hAnsiTheme="majorHAnsi"/>
                <w:sz w:val="22"/>
                <w:szCs w:val="22"/>
              </w:rPr>
              <w:t>Encryption</w:t>
            </w:r>
          </w:p>
        </w:tc>
        <w:tc>
          <w:tcPr>
            <w:tcW w:w="6390" w:type="dxa"/>
          </w:tcPr>
          <w:p w14:paraId="1F34E211" w14:textId="77777777" w:rsidR="003B0A32" w:rsidRPr="003B0A32" w:rsidRDefault="003E3447" w:rsidP="003B0A32">
            <w:pPr>
              <w:rPr>
                <w:rFonts w:asciiTheme="majorHAnsi" w:hAnsiTheme="majorHAnsi"/>
                <w:sz w:val="22"/>
                <w:szCs w:val="22"/>
              </w:rPr>
            </w:pPr>
            <w:r w:rsidRPr="003B0A32">
              <w:rPr>
                <w:rFonts w:asciiTheme="majorHAnsi" w:hAnsiTheme="majorHAnsi"/>
                <w:sz w:val="22"/>
                <w:szCs w:val="22"/>
              </w:rPr>
              <w:t>Indicates</w:t>
            </w:r>
            <w:r w:rsidR="003B0A32" w:rsidRPr="003B0A3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3B0A32">
              <w:rPr>
                <w:rFonts w:asciiTheme="majorHAnsi" w:hAnsiTheme="majorHAnsi"/>
                <w:sz w:val="22"/>
                <w:szCs w:val="22"/>
              </w:rPr>
              <w:t xml:space="preserve">whether or not </w:t>
            </w:r>
            <w:r>
              <w:rPr>
                <w:rFonts w:asciiTheme="majorHAnsi" w:hAnsiTheme="majorHAnsi"/>
                <w:sz w:val="22"/>
                <w:szCs w:val="22"/>
              </w:rPr>
              <w:t>the content</w:t>
            </w:r>
            <w:r w:rsidRPr="003B0A32">
              <w:rPr>
                <w:rFonts w:asciiTheme="majorHAnsi" w:hAnsiTheme="majorHAnsi"/>
                <w:sz w:val="22"/>
                <w:szCs w:val="22"/>
              </w:rPr>
              <w:t xml:space="preserve"> is encrypted 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(beyond the channel encryption) and if so the </w:t>
            </w:r>
            <w:r w:rsidR="003B0A32" w:rsidRPr="003B0A32">
              <w:rPr>
                <w:rFonts w:asciiTheme="majorHAnsi" w:hAnsiTheme="majorHAnsi"/>
                <w:sz w:val="22"/>
                <w:szCs w:val="22"/>
              </w:rPr>
              <w:t>method of encryption</w:t>
            </w:r>
            <w:r w:rsidR="003B0A32">
              <w:rPr>
                <w:rFonts w:asciiTheme="majorHAnsi" w:hAnsiTheme="majorHAnsi"/>
                <w:sz w:val="22"/>
                <w:szCs w:val="22"/>
              </w:rPr>
              <w:t>.  We must allow for the possibility that documents may be encrypted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but also for the possibility that delivery of encrypted documents may be rejected in some cases.</w:t>
            </w:r>
          </w:p>
        </w:tc>
      </w:tr>
      <w:tr w:rsidR="003B0A32" w:rsidRPr="003B0A32" w14:paraId="050AEC9C" w14:textId="77777777" w:rsidTr="00FB11AE">
        <w:tc>
          <w:tcPr>
            <w:tcW w:w="2358" w:type="dxa"/>
          </w:tcPr>
          <w:p w14:paraId="5DF8BB5D" w14:textId="77777777" w:rsidR="003B0A32" w:rsidRPr="001C55EC" w:rsidRDefault="003B0A32" w:rsidP="001C55EC">
            <w:pPr>
              <w:rPr>
                <w:rFonts w:asciiTheme="majorHAnsi" w:hAnsiTheme="majorHAnsi"/>
                <w:sz w:val="22"/>
                <w:szCs w:val="22"/>
              </w:rPr>
            </w:pPr>
            <w:r w:rsidRPr="001C55EC">
              <w:rPr>
                <w:rFonts w:asciiTheme="majorHAnsi" w:hAnsiTheme="majorHAnsi"/>
                <w:sz w:val="22"/>
                <w:szCs w:val="22"/>
              </w:rPr>
              <w:t>Manifest</w:t>
            </w:r>
          </w:p>
          <w:p w14:paraId="2A38BACC" w14:textId="77777777" w:rsidR="003B0A32" w:rsidRPr="001C55EC" w:rsidRDefault="003B0A32" w:rsidP="001C55EC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2"/>
                <w:szCs w:val="22"/>
              </w:rPr>
            </w:pPr>
            <w:r w:rsidRPr="001C55EC">
              <w:rPr>
                <w:rFonts w:asciiTheme="majorHAnsi" w:hAnsiTheme="majorHAnsi"/>
                <w:sz w:val="22"/>
                <w:szCs w:val="22"/>
              </w:rPr>
              <w:t>Document ID</w:t>
            </w:r>
          </w:p>
          <w:p w14:paraId="5D63000B" w14:textId="77777777" w:rsidR="003B0A32" w:rsidRPr="001C55EC" w:rsidRDefault="003B0A32" w:rsidP="001C55EC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2"/>
                <w:szCs w:val="22"/>
              </w:rPr>
            </w:pPr>
            <w:r w:rsidRPr="001C55EC">
              <w:rPr>
                <w:rFonts w:asciiTheme="majorHAnsi" w:hAnsiTheme="majorHAnsi"/>
                <w:sz w:val="22"/>
                <w:szCs w:val="22"/>
              </w:rPr>
              <w:t>Document Type</w:t>
            </w:r>
          </w:p>
        </w:tc>
        <w:tc>
          <w:tcPr>
            <w:tcW w:w="6390" w:type="dxa"/>
          </w:tcPr>
          <w:p w14:paraId="3A05A154" w14:textId="77777777" w:rsidR="003B0A32" w:rsidRPr="003B0A32" w:rsidRDefault="003B0A32" w:rsidP="003B0A32">
            <w:pPr>
              <w:rPr>
                <w:rFonts w:asciiTheme="majorHAnsi" w:hAnsiTheme="majorHAnsi"/>
                <w:sz w:val="22"/>
                <w:szCs w:val="22"/>
              </w:rPr>
            </w:pPr>
            <w:r w:rsidRPr="00AC3E5A">
              <w:rPr>
                <w:rFonts w:asciiTheme="majorHAnsi" w:hAnsiTheme="majorHAnsi"/>
                <w:sz w:val="22"/>
                <w:szCs w:val="22"/>
                <w:u w:val="single"/>
              </w:rPr>
              <w:t>For the first version we’ll send single documents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but </w:t>
            </w:r>
            <w:r w:rsidRPr="003B0A32">
              <w:rPr>
                <w:rFonts w:asciiTheme="majorHAnsi" w:hAnsiTheme="majorHAnsi"/>
                <w:sz w:val="22"/>
                <w:szCs w:val="22"/>
              </w:rPr>
              <w:t xml:space="preserve">in the future </w:t>
            </w:r>
            <w:r>
              <w:rPr>
                <w:rFonts w:asciiTheme="majorHAnsi" w:hAnsiTheme="majorHAnsi"/>
                <w:sz w:val="22"/>
                <w:szCs w:val="22"/>
              </w:rPr>
              <w:t>we may want to support batches.</w:t>
            </w:r>
          </w:p>
        </w:tc>
      </w:tr>
    </w:tbl>
    <w:p w14:paraId="0F23CF07" w14:textId="77777777" w:rsidR="00B72D2E" w:rsidRPr="00E44C6E" w:rsidRDefault="00B72D2E" w:rsidP="00B72D2E">
      <w:pPr>
        <w:rPr>
          <w:rFonts w:asciiTheme="majorHAnsi" w:hAnsiTheme="majorHAnsi"/>
          <w:sz w:val="22"/>
          <w:szCs w:val="22"/>
        </w:rPr>
      </w:pPr>
    </w:p>
    <w:p w14:paraId="6BC9F56A" w14:textId="77777777" w:rsidR="00315698" w:rsidRPr="003E3447" w:rsidRDefault="003E3447" w:rsidP="00B72D2E">
      <w:pPr>
        <w:rPr>
          <w:rFonts w:asciiTheme="majorHAnsi" w:hAnsiTheme="majorHAnsi"/>
          <w:b/>
          <w:sz w:val="22"/>
          <w:szCs w:val="22"/>
        </w:rPr>
      </w:pPr>
      <w:r w:rsidRPr="003E3447">
        <w:rPr>
          <w:rFonts w:asciiTheme="majorHAnsi" w:hAnsiTheme="majorHAnsi"/>
          <w:b/>
          <w:sz w:val="22"/>
          <w:szCs w:val="22"/>
        </w:rPr>
        <w:t>Next Steps</w:t>
      </w:r>
    </w:p>
    <w:p w14:paraId="3DD8D45A" w14:textId="77777777" w:rsidR="00315698" w:rsidRPr="00E44C6E" w:rsidRDefault="00315698" w:rsidP="00AC3E5A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 w:rsidRPr="00E44C6E">
        <w:rPr>
          <w:rFonts w:asciiTheme="majorHAnsi" w:hAnsiTheme="majorHAnsi"/>
          <w:sz w:val="22"/>
          <w:szCs w:val="22"/>
        </w:rPr>
        <w:lastRenderedPageBreak/>
        <w:t xml:space="preserve">Investigate </w:t>
      </w:r>
      <w:r w:rsidR="003E3447">
        <w:rPr>
          <w:rFonts w:asciiTheme="majorHAnsi" w:hAnsiTheme="majorHAnsi"/>
          <w:sz w:val="22"/>
          <w:szCs w:val="22"/>
        </w:rPr>
        <w:t>M</w:t>
      </w:r>
      <w:r w:rsidRPr="00E44C6E">
        <w:rPr>
          <w:rFonts w:asciiTheme="majorHAnsi" w:hAnsiTheme="majorHAnsi"/>
          <w:sz w:val="22"/>
          <w:szCs w:val="22"/>
        </w:rPr>
        <w:t>eteor</w:t>
      </w:r>
      <w:r w:rsidR="00AC3E5A">
        <w:rPr>
          <w:rFonts w:asciiTheme="majorHAnsi" w:hAnsiTheme="majorHAnsi"/>
          <w:sz w:val="22"/>
          <w:szCs w:val="22"/>
        </w:rPr>
        <w:t xml:space="preserve"> to see if it provides functionality or a model for CDS</w:t>
      </w:r>
    </w:p>
    <w:p w14:paraId="42574973" w14:textId="77777777" w:rsidR="00AC3E5A" w:rsidRDefault="00315698" w:rsidP="00AC3E5A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 w:rsidRPr="00E44C6E">
        <w:rPr>
          <w:rFonts w:asciiTheme="majorHAnsi" w:hAnsiTheme="majorHAnsi"/>
          <w:sz w:val="22"/>
          <w:szCs w:val="22"/>
        </w:rPr>
        <w:t>Get guidance</w:t>
      </w:r>
      <w:r w:rsidR="00AC3E5A">
        <w:rPr>
          <w:rFonts w:asciiTheme="majorHAnsi" w:hAnsiTheme="majorHAnsi"/>
          <w:sz w:val="22"/>
          <w:szCs w:val="22"/>
        </w:rPr>
        <w:t xml:space="preserve"> from Change Board</w:t>
      </w:r>
      <w:r w:rsidRPr="00E44C6E">
        <w:rPr>
          <w:rFonts w:asciiTheme="majorHAnsi" w:hAnsiTheme="majorHAnsi"/>
          <w:sz w:val="22"/>
          <w:szCs w:val="22"/>
        </w:rPr>
        <w:t xml:space="preserve"> on requirements for development. </w:t>
      </w:r>
    </w:p>
    <w:p w14:paraId="29A9A8EE" w14:textId="77777777" w:rsidR="00AC3E5A" w:rsidRPr="00E44C6E" w:rsidRDefault="00AC3E5A" w:rsidP="00AC3E5A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Determine how we will assure </w:t>
      </w:r>
      <w:r w:rsidRPr="00E44C6E">
        <w:rPr>
          <w:rFonts w:asciiTheme="majorHAnsi" w:hAnsiTheme="majorHAnsi"/>
          <w:sz w:val="22"/>
          <w:szCs w:val="22"/>
        </w:rPr>
        <w:t>Server Authentication</w:t>
      </w:r>
      <w:r>
        <w:rPr>
          <w:rFonts w:asciiTheme="majorHAnsi" w:hAnsiTheme="majorHAnsi"/>
          <w:sz w:val="22"/>
          <w:szCs w:val="22"/>
        </w:rPr>
        <w:t xml:space="preserve"> in phase 1</w:t>
      </w:r>
      <w:r w:rsidRPr="00E44C6E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given that we won’t yet have an automated registration system</w:t>
      </w:r>
      <w:r w:rsidRPr="00E44C6E">
        <w:rPr>
          <w:rFonts w:asciiTheme="majorHAnsi" w:hAnsiTheme="majorHAnsi"/>
          <w:sz w:val="22"/>
          <w:szCs w:val="22"/>
        </w:rPr>
        <w:t>.</w:t>
      </w:r>
    </w:p>
    <w:p w14:paraId="6CC2785E" w14:textId="77777777" w:rsidR="00315698" w:rsidRDefault="00315698" w:rsidP="00AC3E5A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 w:rsidRPr="00E44C6E">
        <w:rPr>
          <w:rFonts w:asciiTheme="majorHAnsi" w:hAnsiTheme="majorHAnsi"/>
          <w:sz w:val="22"/>
          <w:szCs w:val="22"/>
        </w:rPr>
        <w:t>Finish WSDL</w:t>
      </w:r>
    </w:p>
    <w:p w14:paraId="7B909A0B" w14:textId="77777777" w:rsidR="003E3447" w:rsidRDefault="003E3447" w:rsidP="003E3447">
      <w:pPr>
        <w:rPr>
          <w:rFonts w:asciiTheme="majorHAnsi" w:hAnsiTheme="majorHAnsi"/>
          <w:sz w:val="22"/>
          <w:szCs w:val="22"/>
        </w:rPr>
      </w:pPr>
    </w:p>
    <w:p w14:paraId="75728769" w14:textId="77777777" w:rsidR="003E3447" w:rsidRPr="003E3447" w:rsidRDefault="003E3447" w:rsidP="003E3447">
      <w:pPr>
        <w:rPr>
          <w:rFonts w:asciiTheme="majorHAnsi" w:hAnsiTheme="majorHAnsi"/>
          <w:b/>
          <w:sz w:val="22"/>
          <w:szCs w:val="22"/>
        </w:rPr>
      </w:pPr>
      <w:r w:rsidRPr="003E3447">
        <w:rPr>
          <w:rFonts w:asciiTheme="majorHAnsi" w:hAnsiTheme="majorHAnsi"/>
          <w:b/>
          <w:sz w:val="22"/>
          <w:szCs w:val="22"/>
        </w:rPr>
        <w:t>Action Items</w:t>
      </w:r>
    </w:p>
    <w:p w14:paraId="45C1CB3E" w14:textId="77777777" w:rsidR="003E3447" w:rsidRPr="00AC3E5A" w:rsidRDefault="003E3447" w:rsidP="00AC3E5A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AC3E5A">
        <w:rPr>
          <w:rFonts w:asciiTheme="majorHAnsi" w:hAnsiTheme="majorHAnsi"/>
          <w:sz w:val="22"/>
          <w:szCs w:val="22"/>
        </w:rPr>
        <w:t xml:space="preserve">Joseph will post the Meteor </w:t>
      </w:r>
      <w:r w:rsidR="00AC3E5A" w:rsidRPr="00AC3E5A">
        <w:rPr>
          <w:rFonts w:asciiTheme="majorHAnsi" w:hAnsiTheme="majorHAnsi"/>
          <w:sz w:val="22"/>
          <w:szCs w:val="22"/>
        </w:rPr>
        <w:t>slides sent by Tim Cameron</w:t>
      </w:r>
    </w:p>
    <w:p w14:paraId="369EEC5B" w14:textId="77777777" w:rsidR="00AC3E5A" w:rsidRPr="00AC3E5A" w:rsidRDefault="00AC3E5A" w:rsidP="00AC3E5A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AC3E5A">
        <w:rPr>
          <w:rFonts w:asciiTheme="majorHAnsi" w:hAnsiTheme="majorHAnsi"/>
          <w:sz w:val="22"/>
          <w:szCs w:val="22"/>
        </w:rPr>
        <w:t>Joseph will contact Jeff Alderson to request guidance from the PESC Change Committee on the steps necessary to present the phase 1 spec to the membership.</w:t>
      </w:r>
    </w:p>
    <w:p w14:paraId="09DE28F1" w14:textId="77777777" w:rsidR="003E3447" w:rsidRDefault="003E3447" w:rsidP="003E3447">
      <w:pPr>
        <w:rPr>
          <w:rFonts w:asciiTheme="majorHAnsi" w:hAnsiTheme="majorHAnsi"/>
          <w:sz w:val="22"/>
          <w:szCs w:val="22"/>
        </w:rPr>
      </w:pPr>
    </w:p>
    <w:p w14:paraId="2AD55CC6" w14:textId="77777777" w:rsidR="003E3447" w:rsidRPr="003E3447" w:rsidRDefault="003E3447" w:rsidP="003E3447">
      <w:pPr>
        <w:rPr>
          <w:rFonts w:asciiTheme="majorHAnsi" w:hAnsiTheme="majorHAnsi"/>
          <w:sz w:val="22"/>
          <w:szCs w:val="22"/>
        </w:rPr>
      </w:pPr>
      <w:r w:rsidRPr="003E3447">
        <w:rPr>
          <w:rFonts w:asciiTheme="majorHAnsi" w:hAnsiTheme="majorHAnsi"/>
          <w:b/>
          <w:sz w:val="22"/>
          <w:szCs w:val="22"/>
        </w:rPr>
        <w:t>Next Meeting</w:t>
      </w:r>
      <w:r w:rsidRPr="003E3447">
        <w:rPr>
          <w:rFonts w:asciiTheme="majorHAnsi" w:hAnsiTheme="majorHAnsi"/>
          <w:sz w:val="22"/>
          <w:szCs w:val="22"/>
        </w:rPr>
        <w:t xml:space="preserve"> - Tuesday, June 12, 2:00 pm Eastern/11:00 </w:t>
      </w:r>
      <w:proofErr w:type="gramStart"/>
      <w:r w:rsidRPr="003E3447">
        <w:rPr>
          <w:rFonts w:asciiTheme="majorHAnsi" w:hAnsiTheme="majorHAnsi"/>
          <w:sz w:val="22"/>
          <w:szCs w:val="22"/>
        </w:rPr>
        <w:t>am</w:t>
      </w:r>
      <w:proofErr w:type="gramEnd"/>
      <w:r w:rsidRPr="003E3447">
        <w:rPr>
          <w:rFonts w:asciiTheme="majorHAnsi" w:hAnsiTheme="majorHAnsi"/>
          <w:sz w:val="22"/>
          <w:szCs w:val="22"/>
        </w:rPr>
        <w:t xml:space="preserve"> Pacific.  </w:t>
      </w:r>
    </w:p>
    <w:sectPr w:rsidR="003E3447" w:rsidRPr="003E3447" w:rsidSect="0086425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1B9B"/>
    <w:multiLevelType w:val="hybridMultilevel"/>
    <w:tmpl w:val="5E14B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610A4"/>
    <w:multiLevelType w:val="hybridMultilevel"/>
    <w:tmpl w:val="36000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0285F"/>
    <w:multiLevelType w:val="hybridMultilevel"/>
    <w:tmpl w:val="FFEA8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8473AC"/>
    <w:multiLevelType w:val="hybridMultilevel"/>
    <w:tmpl w:val="1E3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257"/>
    <w:rsid w:val="0011197E"/>
    <w:rsid w:val="001336D9"/>
    <w:rsid w:val="001C55EC"/>
    <w:rsid w:val="00315698"/>
    <w:rsid w:val="003B0A32"/>
    <w:rsid w:val="003E3447"/>
    <w:rsid w:val="00582515"/>
    <w:rsid w:val="00864257"/>
    <w:rsid w:val="00886C23"/>
    <w:rsid w:val="00A176D7"/>
    <w:rsid w:val="00AC3E5A"/>
    <w:rsid w:val="00B72D2E"/>
    <w:rsid w:val="00D265D5"/>
    <w:rsid w:val="00E44C6E"/>
    <w:rsid w:val="00F964EE"/>
    <w:rsid w:val="00FB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30B4C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D2E"/>
    <w:pPr>
      <w:ind w:left="720"/>
      <w:contextualSpacing/>
    </w:pPr>
  </w:style>
  <w:style w:type="paragraph" w:styleId="NoSpacing">
    <w:name w:val="No Spacing"/>
    <w:uiPriority w:val="1"/>
    <w:qFormat/>
    <w:rsid w:val="00E44C6E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3B0A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D2E"/>
    <w:pPr>
      <w:ind w:left="720"/>
      <w:contextualSpacing/>
    </w:pPr>
  </w:style>
  <w:style w:type="paragraph" w:styleId="NoSpacing">
    <w:name w:val="No Spacing"/>
    <w:uiPriority w:val="1"/>
    <w:qFormat/>
    <w:rsid w:val="00E44C6E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3B0A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387</Words>
  <Characters>2208</Characters>
  <Application>Microsoft Macintosh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Giroux</dc:creator>
  <cp:keywords/>
  <dc:description/>
  <cp:lastModifiedBy>Joseph Giroux</cp:lastModifiedBy>
  <cp:revision>6</cp:revision>
  <dcterms:created xsi:type="dcterms:W3CDTF">2012-05-29T18:19:00Z</dcterms:created>
  <dcterms:modified xsi:type="dcterms:W3CDTF">2012-06-01T17:02:00Z</dcterms:modified>
</cp:coreProperties>
</file>