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4058A9" w14:textId="3105BC11" w:rsidR="00E44C6E" w:rsidRPr="00E44C6E" w:rsidRDefault="00E44C6E" w:rsidP="00E44C6E">
      <w:pPr>
        <w:rPr>
          <w:rFonts w:asciiTheme="majorHAnsi" w:hAnsiTheme="majorHAnsi"/>
          <w:b/>
        </w:rPr>
      </w:pPr>
      <w:r w:rsidRPr="00E44C6E">
        <w:rPr>
          <w:rFonts w:asciiTheme="majorHAnsi" w:hAnsiTheme="majorHAnsi"/>
          <w:b/>
        </w:rPr>
        <w:t xml:space="preserve">CDS Task Force Call Summary for </w:t>
      </w:r>
      <w:r w:rsidR="00D1093D">
        <w:rPr>
          <w:rFonts w:asciiTheme="majorHAnsi" w:hAnsiTheme="majorHAnsi"/>
          <w:b/>
        </w:rPr>
        <w:t>July 10</w:t>
      </w:r>
      <w:r w:rsidRPr="00E44C6E">
        <w:rPr>
          <w:rFonts w:asciiTheme="majorHAnsi" w:hAnsiTheme="majorHAnsi"/>
          <w:b/>
        </w:rPr>
        <w:t>, 2012</w:t>
      </w:r>
    </w:p>
    <w:p w14:paraId="589CDAA6" w14:textId="77777777" w:rsidR="00F964EE" w:rsidRDefault="00F964EE" w:rsidP="00E44C6E">
      <w:pPr>
        <w:pStyle w:val="NoSpacing"/>
        <w:rPr>
          <w:rFonts w:asciiTheme="majorHAnsi" w:hAnsiTheme="majorHAnsi"/>
          <w:b/>
        </w:rPr>
      </w:pPr>
    </w:p>
    <w:p w14:paraId="49961054" w14:textId="2A1A9397" w:rsidR="00E44C6E" w:rsidRPr="00E44C6E" w:rsidRDefault="00F964EE" w:rsidP="00E44C6E">
      <w:pPr>
        <w:pStyle w:val="NoSpacing"/>
        <w:rPr>
          <w:rFonts w:asciiTheme="majorHAnsi" w:hAnsiTheme="majorHAnsi"/>
          <w:b/>
        </w:rPr>
      </w:pPr>
      <w:r>
        <w:rPr>
          <w:rFonts w:asciiTheme="majorHAnsi" w:hAnsiTheme="majorHAnsi"/>
          <w:b/>
        </w:rPr>
        <w:t>Participants</w:t>
      </w:r>
    </w:p>
    <w:p w14:paraId="22CA868D" w14:textId="77777777" w:rsidR="00F31A17" w:rsidRDefault="00F31A17" w:rsidP="00F31A17">
      <w:pPr>
        <w:pStyle w:val="NoSpacing"/>
        <w:rPr>
          <w:rFonts w:asciiTheme="majorHAnsi" w:hAnsiTheme="majorHAnsi"/>
        </w:rPr>
      </w:pPr>
      <w:r>
        <w:rPr>
          <w:rFonts w:asciiTheme="majorHAnsi" w:hAnsiTheme="majorHAnsi"/>
        </w:rPr>
        <w:t>Tim Cameron, National Student Clearinghouse</w:t>
      </w:r>
    </w:p>
    <w:p w14:paraId="7B7B6D32" w14:textId="77777777" w:rsidR="00E44C6E" w:rsidRPr="0011197E" w:rsidRDefault="00E44C6E" w:rsidP="00E44C6E">
      <w:pPr>
        <w:pStyle w:val="NoSpacing"/>
        <w:rPr>
          <w:rFonts w:asciiTheme="majorHAnsi" w:hAnsiTheme="majorHAnsi"/>
        </w:rPr>
      </w:pPr>
      <w:r w:rsidRPr="0011197E">
        <w:rPr>
          <w:rFonts w:asciiTheme="majorHAnsi" w:hAnsiTheme="majorHAnsi"/>
        </w:rPr>
        <w:t xml:space="preserve">Joseph Giroux, CCC Technology Center </w:t>
      </w:r>
    </w:p>
    <w:p w14:paraId="2B55CD61" w14:textId="59204682" w:rsidR="00275E99" w:rsidRDefault="00275E99" w:rsidP="0011197E">
      <w:pPr>
        <w:pStyle w:val="NoSpacing"/>
        <w:rPr>
          <w:rFonts w:asciiTheme="majorHAnsi" w:hAnsiTheme="majorHAnsi"/>
        </w:rPr>
      </w:pPr>
      <w:r>
        <w:rPr>
          <w:rFonts w:asciiTheme="majorHAnsi" w:hAnsiTheme="majorHAnsi"/>
        </w:rPr>
        <w:t xml:space="preserve">Monterey Sims, University of </w:t>
      </w:r>
      <w:proofErr w:type="spellStart"/>
      <w:r>
        <w:rPr>
          <w:rFonts w:asciiTheme="majorHAnsi" w:hAnsiTheme="majorHAnsi"/>
        </w:rPr>
        <w:t>Pheonix</w:t>
      </w:r>
      <w:proofErr w:type="spellEnd"/>
    </w:p>
    <w:p w14:paraId="3DF0BA9D" w14:textId="77777777" w:rsidR="002F6190" w:rsidRDefault="002F6190" w:rsidP="002F6190">
      <w:pPr>
        <w:pStyle w:val="NoSpacing"/>
        <w:rPr>
          <w:rFonts w:asciiTheme="majorHAnsi" w:hAnsiTheme="majorHAnsi"/>
        </w:rPr>
      </w:pPr>
      <w:proofErr w:type="spellStart"/>
      <w:r w:rsidRPr="0011197E">
        <w:rPr>
          <w:rFonts w:asciiTheme="majorHAnsi" w:hAnsiTheme="majorHAnsi"/>
        </w:rPr>
        <w:t>Sudeep</w:t>
      </w:r>
      <w:proofErr w:type="spellEnd"/>
      <w:r w:rsidRPr="0011197E">
        <w:rPr>
          <w:rFonts w:asciiTheme="majorHAnsi" w:hAnsiTheme="majorHAnsi"/>
        </w:rPr>
        <w:t xml:space="preserve"> </w:t>
      </w:r>
      <w:proofErr w:type="spellStart"/>
      <w:r w:rsidRPr="0011197E">
        <w:rPr>
          <w:rFonts w:asciiTheme="majorHAnsi" w:hAnsiTheme="majorHAnsi"/>
        </w:rPr>
        <w:t>Unhale</w:t>
      </w:r>
      <w:proofErr w:type="spellEnd"/>
      <w:r w:rsidRPr="0011197E">
        <w:rPr>
          <w:rFonts w:asciiTheme="majorHAnsi" w:hAnsiTheme="majorHAnsi"/>
        </w:rPr>
        <w:t xml:space="preserve">, </w:t>
      </w:r>
      <w:proofErr w:type="spellStart"/>
      <w:r w:rsidRPr="0011197E">
        <w:rPr>
          <w:rFonts w:asciiTheme="majorHAnsi" w:hAnsiTheme="majorHAnsi"/>
        </w:rPr>
        <w:t>ConnectEDU</w:t>
      </w:r>
      <w:proofErr w:type="spellEnd"/>
    </w:p>
    <w:p w14:paraId="147D077F" w14:textId="77777777" w:rsidR="00F964EE" w:rsidRDefault="00F964EE" w:rsidP="00F964EE">
      <w:pPr>
        <w:pStyle w:val="NoSpacing"/>
        <w:rPr>
          <w:rFonts w:asciiTheme="majorHAnsi" w:hAnsiTheme="majorHAnsi"/>
          <w:b/>
        </w:rPr>
      </w:pPr>
    </w:p>
    <w:p w14:paraId="3529A59B" w14:textId="00F61629" w:rsidR="00A176D7" w:rsidRDefault="002F6190" w:rsidP="00F964EE">
      <w:pPr>
        <w:pStyle w:val="NoSpacing"/>
        <w:rPr>
          <w:rFonts w:asciiTheme="majorHAnsi" w:hAnsiTheme="majorHAnsi"/>
          <w:b/>
        </w:rPr>
      </w:pPr>
      <w:r>
        <w:rPr>
          <w:rFonts w:asciiTheme="majorHAnsi" w:hAnsiTheme="majorHAnsi"/>
          <w:b/>
        </w:rPr>
        <w:t>Revised Timeline</w:t>
      </w:r>
    </w:p>
    <w:p w14:paraId="43821CC6" w14:textId="02477E4E" w:rsidR="002F6190" w:rsidRDefault="00275E99" w:rsidP="00F964EE">
      <w:pPr>
        <w:pStyle w:val="NoSpacing"/>
        <w:rPr>
          <w:rFonts w:asciiTheme="majorHAnsi" w:hAnsiTheme="majorHAnsi"/>
        </w:rPr>
      </w:pPr>
      <w:r>
        <w:rPr>
          <w:rFonts w:asciiTheme="majorHAnsi" w:hAnsiTheme="majorHAnsi"/>
        </w:rPr>
        <w:t xml:space="preserve">We reviewed a </w:t>
      </w:r>
      <w:r w:rsidR="002F6190">
        <w:rPr>
          <w:rFonts w:asciiTheme="majorHAnsi" w:hAnsiTheme="majorHAnsi"/>
        </w:rPr>
        <w:t>revised</w:t>
      </w:r>
      <w:r>
        <w:rPr>
          <w:rFonts w:asciiTheme="majorHAnsi" w:hAnsiTheme="majorHAnsi"/>
        </w:rPr>
        <w:t xml:space="preserve"> timeline </w:t>
      </w:r>
      <w:r w:rsidR="002F6190">
        <w:rPr>
          <w:rFonts w:asciiTheme="majorHAnsi" w:hAnsiTheme="majorHAnsi"/>
        </w:rPr>
        <w:t>in which the public comment period begins after the Vancouver Summit.  In this version the general phases and their start dates are</w:t>
      </w:r>
    </w:p>
    <w:p w14:paraId="3E315899" w14:textId="5D257D5F" w:rsidR="002F6190" w:rsidRDefault="002F6190" w:rsidP="002F6190">
      <w:pPr>
        <w:pStyle w:val="NoSpacing"/>
        <w:ind w:left="360"/>
        <w:rPr>
          <w:rFonts w:asciiTheme="majorHAnsi" w:hAnsiTheme="majorHAnsi"/>
        </w:rPr>
      </w:pPr>
      <w:r>
        <w:rPr>
          <w:rFonts w:asciiTheme="majorHAnsi" w:hAnsiTheme="majorHAnsi"/>
        </w:rPr>
        <w:t>Document Development  - July 2</w:t>
      </w:r>
    </w:p>
    <w:p w14:paraId="0620CBB7" w14:textId="19A05264" w:rsidR="002F6190" w:rsidRDefault="002F6190" w:rsidP="002F6190">
      <w:pPr>
        <w:pStyle w:val="NoSpacing"/>
        <w:ind w:left="360"/>
        <w:rPr>
          <w:rFonts w:asciiTheme="majorHAnsi" w:hAnsiTheme="majorHAnsi"/>
        </w:rPr>
      </w:pPr>
      <w:r>
        <w:rPr>
          <w:rFonts w:asciiTheme="majorHAnsi" w:hAnsiTheme="majorHAnsi"/>
        </w:rPr>
        <w:t>CCB/TAB Review – Sept 10</w:t>
      </w:r>
    </w:p>
    <w:p w14:paraId="658D6ABD" w14:textId="65839A25" w:rsidR="002F6190" w:rsidRDefault="002F6190" w:rsidP="002F6190">
      <w:pPr>
        <w:pStyle w:val="NoSpacing"/>
        <w:ind w:left="360"/>
        <w:rPr>
          <w:rFonts w:asciiTheme="majorHAnsi" w:hAnsiTheme="majorHAnsi"/>
        </w:rPr>
      </w:pPr>
      <w:r>
        <w:rPr>
          <w:rFonts w:asciiTheme="majorHAnsi" w:hAnsiTheme="majorHAnsi"/>
        </w:rPr>
        <w:t>Public Comment – Oct 22</w:t>
      </w:r>
    </w:p>
    <w:p w14:paraId="30BC0E96" w14:textId="27B1AA27" w:rsidR="002F6190" w:rsidRPr="0011197E" w:rsidRDefault="002F6190" w:rsidP="002F6190">
      <w:pPr>
        <w:pStyle w:val="NoSpacing"/>
        <w:ind w:left="360"/>
        <w:rPr>
          <w:rFonts w:asciiTheme="majorHAnsi" w:hAnsiTheme="majorHAnsi"/>
        </w:rPr>
      </w:pPr>
      <w:r>
        <w:rPr>
          <w:rFonts w:asciiTheme="majorHAnsi" w:hAnsiTheme="majorHAnsi"/>
        </w:rPr>
        <w:t>Approval and Ratification – Dec 17</w:t>
      </w:r>
    </w:p>
    <w:p w14:paraId="0BC5332E" w14:textId="3E12BC83" w:rsidR="002F6190" w:rsidRDefault="002F6190" w:rsidP="00F964EE">
      <w:pPr>
        <w:pStyle w:val="NoSpacing"/>
        <w:rPr>
          <w:rFonts w:asciiTheme="majorHAnsi" w:hAnsiTheme="majorHAnsi"/>
        </w:rPr>
      </w:pPr>
      <w:r>
        <w:rPr>
          <w:rFonts w:asciiTheme="majorHAnsi" w:hAnsiTheme="majorHAnsi"/>
        </w:rPr>
        <w:t>We noted that the last phase, Approval and Ratification, falls at an inconvenient time but we decided to ignore this for now since the schedule may change as we get into it.</w:t>
      </w:r>
    </w:p>
    <w:p w14:paraId="6FD6D254" w14:textId="77777777" w:rsidR="002F6190" w:rsidRDefault="002F6190" w:rsidP="00F964EE">
      <w:pPr>
        <w:pStyle w:val="NoSpacing"/>
        <w:rPr>
          <w:rFonts w:asciiTheme="majorHAnsi" w:hAnsiTheme="majorHAnsi"/>
        </w:rPr>
      </w:pPr>
    </w:p>
    <w:p w14:paraId="1F4FD5DB" w14:textId="03BBE8A8" w:rsidR="002F6190" w:rsidRPr="002F6190" w:rsidRDefault="002F6190" w:rsidP="00F964EE">
      <w:pPr>
        <w:pStyle w:val="NoSpacing"/>
        <w:rPr>
          <w:rFonts w:asciiTheme="majorHAnsi" w:hAnsiTheme="majorHAnsi"/>
          <w:i/>
        </w:rPr>
      </w:pPr>
      <w:r w:rsidRPr="002F6190">
        <w:rPr>
          <w:rFonts w:asciiTheme="majorHAnsi" w:hAnsiTheme="majorHAnsi"/>
          <w:i/>
        </w:rPr>
        <w:t>Note:  I just realized that I neglected to include the task of creating a prototype.  I’ll add this with the idea of completing it in time for the Fall Summit.</w:t>
      </w:r>
      <w:r>
        <w:rPr>
          <w:rFonts w:asciiTheme="majorHAnsi" w:hAnsiTheme="majorHAnsi"/>
          <w:i/>
        </w:rPr>
        <w:t xml:space="preserve">  - Joseph</w:t>
      </w:r>
    </w:p>
    <w:p w14:paraId="5FA62F7F" w14:textId="77777777" w:rsidR="00DE5A77" w:rsidRDefault="00DE5A77" w:rsidP="00F964EE">
      <w:pPr>
        <w:pStyle w:val="NoSpacing"/>
        <w:rPr>
          <w:rFonts w:asciiTheme="majorHAnsi" w:hAnsiTheme="majorHAnsi"/>
          <w:b/>
        </w:rPr>
      </w:pPr>
    </w:p>
    <w:p w14:paraId="5063B7FA" w14:textId="3D9CD793" w:rsidR="00F31A17" w:rsidRDefault="00275E99" w:rsidP="00F964EE">
      <w:pPr>
        <w:pStyle w:val="NoSpacing"/>
        <w:rPr>
          <w:rFonts w:asciiTheme="majorHAnsi" w:hAnsiTheme="majorHAnsi"/>
          <w:b/>
        </w:rPr>
      </w:pPr>
      <w:r>
        <w:rPr>
          <w:rFonts w:asciiTheme="majorHAnsi" w:hAnsiTheme="majorHAnsi"/>
          <w:b/>
        </w:rPr>
        <w:t>WSDL Elements</w:t>
      </w:r>
    </w:p>
    <w:p w14:paraId="0F23CF07" w14:textId="365B894E" w:rsidR="00B72D2E" w:rsidRDefault="00275E99" w:rsidP="00B72D2E">
      <w:pPr>
        <w:rPr>
          <w:rFonts w:asciiTheme="majorHAnsi" w:hAnsiTheme="majorHAnsi"/>
          <w:sz w:val="22"/>
          <w:szCs w:val="22"/>
        </w:rPr>
      </w:pPr>
      <w:r>
        <w:rPr>
          <w:rFonts w:asciiTheme="majorHAnsi" w:hAnsiTheme="majorHAnsi"/>
          <w:sz w:val="22"/>
          <w:szCs w:val="22"/>
        </w:rPr>
        <w:t>We reviewed the WSDL elements</w:t>
      </w:r>
      <w:r w:rsidR="002F6190">
        <w:rPr>
          <w:rFonts w:asciiTheme="majorHAnsi" w:hAnsiTheme="majorHAnsi"/>
          <w:sz w:val="22"/>
          <w:szCs w:val="22"/>
        </w:rPr>
        <w:t xml:space="preserve"> and existing PESC elements that might be used for them.</w:t>
      </w:r>
      <w:r>
        <w:rPr>
          <w:rFonts w:asciiTheme="majorHAnsi" w:hAnsiTheme="majorHAnsi"/>
          <w:sz w:val="22"/>
          <w:szCs w:val="22"/>
        </w:rPr>
        <w:t xml:space="preserve"> </w:t>
      </w:r>
      <w:r w:rsidR="002F6190">
        <w:rPr>
          <w:rFonts w:asciiTheme="majorHAnsi" w:hAnsiTheme="majorHAnsi"/>
          <w:sz w:val="22"/>
          <w:szCs w:val="22"/>
        </w:rPr>
        <w:t xml:space="preserve"> </w:t>
      </w:r>
      <w:r>
        <w:rPr>
          <w:rFonts w:asciiTheme="majorHAnsi" w:hAnsiTheme="majorHAnsi"/>
          <w:sz w:val="22"/>
          <w:szCs w:val="22"/>
        </w:rPr>
        <w:t xml:space="preserve">  </w:t>
      </w:r>
    </w:p>
    <w:p w14:paraId="73A31120" w14:textId="77777777" w:rsidR="00DB29F7" w:rsidRDefault="00DB29F7" w:rsidP="00B72D2E">
      <w:pPr>
        <w:rPr>
          <w:rFonts w:asciiTheme="majorHAnsi" w:hAnsiTheme="majorHAnsi"/>
          <w:sz w:val="22"/>
          <w:szCs w:val="22"/>
        </w:rPr>
      </w:pPr>
    </w:p>
    <w:tbl>
      <w:tblPr>
        <w:tblStyle w:val="TableGrid"/>
        <w:tblW w:w="7308" w:type="dxa"/>
        <w:tblInd w:w="720" w:type="dxa"/>
        <w:tblLayout w:type="fixed"/>
        <w:tblLook w:val="04A0" w:firstRow="1" w:lastRow="0" w:firstColumn="1" w:lastColumn="0" w:noHBand="0" w:noVBand="1"/>
      </w:tblPr>
      <w:tblGrid>
        <w:gridCol w:w="2808"/>
        <w:gridCol w:w="4500"/>
      </w:tblGrid>
      <w:tr w:rsidR="00255A42" w:rsidRPr="003B0A32" w14:paraId="63C92580" w14:textId="77777777" w:rsidTr="00AF5DCC">
        <w:tc>
          <w:tcPr>
            <w:tcW w:w="2808" w:type="dxa"/>
          </w:tcPr>
          <w:p w14:paraId="5A9C8A27" w14:textId="77777777" w:rsidR="00255A42" w:rsidRPr="001C55EC" w:rsidRDefault="00255A42" w:rsidP="00255A42">
            <w:pPr>
              <w:rPr>
                <w:rFonts w:asciiTheme="majorHAnsi" w:hAnsiTheme="majorHAnsi"/>
                <w:sz w:val="22"/>
                <w:szCs w:val="22"/>
              </w:rPr>
            </w:pPr>
            <w:r w:rsidRPr="001C55EC">
              <w:rPr>
                <w:rFonts w:asciiTheme="majorHAnsi" w:hAnsiTheme="majorHAnsi"/>
                <w:sz w:val="22"/>
                <w:szCs w:val="22"/>
              </w:rPr>
              <w:t xml:space="preserve">From </w:t>
            </w:r>
            <w:proofErr w:type="spellStart"/>
            <w:r w:rsidRPr="001C55EC">
              <w:rPr>
                <w:rFonts w:asciiTheme="majorHAnsi" w:hAnsiTheme="majorHAnsi"/>
                <w:sz w:val="22"/>
                <w:szCs w:val="22"/>
              </w:rPr>
              <w:t>ServerID</w:t>
            </w:r>
            <w:proofErr w:type="spellEnd"/>
          </w:p>
        </w:tc>
        <w:tc>
          <w:tcPr>
            <w:tcW w:w="4500" w:type="dxa"/>
          </w:tcPr>
          <w:p w14:paraId="426CD235" w14:textId="478F774A" w:rsidR="00255A42" w:rsidRPr="002F6190" w:rsidRDefault="00255A42" w:rsidP="00255A42">
            <w:pPr>
              <w:rPr>
                <w:rFonts w:asciiTheme="majorHAnsi" w:hAnsiTheme="majorHAnsi"/>
                <w:i/>
                <w:sz w:val="22"/>
                <w:szCs w:val="22"/>
              </w:rPr>
            </w:pPr>
            <w:r w:rsidRPr="002F6190">
              <w:rPr>
                <w:rFonts w:asciiTheme="majorHAnsi" w:hAnsiTheme="majorHAnsi"/>
                <w:i/>
                <w:sz w:val="22"/>
                <w:szCs w:val="22"/>
              </w:rPr>
              <w:t>Lou will propose a solution</w:t>
            </w:r>
            <w:r w:rsidR="00DB29F7" w:rsidRPr="002F6190">
              <w:rPr>
                <w:rFonts w:asciiTheme="majorHAnsi" w:hAnsiTheme="majorHAnsi"/>
                <w:i/>
                <w:sz w:val="22"/>
                <w:szCs w:val="22"/>
              </w:rPr>
              <w:t xml:space="preserve"> for a Globally Unique ID</w:t>
            </w:r>
          </w:p>
        </w:tc>
      </w:tr>
      <w:tr w:rsidR="00255A42" w:rsidRPr="003B0A32" w14:paraId="36A6017A" w14:textId="77777777" w:rsidTr="00AF5DCC">
        <w:tc>
          <w:tcPr>
            <w:tcW w:w="2808" w:type="dxa"/>
          </w:tcPr>
          <w:p w14:paraId="36B08F12" w14:textId="77777777" w:rsidR="00255A42" w:rsidRPr="001C55EC" w:rsidRDefault="00255A42" w:rsidP="00255A42">
            <w:pPr>
              <w:rPr>
                <w:rFonts w:asciiTheme="majorHAnsi" w:hAnsiTheme="majorHAnsi"/>
                <w:sz w:val="22"/>
                <w:szCs w:val="22"/>
              </w:rPr>
            </w:pPr>
            <w:r w:rsidRPr="001C55EC">
              <w:rPr>
                <w:rFonts w:asciiTheme="majorHAnsi" w:hAnsiTheme="majorHAnsi"/>
                <w:sz w:val="22"/>
                <w:szCs w:val="22"/>
              </w:rPr>
              <w:t xml:space="preserve">To </w:t>
            </w:r>
            <w:proofErr w:type="spellStart"/>
            <w:r w:rsidRPr="001C55EC">
              <w:rPr>
                <w:rFonts w:asciiTheme="majorHAnsi" w:hAnsiTheme="majorHAnsi"/>
                <w:sz w:val="22"/>
                <w:szCs w:val="22"/>
              </w:rPr>
              <w:t>ServerID</w:t>
            </w:r>
            <w:proofErr w:type="spellEnd"/>
          </w:p>
        </w:tc>
        <w:tc>
          <w:tcPr>
            <w:tcW w:w="4500" w:type="dxa"/>
          </w:tcPr>
          <w:p w14:paraId="2E6D6AC6" w14:textId="1ED90B12" w:rsidR="00255A42" w:rsidRPr="002F6190" w:rsidRDefault="00DB29F7" w:rsidP="00255A42">
            <w:pPr>
              <w:rPr>
                <w:rFonts w:asciiTheme="majorHAnsi" w:hAnsiTheme="majorHAnsi"/>
                <w:i/>
                <w:sz w:val="22"/>
                <w:szCs w:val="22"/>
              </w:rPr>
            </w:pPr>
            <w:r w:rsidRPr="002F6190">
              <w:rPr>
                <w:rFonts w:asciiTheme="majorHAnsi" w:hAnsiTheme="majorHAnsi"/>
                <w:i/>
                <w:sz w:val="22"/>
                <w:szCs w:val="22"/>
              </w:rPr>
              <w:t>Lou will propose a solution for a Globally Unique ID</w:t>
            </w:r>
          </w:p>
        </w:tc>
      </w:tr>
      <w:tr w:rsidR="00255A42" w:rsidRPr="003B0A32" w14:paraId="2BD1F96B" w14:textId="77777777" w:rsidTr="00AF5DCC">
        <w:tc>
          <w:tcPr>
            <w:tcW w:w="2808" w:type="dxa"/>
          </w:tcPr>
          <w:p w14:paraId="19936D1B" w14:textId="77777777" w:rsidR="00255A42" w:rsidRPr="001C55EC" w:rsidRDefault="00255A42" w:rsidP="00255A42">
            <w:pPr>
              <w:rPr>
                <w:rFonts w:asciiTheme="majorHAnsi" w:hAnsiTheme="majorHAnsi"/>
                <w:sz w:val="22"/>
                <w:szCs w:val="22"/>
              </w:rPr>
            </w:pPr>
            <w:r w:rsidRPr="001C55EC">
              <w:rPr>
                <w:rFonts w:asciiTheme="majorHAnsi" w:hAnsiTheme="majorHAnsi"/>
                <w:sz w:val="22"/>
                <w:szCs w:val="22"/>
              </w:rPr>
              <w:t>Date-Time</w:t>
            </w:r>
          </w:p>
        </w:tc>
        <w:tc>
          <w:tcPr>
            <w:tcW w:w="4500" w:type="dxa"/>
          </w:tcPr>
          <w:p w14:paraId="47CD58BC" w14:textId="389BF1B6" w:rsidR="00255A42" w:rsidRPr="003B0A32" w:rsidRDefault="002F6190" w:rsidP="00255A42">
            <w:pPr>
              <w:rPr>
                <w:rFonts w:asciiTheme="majorHAnsi" w:hAnsiTheme="majorHAnsi"/>
                <w:sz w:val="22"/>
                <w:szCs w:val="22"/>
              </w:rPr>
            </w:pPr>
            <w:proofErr w:type="spellStart"/>
            <w:r>
              <w:rPr>
                <w:rFonts w:asciiTheme="majorHAnsi" w:hAnsiTheme="majorHAnsi"/>
                <w:sz w:val="22"/>
                <w:szCs w:val="22"/>
              </w:rPr>
              <w:t>Core</w:t>
            </w:r>
            <w:proofErr w:type="gramStart"/>
            <w:r>
              <w:rPr>
                <w:rFonts w:asciiTheme="majorHAnsi" w:hAnsiTheme="majorHAnsi"/>
                <w:sz w:val="22"/>
                <w:szCs w:val="22"/>
              </w:rPr>
              <w:t>:</w:t>
            </w:r>
            <w:r>
              <w:rPr>
                <w:rFonts w:ascii="Arial" w:hAnsi="Arial" w:cs="Arial"/>
                <w:color w:val="000000"/>
                <w:sz w:val="20"/>
                <w:szCs w:val="20"/>
                <w:highlight w:val="white"/>
                <w:lang w:eastAsia="ja-JP"/>
              </w:rPr>
              <w:t>CreatedDateTimeType</w:t>
            </w:r>
            <w:proofErr w:type="spellEnd"/>
            <w:proofErr w:type="gramEnd"/>
          </w:p>
        </w:tc>
      </w:tr>
      <w:tr w:rsidR="00934CA2" w:rsidRPr="003B0A32" w14:paraId="5A448C02" w14:textId="77777777" w:rsidTr="00AF5DCC">
        <w:tc>
          <w:tcPr>
            <w:tcW w:w="2808" w:type="dxa"/>
          </w:tcPr>
          <w:p w14:paraId="5B4F6D7F" w14:textId="505B5E60" w:rsidR="00934CA2" w:rsidRPr="001C55EC" w:rsidRDefault="00934CA2" w:rsidP="00255A42">
            <w:pPr>
              <w:rPr>
                <w:rFonts w:asciiTheme="majorHAnsi" w:hAnsiTheme="majorHAnsi"/>
                <w:sz w:val="22"/>
                <w:szCs w:val="22"/>
              </w:rPr>
            </w:pPr>
            <w:r w:rsidRPr="00934CA2">
              <w:rPr>
                <w:rFonts w:asciiTheme="majorHAnsi" w:hAnsiTheme="majorHAnsi"/>
                <w:sz w:val="22"/>
                <w:szCs w:val="22"/>
              </w:rPr>
              <w:t>Document ID</w:t>
            </w:r>
          </w:p>
        </w:tc>
        <w:tc>
          <w:tcPr>
            <w:tcW w:w="4500" w:type="dxa"/>
          </w:tcPr>
          <w:p w14:paraId="1128835F" w14:textId="6087AF42" w:rsidR="00934CA2" w:rsidRDefault="00934CA2" w:rsidP="00255A42">
            <w:pPr>
              <w:rPr>
                <w:rFonts w:asciiTheme="majorHAnsi" w:hAnsiTheme="majorHAnsi"/>
                <w:sz w:val="22"/>
                <w:szCs w:val="22"/>
              </w:rPr>
            </w:pPr>
            <w:proofErr w:type="spellStart"/>
            <w:r>
              <w:rPr>
                <w:rFonts w:asciiTheme="majorHAnsi" w:hAnsiTheme="majorHAnsi"/>
                <w:sz w:val="22"/>
                <w:szCs w:val="22"/>
              </w:rPr>
              <w:t>Core</w:t>
            </w:r>
            <w:proofErr w:type="gramStart"/>
            <w:r>
              <w:rPr>
                <w:rFonts w:asciiTheme="majorHAnsi" w:hAnsiTheme="majorHAnsi"/>
                <w:sz w:val="22"/>
                <w:szCs w:val="22"/>
              </w:rPr>
              <w:t>:DocumentIDType</w:t>
            </w:r>
            <w:proofErr w:type="spellEnd"/>
            <w:proofErr w:type="gramEnd"/>
          </w:p>
        </w:tc>
      </w:tr>
      <w:tr w:rsidR="00934CA2" w:rsidRPr="003B0A32" w14:paraId="098AB0D2" w14:textId="77777777" w:rsidTr="00AF5DCC">
        <w:tc>
          <w:tcPr>
            <w:tcW w:w="2808" w:type="dxa"/>
          </w:tcPr>
          <w:p w14:paraId="069C018A" w14:textId="77777777" w:rsidR="00934CA2" w:rsidRDefault="00934CA2" w:rsidP="00934CA2">
            <w:pPr>
              <w:rPr>
                <w:rFonts w:asciiTheme="majorHAnsi" w:hAnsiTheme="majorHAnsi"/>
                <w:sz w:val="22"/>
                <w:szCs w:val="22"/>
              </w:rPr>
            </w:pPr>
            <w:proofErr w:type="spellStart"/>
            <w:r>
              <w:rPr>
                <w:rFonts w:asciiTheme="majorHAnsi" w:hAnsiTheme="majorHAnsi"/>
                <w:sz w:val="22"/>
                <w:szCs w:val="22"/>
              </w:rPr>
              <w:t>TransactionType</w:t>
            </w:r>
            <w:proofErr w:type="spellEnd"/>
          </w:p>
        </w:tc>
        <w:tc>
          <w:tcPr>
            <w:tcW w:w="4500" w:type="dxa"/>
          </w:tcPr>
          <w:p w14:paraId="29F3D04C" w14:textId="77777777" w:rsidR="00934CA2" w:rsidRPr="00DB29F7" w:rsidRDefault="00934CA2" w:rsidP="00934CA2">
            <w:pPr>
              <w:rPr>
                <w:rFonts w:asciiTheme="majorHAnsi" w:hAnsiTheme="majorHAnsi"/>
                <w:sz w:val="22"/>
                <w:szCs w:val="22"/>
              </w:rPr>
            </w:pPr>
            <w:r>
              <w:rPr>
                <w:rFonts w:asciiTheme="majorHAnsi" w:hAnsiTheme="majorHAnsi"/>
                <w:sz w:val="22"/>
                <w:szCs w:val="22"/>
              </w:rPr>
              <w:t>We will consider a new element, “</w:t>
            </w:r>
            <w:proofErr w:type="spellStart"/>
            <w:r>
              <w:rPr>
                <w:rFonts w:asciiTheme="majorHAnsi" w:hAnsiTheme="majorHAnsi"/>
                <w:sz w:val="22"/>
                <w:szCs w:val="22"/>
              </w:rPr>
              <w:t>TransactionType</w:t>
            </w:r>
            <w:proofErr w:type="spellEnd"/>
            <w:r>
              <w:rPr>
                <w:rFonts w:asciiTheme="majorHAnsi" w:hAnsiTheme="majorHAnsi"/>
                <w:sz w:val="22"/>
                <w:szCs w:val="22"/>
              </w:rPr>
              <w:t xml:space="preserve">”, with enumerations such as </w:t>
            </w:r>
            <w:proofErr w:type="spellStart"/>
            <w:r>
              <w:rPr>
                <w:rFonts w:asciiTheme="majorHAnsi" w:hAnsiTheme="majorHAnsi"/>
                <w:sz w:val="22"/>
                <w:szCs w:val="22"/>
              </w:rPr>
              <w:t>CollegeTranscript</w:t>
            </w:r>
            <w:proofErr w:type="spellEnd"/>
            <w:r>
              <w:rPr>
                <w:rFonts w:asciiTheme="majorHAnsi" w:hAnsiTheme="majorHAnsi"/>
                <w:sz w:val="22"/>
                <w:szCs w:val="22"/>
              </w:rPr>
              <w:t xml:space="preserve">, </w:t>
            </w:r>
            <w:proofErr w:type="spellStart"/>
            <w:r>
              <w:rPr>
                <w:rFonts w:asciiTheme="majorHAnsi" w:hAnsiTheme="majorHAnsi"/>
                <w:sz w:val="22"/>
                <w:szCs w:val="22"/>
              </w:rPr>
              <w:t>HSTranscript</w:t>
            </w:r>
            <w:proofErr w:type="gramStart"/>
            <w:r>
              <w:rPr>
                <w:rFonts w:asciiTheme="majorHAnsi" w:hAnsiTheme="majorHAnsi"/>
                <w:sz w:val="22"/>
                <w:szCs w:val="22"/>
              </w:rPr>
              <w:t>,Application,TestScore</w:t>
            </w:r>
            <w:proofErr w:type="spellEnd"/>
            <w:proofErr w:type="gramEnd"/>
            <w:r>
              <w:rPr>
                <w:rFonts w:asciiTheme="majorHAnsi" w:hAnsiTheme="majorHAnsi"/>
                <w:sz w:val="22"/>
                <w:szCs w:val="22"/>
              </w:rPr>
              <w:t xml:space="preserve">, </w:t>
            </w:r>
            <w:proofErr w:type="spellStart"/>
            <w:r>
              <w:rPr>
                <w:rFonts w:asciiTheme="majorHAnsi" w:hAnsiTheme="majorHAnsi"/>
                <w:sz w:val="22"/>
                <w:szCs w:val="22"/>
              </w:rPr>
              <w:t>CourseCatalog,ePortfolio,etc</w:t>
            </w:r>
            <w:proofErr w:type="spellEnd"/>
            <w:r>
              <w:rPr>
                <w:rFonts w:asciiTheme="majorHAnsi" w:hAnsiTheme="majorHAnsi"/>
                <w:sz w:val="22"/>
                <w:szCs w:val="22"/>
              </w:rPr>
              <w:t xml:space="preserve">.  </w:t>
            </w:r>
          </w:p>
        </w:tc>
      </w:tr>
      <w:tr w:rsidR="00255A42" w:rsidRPr="003B0A32" w14:paraId="787B70F0" w14:textId="77777777" w:rsidTr="00AF5DCC">
        <w:tc>
          <w:tcPr>
            <w:tcW w:w="2808" w:type="dxa"/>
          </w:tcPr>
          <w:p w14:paraId="2F317FAA" w14:textId="77777777" w:rsidR="00255A42" w:rsidRPr="00934CA2" w:rsidRDefault="00255A42" w:rsidP="00934CA2">
            <w:pPr>
              <w:rPr>
                <w:rFonts w:asciiTheme="majorHAnsi" w:hAnsiTheme="majorHAnsi"/>
                <w:sz w:val="22"/>
                <w:szCs w:val="22"/>
              </w:rPr>
            </w:pPr>
            <w:r w:rsidRPr="00934CA2">
              <w:rPr>
                <w:rFonts w:asciiTheme="majorHAnsi" w:hAnsiTheme="majorHAnsi"/>
                <w:sz w:val="22"/>
                <w:szCs w:val="22"/>
              </w:rPr>
              <w:t>Document Type</w:t>
            </w:r>
          </w:p>
        </w:tc>
        <w:tc>
          <w:tcPr>
            <w:tcW w:w="4500" w:type="dxa"/>
          </w:tcPr>
          <w:p w14:paraId="52072DF8" w14:textId="3A704FAE" w:rsidR="00255A42" w:rsidRPr="003B0A32" w:rsidRDefault="00934CA2" w:rsidP="00934CA2">
            <w:pPr>
              <w:rPr>
                <w:rFonts w:asciiTheme="majorHAnsi" w:hAnsiTheme="majorHAnsi"/>
                <w:sz w:val="22"/>
                <w:szCs w:val="22"/>
              </w:rPr>
            </w:pPr>
            <w:proofErr w:type="spellStart"/>
            <w:r>
              <w:rPr>
                <w:rFonts w:asciiTheme="majorHAnsi" w:hAnsiTheme="majorHAnsi"/>
                <w:sz w:val="22"/>
                <w:szCs w:val="22"/>
              </w:rPr>
              <w:t>Core</w:t>
            </w:r>
            <w:proofErr w:type="gramStart"/>
            <w:r>
              <w:rPr>
                <w:rFonts w:asciiTheme="majorHAnsi" w:hAnsiTheme="majorHAnsi"/>
                <w:sz w:val="22"/>
                <w:szCs w:val="22"/>
              </w:rPr>
              <w:t>:DocumentTypeCodeType</w:t>
            </w:r>
            <w:proofErr w:type="spellEnd"/>
            <w:proofErr w:type="gramEnd"/>
            <w:r>
              <w:rPr>
                <w:rFonts w:asciiTheme="majorHAnsi" w:hAnsiTheme="majorHAnsi"/>
                <w:sz w:val="22"/>
                <w:szCs w:val="22"/>
              </w:rPr>
              <w:t xml:space="preserve"> was deemed to be inadequate for our purposes but may still keep </w:t>
            </w:r>
            <w:proofErr w:type="spellStart"/>
            <w:r>
              <w:rPr>
                <w:rFonts w:asciiTheme="majorHAnsi" w:hAnsiTheme="majorHAnsi"/>
                <w:sz w:val="22"/>
                <w:szCs w:val="22"/>
              </w:rPr>
              <w:t>DocumentTypeCode</w:t>
            </w:r>
            <w:proofErr w:type="spellEnd"/>
            <w:r>
              <w:rPr>
                <w:rFonts w:asciiTheme="majorHAnsi" w:hAnsiTheme="majorHAnsi"/>
                <w:sz w:val="22"/>
                <w:szCs w:val="22"/>
              </w:rPr>
              <w:t xml:space="preserve"> as a </w:t>
            </w:r>
            <w:proofErr w:type="spellStart"/>
            <w:r>
              <w:rPr>
                <w:rFonts w:asciiTheme="majorHAnsi" w:hAnsiTheme="majorHAnsi"/>
                <w:sz w:val="22"/>
                <w:szCs w:val="22"/>
              </w:rPr>
              <w:t>subcategorization</w:t>
            </w:r>
            <w:proofErr w:type="spellEnd"/>
            <w:r>
              <w:rPr>
                <w:rFonts w:asciiTheme="majorHAnsi" w:hAnsiTheme="majorHAnsi"/>
                <w:sz w:val="22"/>
                <w:szCs w:val="22"/>
              </w:rPr>
              <w:t xml:space="preserve"> of </w:t>
            </w:r>
            <w:proofErr w:type="spellStart"/>
            <w:r>
              <w:rPr>
                <w:rFonts w:asciiTheme="majorHAnsi" w:hAnsiTheme="majorHAnsi"/>
                <w:sz w:val="22"/>
                <w:szCs w:val="22"/>
              </w:rPr>
              <w:t>TransactionType</w:t>
            </w:r>
            <w:proofErr w:type="spellEnd"/>
            <w:r>
              <w:rPr>
                <w:rFonts w:asciiTheme="majorHAnsi" w:hAnsiTheme="majorHAnsi"/>
                <w:sz w:val="22"/>
                <w:szCs w:val="22"/>
              </w:rPr>
              <w:t>.</w:t>
            </w:r>
          </w:p>
        </w:tc>
      </w:tr>
      <w:tr w:rsidR="00934CA2" w:rsidRPr="003B0A32" w14:paraId="7AFDB5FE" w14:textId="77777777" w:rsidTr="00AF5DCC">
        <w:tc>
          <w:tcPr>
            <w:tcW w:w="2808" w:type="dxa"/>
          </w:tcPr>
          <w:p w14:paraId="541FACEF" w14:textId="77777777" w:rsidR="00934CA2" w:rsidRPr="001C55EC" w:rsidRDefault="00934CA2" w:rsidP="00934CA2">
            <w:pPr>
              <w:rPr>
                <w:rFonts w:asciiTheme="majorHAnsi" w:hAnsiTheme="majorHAnsi"/>
                <w:sz w:val="22"/>
                <w:szCs w:val="22"/>
              </w:rPr>
            </w:pPr>
            <w:r w:rsidRPr="001C55EC">
              <w:rPr>
                <w:rFonts w:asciiTheme="majorHAnsi" w:hAnsiTheme="majorHAnsi"/>
                <w:sz w:val="22"/>
                <w:szCs w:val="22"/>
              </w:rPr>
              <w:t>Encryption</w:t>
            </w:r>
          </w:p>
        </w:tc>
        <w:tc>
          <w:tcPr>
            <w:tcW w:w="4500" w:type="dxa"/>
          </w:tcPr>
          <w:p w14:paraId="5E3A3B31" w14:textId="267F26ED" w:rsidR="00934CA2" w:rsidRPr="003B0A32" w:rsidRDefault="00934CA2" w:rsidP="00934CA2">
            <w:pPr>
              <w:rPr>
                <w:rFonts w:asciiTheme="majorHAnsi" w:hAnsiTheme="majorHAnsi"/>
                <w:sz w:val="22"/>
                <w:szCs w:val="22"/>
              </w:rPr>
            </w:pPr>
            <w:r>
              <w:rPr>
                <w:rFonts w:asciiTheme="majorHAnsi" w:hAnsiTheme="majorHAnsi"/>
                <w:sz w:val="22"/>
                <w:szCs w:val="22"/>
              </w:rPr>
              <w:t xml:space="preserve">A new enumerated element with two values for now: Blank (not encryption), </w:t>
            </w:r>
            <w:proofErr w:type="spellStart"/>
            <w:r>
              <w:rPr>
                <w:rFonts w:asciiTheme="majorHAnsi" w:hAnsiTheme="majorHAnsi"/>
                <w:sz w:val="22"/>
                <w:szCs w:val="22"/>
              </w:rPr>
              <w:t>PublicPrivateKey</w:t>
            </w:r>
            <w:proofErr w:type="spellEnd"/>
            <w:r>
              <w:rPr>
                <w:rFonts w:asciiTheme="majorHAnsi" w:hAnsiTheme="majorHAnsi"/>
                <w:sz w:val="22"/>
                <w:szCs w:val="22"/>
              </w:rPr>
              <w:t xml:space="preserve"> (could be </w:t>
            </w:r>
            <w:proofErr w:type="spellStart"/>
            <w:r>
              <w:rPr>
                <w:rFonts w:asciiTheme="majorHAnsi" w:hAnsiTheme="majorHAnsi"/>
                <w:sz w:val="22"/>
                <w:szCs w:val="22"/>
              </w:rPr>
              <w:t>PGP</w:t>
            </w:r>
            <w:proofErr w:type="gramStart"/>
            <w:r>
              <w:rPr>
                <w:rFonts w:asciiTheme="majorHAnsi" w:hAnsiTheme="majorHAnsi"/>
                <w:sz w:val="22"/>
                <w:szCs w:val="22"/>
              </w:rPr>
              <w:t>,GPG,OpenPGP</w:t>
            </w:r>
            <w:proofErr w:type="spellEnd"/>
            <w:proofErr w:type="gramEnd"/>
            <w:r>
              <w:rPr>
                <w:rFonts w:asciiTheme="majorHAnsi" w:hAnsiTheme="majorHAnsi"/>
                <w:sz w:val="22"/>
                <w:szCs w:val="22"/>
              </w:rPr>
              <w:t xml:space="preserve"> but the particulars are handled out of band)</w:t>
            </w:r>
          </w:p>
        </w:tc>
      </w:tr>
      <w:tr w:rsidR="00934CA2" w:rsidRPr="003B0A32" w14:paraId="5BBED279" w14:textId="77777777" w:rsidTr="00AF5DCC">
        <w:tc>
          <w:tcPr>
            <w:tcW w:w="2808" w:type="dxa"/>
          </w:tcPr>
          <w:p w14:paraId="0B5E4318" w14:textId="4042BAC3" w:rsidR="00934CA2" w:rsidRPr="001C55EC" w:rsidRDefault="00041C4D" w:rsidP="00934CA2">
            <w:pPr>
              <w:rPr>
                <w:rFonts w:asciiTheme="majorHAnsi" w:hAnsiTheme="majorHAnsi"/>
                <w:sz w:val="22"/>
                <w:szCs w:val="22"/>
              </w:rPr>
            </w:pPr>
            <w:proofErr w:type="spellStart"/>
            <w:r>
              <w:rPr>
                <w:rFonts w:asciiTheme="majorHAnsi" w:hAnsiTheme="majorHAnsi"/>
                <w:sz w:val="22"/>
                <w:szCs w:val="22"/>
              </w:rPr>
              <w:t>Destination</w:t>
            </w:r>
            <w:r w:rsidR="00934CA2" w:rsidRPr="001C55EC">
              <w:rPr>
                <w:rFonts w:asciiTheme="majorHAnsi" w:hAnsiTheme="majorHAnsi"/>
                <w:sz w:val="22"/>
                <w:szCs w:val="22"/>
              </w:rPr>
              <w:t>ID</w:t>
            </w:r>
            <w:proofErr w:type="spellEnd"/>
          </w:p>
        </w:tc>
        <w:tc>
          <w:tcPr>
            <w:tcW w:w="4500" w:type="dxa"/>
          </w:tcPr>
          <w:p w14:paraId="594D47FD" w14:textId="77777777" w:rsidR="00041C4D" w:rsidRDefault="00041C4D" w:rsidP="00934CA2">
            <w:pPr>
              <w:rPr>
                <w:rFonts w:asciiTheme="majorHAnsi" w:hAnsiTheme="majorHAnsi"/>
                <w:sz w:val="22"/>
                <w:szCs w:val="22"/>
              </w:rPr>
            </w:pPr>
            <w:proofErr w:type="spellStart"/>
            <w:r>
              <w:rPr>
                <w:rFonts w:asciiTheme="majorHAnsi" w:hAnsiTheme="majorHAnsi"/>
                <w:sz w:val="22"/>
                <w:szCs w:val="22"/>
              </w:rPr>
              <w:t>Core:OrganizationIDMultiChoiceGroup</w:t>
            </w:r>
            <w:proofErr w:type="spellEnd"/>
          </w:p>
          <w:p w14:paraId="3A409C74" w14:textId="0BE331CE" w:rsidR="00934CA2" w:rsidRPr="003B0A32" w:rsidRDefault="00041C4D" w:rsidP="00934CA2">
            <w:pPr>
              <w:rPr>
                <w:rFonts w:asciiTheme="majorHAnsi" w:hAnsiTheme="majorHAnsi"/>
                <w:sz w:val="22"/>
                <w:szCs w:val="22"/>
              </w:rPr>
            </w:pPr>
            <w:r>
              <w:rPr>
                <w:rFonts w:asciiTheme="majorHAnsi" w:hAnsiTheme="majorHAnsi"/>
                <w:sz w:val="22"/>
                <w:szCs w:val="22"/>
              </w:rPr>
              <w:t>We noted that if ‘</w:t>
            </w:r>
            <w:proofErr w:type="spellStart"/>
            <w:r>
              <w:rPr>
                <w:rFonts w:asciiTheme="majorHAnsi" w:hAnsiTheme="majorHAnsi"/>
                <w:sz w:val="22"/>
                <w:szCs w:val="22"/>
              </w:rPr>
              <w:t>MutuallyDefined</w:t>
            </w:r>
            <w:proofErr w:type="spellEnd"/>
            <w:r>
              <w:rPr>
                <w:rFonts w:asciiTheme="majorHAnsi" w:hAnsiTheme="majorHAnsi"/>
                <w:sz w:val="22"/>
                <w:szCs w:val="22"/>
              </w:rPr>
              <w:t xml:space="preserve">’ is used </w:t>
            </w:r>
            <w:proofErr w:type="gramStart"/>
            <w:r>
              <w:rPr>
                <w:rFonts w:asciiTheme="majorHAnsi" w:hAnsiTheme="majorHAnsi"/>
                <w:sz w:val="22"/>
                <w:szCs w:val="22"/>
              </w:rPr>
              <w:t>the our</w:t>
            </w:r>
            <w:proofErr w:type="gramEnd"/>
            <w:r>
              <w:rPr>
                <w:rFonts w:asciiTheme="majorHAnsi" w:hAnsiTheme="majorHAnsi"/>
                <w:sz w:val="22"/>
                <w:szCs w:val="22"/>
              </w:rPr>
              <w:t xml:space="preserve"> (future) provisioning system would have to ensure that each value in this option is unique </w:t>
            </w:r>
            <w:r>
              <w:rPr>
                <w:rFonts w:asciiTheme="majorHAnsi" w:hAnsiTheme="majorHAnsi"/>
                <w:sz w:val="22"/>
                <w:szCs w:val="22"/>
              </w:rPr>
              <w:lastRenderedPageBreak/>
              <w:t>within the CDS registry.</w:t>
            </w:r>
          </w:p>
        </w:tc>
      </w:tr>
      <w:tr w:rsidR="00934CA2" w:rsidRPr="003B0A32" w14:paraId="0B76F150" w14:textId="77777777" w:rsidTr="00AF5DCC">
        <w:tc>
          <w:tcPr>
            <w:tcW w:w="2808" w:type="dxa"/>
          </w:tcPr>
          <w:p w14:paraId="429D5EF9" w14:textId="356FBD48" w:rsidR="00934CA2" w:rsidRPr="001C55EC" w:rsidRDefault="00041C4D" w:rsidP="00041C4D">
            <w:pPr>
              <w:rPr>
                <w:rFonts w:asciiTheme="majorHAnsi" w:hAnsiTheme="majorHAnsi"/>
                <w:sz w:val="22"/>
                <w:szCs w:val="22"/>
              </w:rPr>
            </w:pPr>
            <w:r>
              <w:rPr>
                <w:rFonts w:asciiTheme="majorHAnsi" w:hAnsiTheme="majorHAnsi"/>
                <w:sz w:val="22"/>
                <w:szCs w:val="22"/>
              </w:rPr>
              <w:lastRenderedPageBreak/>
              <w:t xml:space="preserve">Destination </w:t>
            </w:r>
            <w:r w:rsidR="00934CA2" w:rsidRPr="001C55EC">
              <w:rPr>
                <w:rFonts w:asciiTheme="majorHAnsi" w:hAnsiTheme="majorHAnsi"/>
                <w:sz w:val="22"/>
                <w:szCs w:val="22"/>
              </w:rPr>
              <w:t>Sub-ID</w:t>
            </w:r>
          </w:p>
        </w:tc>
        <w:tc>
          <w:tcPr>
            <w:tcW w:w="4500" w:type="dxa"/>
          </w:tcPr>
          <w:p w14:paraId="2A514954" w14:textId="57C5EA8B" w:rsidR="00934CA2" w:rsidRPr="003B0A32" w:rsidRDefault="00041C4D" w:rsidP="00934CA2">
            <w:pPr>
              <w:rPr>
                <w:rFonts w:asciiTheme="majorHAnsi" w:hAnsiTheme="majorHAnsi"/>
                <w:sz w:val="22"/>
                <w:szCs w:val="22"/>
              </w:rPr>
            </w:pPr>
            <w:proofErr w:type="spellStart"/>
            <w:r>
              <w:rPr>
                <w:rFonts w:asciiTheme="majorHAnsi" w:hAnsiTheme="majorHAnsi"/>
                <w:sz w:val="22"/>
                <w:szCs w:val="22"/>
              </w:rPr>
              <w:t>Core</w:t>
            </w:r>
            <w:proofErr w:type="gramStart"/>
            <w:r>
              <w:rPr>
                <w:rFonts w:asciiTheme="majorHAnsi" w:hAnsiTheme="majorHAnsi"/>
                <w:sz w:val="22"/>
                <w:szCs w:val="22"/>
              </w:rPr>
              <w:t>:LocalOrganizationIDCodeType</w:t>
            </w:r>
            <w:proofErr w:type="spellEnd"/>
            <w:proofErr w:type="gramEnd"/>
          </w:p>
        </w:tc>
      </w:tr>
      <w:tr w:rsidR="00255A42" w:rsidRPr="003B0A32" w14:paraId="0D3666D8" w14:textId="77777777" w:rsidTr="00AF5DCC">
        <w:tc>
          <w:tcPr>
            <w:tcW w:w="2808" w:type="dxa"/>
          </w:tcPr>
          <w:p w14:paraId="32A8A2F8" w14:textId="1ABD3F36" w:rsidR="00255A42" w:rsidRPr="001C55EC" w:rsidRDefault="00041C4D" w:rsidP="00255A42">
            <w:pPr>
              <w:rPr>
                <w:rFonts w:asciiTheme="majorHAnsi" w:hAnsiTheme="majorHAnsi"/>
                <w:sz w:val="22"/>
                <w:szCs w:val="22"/>
              </w:rPr>
            </w:pPr>
            <w:r>
              <w:rPr>
                <w:rFonts w:asciiTheme="majorHAnsi" w:hAnsiTheme="majorHAnsi"/>
                <w:sz w:val="22"/>
                <w:szCs w:val="22"/>
              </w:rPr>
              <w:t xml:space="preserve">Destination </w:t>
            </w:r>
            <w:r w:rsidR="00255A42">
              <w:rPr>
                <w:rFonts w:asciiTheme="majorHAnsi" w:hAnsiTheme="majorHAnsi"/>
                <w:sz w:val="22"/>
                <w:szCs w:val="22"/>
              </w:rPr>
              <w:t>Physical Address</w:t>
            </w:r>
          </w:p>
        </w:tc>
        <w:tc>
          <w:tcPr>
            <w:tcW w:w="4500" w:type="dxa"/>
          </w:tcPr>
          <w:p w14:paraId="0A80E0A2" w14:textId="78CB7ED3" w:rsidR="00255A42" w:rsidRPr="00DB29F7" w:rsidRDefault="00041C4D" w:rsidP="00255A42">
            <w:pPr>
              <w:rPr>
                <w:rFonts w:asciiTheme="majorHAnsi" w:hAnsiTheme="majorHAnsi"/>
                <w:sz w:val="22"/>
                <w:szCs w:val="22"/>
              </w:rPr>
            </w:pPr>
            <w:proofErr w:type="spellStart"/>
            <w:r>
              <w:rPr>
                <w:rFonts w:asciiTheme="majorHAnsi" w:hAnsiTheme="majorHAnsi"/>
                <w:sz w:val="22"/>
                <w:szCs w:val="22"/>
              </w:rPr>
              <w:t>Core</w:t>
            </w:r>
            <w:proofErr w:type="gramStart"/>
            <w:r>
              <w:rPr>
                <w:rFonts w:asciiTheme="majorHAnsi" w:hAnsiTheme="majorHAnsi"/>
                <w:sz w:val="22"/>
                <w:szCs w:val="22"/>
              </w:rPr>
              <w:t>:GeneralAddressGroup</w:t>
            </w:r>
            <w:proofErr w:type="spellEnd"/>
            <w:proofErr w:type="gramEnd"/>
          </w:p>
        </w:tc>
      </w:tr>
      <w:tr w:rsidR="00255A42" w:rsidRPr="003B0A32" w14:paraId="18D2F11B" w14:textId="77777777" w:rsidTr="00AF5DCC">
        <w:tc>
          <w:tcPr>
            <w:tcW w:w="2808" w:type="dxa"/>
          </w:tcPr>
          <w:p w14:paraId="7B142496" w14:textId="60D03981" w:rsidR="00255A42" w:rsidRDefault="00041C4D" w:rsidP="00255A42">
            <w:pPr>
              <w:rPr>
                <w:rFonts w:asciiTheme="majorHAnsi" w:hAnsiTheme="majorHAnsi"/>
                <w:sz w:val="22"/>
                <w:szCs w:val="22"/>
              </w:rPr>
            </w:pPr>
            <w:r>
              <w:rPr>
                <w:rFonts w:asciiTheme="majorHAnsi" w:hAnsiTheme="majorHAnsi"/>
                <w:sz w:val="22"/>
                <w:szCs w:val="22"/>
              </w:rPr>
              <w:t>Destination Institution</w:t>
            </w:r>
            <w:r w:rsidR="00255A42">
              <w:rPr>
                <w:rFonts w:asciiTheme="majorHAnsi" w:hAnsiTheme="majorHAnsi"/>
                <w:sz w:val="22"/>
                <w:szCs w:val="22"/>
              </w:rPr>
              <w:t xml:space="preserve"> Name</w:t>
            </w:r>
          </w:p>
        </w:tc>
        <w:tc>
          <w:tcPr>
            <w:tcW w:w="4500" w:type="dxa"/>
          </w:tcPr>
          <w:p w14:paraId="4ECC9091" w14:textId="55F4CEB4" w:rsidR="00255A42" w:rsidRPr="00DB29F7" w:rsidRDefault="00041C4D" w:rsidP="00DB29F7">
            <w:pPr>
              <w:rPr>
                <w:rFonts w:asciiTheme="majorHAnsi" w:hAnsiTheme="majorHAnsi"/>
                <w:sz w:val="22"/>
                <w:szCs w:val="22"/>
              </w:rPr>
            </w:pPr>
            <w:proofErr w:type="spellStart"/>
            <w:r>
              <w:rPr>
                <w:rFonts w:asciiTheme="majorHAnsi" w:hAnsiTheme="majorHAnsi"/>
                <w:sz w:val="22"/>
                <w:szCs w:val="22"/>
              </w:rPr>
              <w:t>Core:OrganizationNameType</w:t>
            </w:r>
            <w:proofErr w:type="spellEnd"/>
          </w:p>
        </w:tc>
      </w:tr>
      <w:tr w:rsidR="00255A42" w:rsidRPr="003B0A32" w14:paraId="47B37451" w14:textId="77777777" w:rsidTr="00AF5DCC">
        <w:tc>
          <w:tcPr>
            <w:tcW w:w="2808" w:type="dxa"/>
          </w:tcPr>
          <w:p w14:paraId="6F7857E5" w14:textId="70BA00AB" w:rsidR="00255A42" w:rsidRDefault="00255A42" w:rsidP="00041C4D">
            <w:pPr>
              <w:rPr>
                <w:rFonts w:asciiTheme="majorHAnsi" w:hAnsiTheme="majorHAnsi"/>
                <w:sz w:val="22"/>
                <w:szCs w:val="22"/>
              </w:rPr>
            </w:pPr>
            <w:r>
              <w:rPr>
                <w:rFonts w:asciiTheme="majorHAnsi" w:hAnsiTheme="majorHAnsi"/>
                <w:sz w:val="22"/>
                <w:szCs w:val="22"/>
              </w:rPr>
              <w:t>S</w:t>
            </w:r>
            <w:r w:rsidR="00041C4D">
              <w:rPr>
                <w:rFonts w:asciiTheme="majorHAnsi" w:hAnsiTheme="majorHAnsi"/>
                <w:sz w:val="22"/>
                <w:szCs w:val="22"/>
              </w:rPr>
              <w:t>ource</w:t>
            </w:r>
            <w:r>
              <w:rPr>
                <w:rFonts w:asciiTheme="majorHAnsi" w:hAnsiTheme="majorHAnsi"/>
                <w:sz w:val="22"/>
                <w:szCs w:val="22"/>
              </w:rPr>
              <w:t xml:space="preserve"> Institution ID </w:t>
            </w:r>
          </w:p>
        </w:tc>
        <w:tc>
          <w:tcPr>
            <w:tcW w:w="4500" w:type="dxa"/>
          </w:tcPr>
          <w:p w14:paraId="76D0EA25" w14:textId="13E0B30F" w:rsidR="00041C4D" w:rsidRPr="00214A68" w:rsidRDefault="00041C4D" w:rsidP="00255A42">
            <w:pPr>
              <w:rPr>
                <w:rFonts w:asciiTheme="majorHAnsi" w:hAnsiTheme="majorHAnsi"/>
                <w:sz w:val="22"/>
                <w:szCs w:val="22"/>
              </w:rPr>
            </w:pPr>
            <w:proofErr w:type="spellStart"/>
            <w:r>
              <w:rPr>
                <w:rFonts w:asciiTheme="majorHAnsi" w:hAnsiTheme="majorHAnsi"/>
                <w:sz w:val="22"/>
                <w:szCs w:val="22"/>
              </w:rPr>
              <w:t>Core:OrganizationIDMultiChoiceGroup</w:t>
            </w:r>
            <w:proofErr w:type="spellEnd"/>
          </w:p>
        </w:tc>
      </w:tr>
      <w:tr w:rsidR="00041C4D" w:rsidRPr="003B0A32" w14:paraId="6FC23A4A" w14:textId="77777777" w:rsidTr="00AF5DCC">
        <w:tc>
          <w:tcPr>
            <w:tcW w:w="2808" w:type="dxa"/>
          </w:tcPr>
          <w:p w14:paraId="40CBFEA1" w14:textId="2AB88B45" w:rsidR="00041C4D" w:rsidRDefault="00041C4D" w:rsidP="00041C4D">
            <w:pPr>
              <w:rPr>
                <w:rFonts w:asciiTheme="majorHAnsi" w:hAnsiTheme="majorHAnsi"/>
                <w:sz w:val="22"/>
                <w:szCs w:val="22"/>
              </w:rPr>
            </w:pPr>
            <w:r>
              <w:rPr>
                <w:rFonts w:asciiTheme="majorHAnsi" w:hAnsiTheme="majorHAnsi"/>
                <w:sz w:val="22"/>
                <w:szCs w:val="22"/>
              </w:rPr>
              <w:t>Source Institution Name</w:t>
            </w:r>
          </w:p>
        </w:tc>
        <w:tc>
          <w:tcPr>
            <w:tcW w:w="4500" w:type="dxa"/>
          </w:tcPr>
          <w:p w14:paraId="6CF435D6" w14:textId="057CD12E" w:rsidR="00041C4D" w:rsidRDefault="00041C4D" w:rsidP="00255A42">
            <w:pPr>
              <w:rPr>
                <w:rFonts w:asciiTheme="majorHAnsi" w:hAnsiTheme="majorHAnsi"/>
                <w:sz w:val="22"/>
                <w:szCs w:val="22"/>
              </w:rPr>
            </w:pPr>
            <w:proofErr w:type="spellStart"/>
            <w:r>
              <w:rPr>
                <w:rFonts w:asciiTheme="majorHAnsi" w:hAnsiTheme="majorHAnsi"/>
                <w:sz w:val="22"/>
                <w:szCs w:val="22"/>
              </w:rPr>
              <w:t>Core:OrganizationNameType</w:t>
            </w:r>
            <w:proofErr w:type="spellEnd"/>
          </w:p>
        </w:tc>
      </w:tr>
    </w:tbl>
    <w:p w14:paraId="72F5CBE8" w14:textId="77777777" w:rsidR="00255A42" w:rsidRDefault="00255A42" w:rsidP="00B72D2E">
      <w:pPr>
        <w:rPr>
          <w:rFonts w:asciiTheme="majorHAnsi" w:hAnsiTheme="majorHAnsi"/>
          <w:sz w:val="22"/>
          <w:szCs w:val="22"/>
        </w:rPr>
      </w:pPr>
    </w:p>
    <w:p w14:paraId="5E468EAB" w14:textId="3635DA3F" w:rsidR="00255A42" w:rsidRPr="008B0249" w:rsidRDefault="008B0249" w:rsidP="00B72D2E">
      <w:pPr>
        <w:rPr>
          <w:rFonts w:asciiTheme="majorHAnsi" w:hAnsiTheme="majorHAnsi"/>
          <w:i/>
          <w:sz w:val="22"/>
          <w:szCs w:val="22"/>
        </w:rPr>
      </w:pPr>
      <w:bookmarkStart w:id="0" w:name="_GoBack"/>
      <w:r w:rsidRPr="008B0249">
        <w:rPr>
          <w:rFonts w:asciiTheme="majorHAnsi" w:hAnsiTheme="majorHAnsi"/>
          <w:i/>
          <w:sz w:val="22"/>
          <w:szCs w:val="22"/>
        </w:rPr>
        <w:t xml:space="preserve">Note: </w:t>
      </w:r>
      <w:r w:rsidR="00041C4D" w:rsidRPr="008B0249">
        <w:rPr>
          <w:rFonts w:asciiTheme="majorHAnsi" w:hAnsiTheme="majorHAnsi"/>
          <w:i/>
          <w:sz w:val="22"/>
          <w:szCs w:val="22"/>
        </w:rPr>
        <w:t xml:space="preserve">No one on the call new whether we could import the </w:t>
      </w:r>
      <w:r w:rsidRPr="008B0249">
        <w:rPr>
          <w:rFonts w:asciiTheme="majorHAnsi" w:hAnsiTheme="majorHAnsi"/>
          <w:i/>
          <w:sz w:val="22"/>
          <w:szCs w:val="22"/>
        </w:rPr>
        <w:t xml:space="preserve">XML </w:t>
      </w:r>
      <w:r w:rsidR="00041C4D" w:rsidRPr="008B0249">
        <w:rPr>
          <w:rFonts w:asciiTheme="majorHAnsi" w:hAnsiTheme="majorHAnsi"/>
          <w:i/>
          <w:sz w:val="22"/>
          <w:szCs w:val="22"/>
        </w:rPr>
        <w:t xml:space="preserve">core schema and reference </w:t>
      </w:r>
      <w:r w:rsidRPr="008B0249">
        <w:rPr>
          <w:rFonts w:asciiTheme="majorHAnsi" w:hAnsiTheme="majorHAnsi"/>
          <w:i/>
          <w:sz w:val="22"/>
          <w:szCs w:val="22"/>
        </w:rPr>
        <w:t>its</w:t>
      </w:r>
      <w:r w:rsidR="00041C4D" w:rsidRPr="008B0249">
        <w:rPr>
          <w:rFonts w:asciiTheme="majorHAnsi" w:hAnsiTheme="majorHAnsi"/>
          <w:i/>
          <w:sz w:val="22"/>
          <w:szCs w:val="22"/>
        </w:rPr>
        <w:t xml:space="preserve"> elements in the WSDL or would have to re-define them within the WSDL.</w:t>
      </w:r>
    </w:p>
    <w:bookmarkEnd w:id="0"/>
    <w:p w14:paraId="30946C71" w14:textId="77777777" w:rsidR="00041C4D" w:rsidRPr="00E44C6E" w:rsidRDefault="00041C4D" w:rsidP="00B72D2E">
      <w:pPr>
        <w:rPr>
          <w:rFonts w:asciiTheme="majorHAnsi" w:hAnsiTheme="majorHAnsi"/>
          <w:sz w:val="22"/>
          <w:szCs w:val="22"/>
        </w:rPr>
      </w:pPr>
    </w:p>
    <w:p w14:paraId="6BC9F56A" w14:textId="77777777" w:rsidR="00315698" w:rsidRPr="003E3447" w:rsidRDefault="003E3447" w:rsidP="00B72D2E">
      <w:pPr>
        <w:rPr>
          <w:rFonts w:asciiTheme="majorHAnsi" w:hAnsiTheme="majorHAnsi"/>
          <w:b/>
          <w:sz w:val="22"/>
          <w:szCs w:val="22"/>
        </w:rPr>
      </w:pPr>
      <w:r w:rsidRPr="003E3447">
        <w:rPr>
          <w:rFonts w:asciiTheme="majorHAnsi" w:hAnsiTheme="majorHAnsi"/>
          <w:b/>
          <w:sz w:val="22"/>
          <w:szCs w:val="22"/>
        </w:rPr>
        <w:t>Next Steps</w:t>
      </w:r>
    </w:p>
    <w:p w14:paraId="6CC2785E" w14:textId="44A8989D" w:rsidR="00315698" w:rsidRDefault="00275E99" w:rsidP="00AC3E5A">
      <w:pPr>
        <w:pStyle w:val="ListParagraph"/>
        <w:numPr>
          <w:ilvl w:val="0"/>
          <w:numId w:val="3"/>
        </w:numPr>
        <w:rPr>
          <w:rFonts w:asciiTheme="majorHAnsi" w:hAnsiTheme="majorHAnsi"/>
          <w:sz w:val="22"/>
          <w:szCs w:val="22"/>
        </w:rPr>
      </w:pPr>
      <w:r>
        <w:rPr>
          <w:rFonts w:asciiTheme="majorHAnsi" w:hAnsiTheme="majorHAnsi"/>
          <w:sz w:val="22"/>
          <w:szCs w:val="22"/>
        </w:rPr>
        <w:t xml:space="preserve">Joseph will </w:t>
      </w:r>
      <w:r w:rsidR="00AF5DCC">
        <w:rPr>
          <w:rFonts w:asciiTheme="majorHAnsi" w:hAnsiTheme="majorHAnsi"/>
          <w:sz w:val="22"/>
          <w:szCs w:val="22"/>
        </w:rPr>
        <w:t xml:space="preserve">draft </w:t>
      </w:r>
      <w:r w:rsidR="004F42BD">
        <w:rPr>
          <w:rFonts w:asciiTheme="majorHAnsi" w:hAnsiTheme="majorHAnsi"/>
          <w:sz w:val="22"/>
          <w:szCs w:val="22"/>
        </w:rPr>
        <w:t xml:space="preserve">a </w:t>
      </w:r>
      <w:r w:rsidR="00041C4D">
        <w:rPr>
          <w:rFonts w:asciiTheme="majorHAnsi" w:hAnsiTheme="majorHAnsi"/>
          <w:sz w:val="22"/>
          <w:szCs w:val="22"/>
        </w:rPr>
        <w:t>WSDL using these elements.</w:t>
      </w:r>
    </w:p>
    <w:p w14:paraId="16E91FCD" w14:textId="343D3EDD" w:rsidR="00275E99" w:rsidRDefault="00275E99" w:rsidP="00AC3E5A">
      <w:pPr>
        <w:pStyle w:val="ListParagraph"/>
        <w:numPr>
          <w:ilvl w:val="0"/>
          <w:numId w:val="3"/>
        </w:numPr>
        <w:rPr>
          <w:rFonts w:asciiTheme="majorHAnsi" w:hAnsiTheme="majorHAnsi"/>
          <w:sz w:val="22"/>
          <w:szCs w:val="22"/>
        </w:rPr>
      </w:pPr>
      <w:r>
        <w:rPr>
          <w:rFonts w:asciiTheme="majorHAnsi" w:hAnsiTheme="majorHAnsi"/>
          <w:sz w:val="22"/>
          <w:szCs w:val="22"/>
        </w:rPr>
        <w:t xml:space="preserve">Lou will propose a method of assigning unique </w:t>
      </w:r>
      <w:proofErr w:type="spellStart"/>
      <w:r>
        <w:rPr>
          <w:rFonts w:asciiTheme="majorHAnsi" w:hAnsiTheme="majorHAnsi"/>
          <w:sz w:val="22"/>
          <w:szCs w:val="22"/>
        </w:rPr>
        <w:t>ServerIDs</w:t>
      </w:r>
      <w:proofErr w:type="spellEnd"/>
    </w:p>
    <w:p w14:paraId="255B223D" w14:textId="22598D1F" w:rsidR="00275E99" w:rsidRDefault="00041C4D" w:rsidP="00AC3E5A">
      <w:pPr>
        <w:pStyle w:val="ListParagraph"/>
        <w:numPr>
          <w:ilvl w:val="0"/>
          <w:numId w:val="3"/>
        </w:numPr>
        <w:rPr>
          <w:rFonts w:asciiTheme="majorHAnsi" w:hAnsiTheme="majorHAnsi"/>
          <w:sz w:val="22"/>
          <w:szCs w:val="22"/>
        </w:rPr>
      </w:pPr>
      <w:proofErr w:type="spellStart"/>
      <w:r>
        <w:rPr>
          <w:rFonts w:asciiTheme="majorHAnsi" w:hAnsiTheme="majorHAnsi"/>
          <w:sz w:val="22"/>
          <w:szCs w:val="22"/>
        </w:rPr>
        <w:t>Sudeep</w:t>
      </w:r>
      <w:proofErr w:type="spellEnd"/>
      <w:r>
        <w:rPr>
          <w:rFonts w:asciiTheme="majorHAnsi" w:hAnsiTheme="majorHAnsi"/>
          <w:sz w:val="22"/>
          <w:szCs w:val="22"/>
        </w:rPr>
        <w:t xml:space="preserve"> and Joseph will investigate how the descriptive portions of</w:t>
      </w:r>
      <w:r w:rsidR="00AF5DCC">
        <w:rPr>
          <w:rFonts w:asciiTheme="majorHAnsi" w:hAnsiTheme="majorHAnsi"/>
          <w:sz w:val="22"/>
          <w:szCs w:val="22"/>
        </w:rPr>
        <w:t xml:space="preserve"> the</w:t>
      </w:r>
      <w:r>
        <w:rPr>
          <w:rFonts w:asciiTheme="majorHAnsi" w:hAnsiTheme="majorHAnsi"/>
          <w:sz w:val="22"/>
          <w:szCs w:val="22"/>
        </w:rPr>
        <w:t xml:space="preserve"> implementation guide</w:t>
      </w:r>
      <w:r w:rsidR="00AF5DCC">
        <w:rPr>
          <w:rFonts w:asciiTheme="majorHAnsi" w:hAnsiTheme="majorHAnsi"/>
          <w:sz w:val="22"/>
          <w:szCs w:val="22"/>
        </w:rPr>
        <w:t xml:space="preserve"> might be automatically generated from the WSDL.</w:t>
      </w:r>
    </w:p>
    <w:p w14:paraId="09DE28F1" w14:textId="77777777" w:rsidR="003E3447" w:rsidRDefault="003E3447" w:rsidP="003E3447">
      <w:pPr>
        <w:rPr>
          <w:rFonts w:asciiTheme="majorHAnsi" w:hAnsiTheme="majorHAnsi"/>
          <w:sz w:val="22"/>
          <w:szCs w:val="22"/>
        </w:rPr>
      </w:pPr>
    </w:p>
    <w:p w14:paraId="2AD55CC6" w14:textId="4CE0A3DD" w:rsidR="003E3447" w:rsidRPr="003E3447" w:rsidRDefault="003E3447" w:rsidP="003E3447">
      <w:pPr>
        <w:rPr>
          <w:rFonts w:asciiTheme="majorHAnsi" w:hAnsiTheme="majorHAnsi"/>
          <w:sz w:val="22"/>
          <w:szCs w:val="22"/>
        </w:rPr>
      </w:pPr>
      <w:r w:rsidRPr="003E3447">
        <w:rPr>
          <w:rFonts w:asciiTheme="majorHAnsi" w:hAnsiTheme="majorHAnsi"/>
          <w:b/>
          <w:sz w:val="22"/>
          <w:szCs w:val="22"/>
        </w:rPr>
        <w:t>Next Meeting</w:t>
      </w:r>
      <w:r w:rsidRPr="003E3447">
        <w:rPr>
          <w:rFonts w:asciiTheme="majorHAnsi" w:hAnsiTheme="majorHAnsi"/>
          <w:sz w:val="22"/>
          <w:szCs w:val="22"/>
        </w:rPr>
        <w:t xml:space="preserve"> - Tuesday, </w:t>
      </w:r>
      <w:r w:rsidR="00DB29F7">
        <w:rPr>
          <w:rFonts w:asciiTheme="majorHAnsi" w:hAnsiTheme="majorHAnsi"/>
          <w:sz w:val="22"/>
          <w:szCs w:val="22"/>
        </w:rPr>
        <w:t xml:space="preserve">July </w:t>
      </w:r>
      <w:r w:rsidR="00AF5DCC">
        <w:rPr>
          <w:rFonts w:asciiTheme="majorHAnsi" w:hAnsiTheme="majorHAnsi"/>
          <w:sz w:val="22"/>
          <w:szCs w:val="22"/>
        </w:rPr>
        <w:t>24</w:t>
      </w:r>
      <w:r w:rsidRPr="003E3447">
        <w:rPr>
          <w:rFonts w:asciiTheme="majorHAnsi" w:hAnsiTheme="majorHAnsi"/>
          <w:sz w:val="22"/>
          <w:szCs w:val="22"/>
        </w:rPr>
        <w:t xml:space="preserve">, 2:00 </w:t>
      </w:r>
      <w:r w:rsidR="008736CF">
        <w:rPr>
          <w:rFonts w:asciiTheme="majorHAnsi" w:hAnsiTheme="majorHAnsi"/>
          <w:sz w:val="22"/>
          <w:szCs w:val="22"/>
        </w:rPr>
        <w:t>PM</w:t>
      </w:r>
      <w:r w:rsidRPr="003E3447">
        <w:rPr>
          <w:rFonts w:asciiTheme="majorHAnsi" w:hAnsiTheme="majorHAnsi"/>
          <w:sz w:val="22"/>
          <w:szCs w:val="22"/>
        </w:rPr>
        <w:t xml:space="preserve"> Eastern/11:00 </w:t>
      </w:r>
      <w:r w:rsidR="008736CF">
        <w:rPr>
          <w:rFonts w:asciiTheme="majorHAnsi" w:hAnsiTheme="majorHAnsi"/>
          <w:sz w:val="22"/>
          <w:szCs w:val="22"/>
        </w:rPr>
        <w:t>AM</w:t>
      </w:r>
      <w:r w:rsidRPr="003E3447">
        <w:rPr>
          <w:rFonts w:asciiTheme="majorHAnsi" w:hAnsiTheme="majorHAnsi"/>
          <w:sz w:val="22"/>
          <w:szCs w:val="22"/>
        </w:rPr>
        <w:t xml:space="preserve"> Pacific.  </w:t>
      </w:r>
    </w:p>
    <w:sectPr w:rsidR="003E3447" w:rsidRPr="003E3447" w:rsidSect="0086425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B1B9B"/>
    <w:multiLevelType w:val="hybridMultilevel"/>
    <w:tmpl w:val="5E14B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0610A4"/>
    <w:multiLevelType w:val="hybridMultilevel"/>
    <w:tmpl w:val="36000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C0285F"/>
    <w:multiLevelType w:val="hybridMultilevel"/>
    <w:tmpl w:val="FFEA81A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F8473AC"/>
    <w:multiLevelType w:val="hybridMultilevel"/>
    <w:tmpl w:val="1E3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2"/>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257"/>
    <w:rsid w:val="00041C4D"/>
    <w:rsid w:val="0011197E"/>
    <w:rsid w:val="001336D9"/>
    <w:rsid w:val="001C55EC"/>
    <w:rsid w:val="00255A42"/>
    <w:rsid w:val="0026439C"/>
    <w:rsid w:val="00275E99"/>
    <w:rsid w:val="002F6190"/>
    <w:rsid w:val="00315698"/>
    <w:rsid w:val="003B0A32"/>
    <w:rsid w:val="003E3447"/>
    <w:rsid w:val="004F42BD"/>
    <w:rsid w:val="00582515"/>
    <w:rsid w:val="00864257"/>
    <w:rsid w:val="008736CF"/>
    <w:rsid w:val="00886C23"/>
    <w:rsid w:val="008B0249"/>
    <w:rsid w:val="008B2D20"/>
    <w:rsid w:val="00934CA2"/>
    <w:rsid w:val="00941F8C"/>
    <w:rsid w:val="00A176D7"/>
    <w:rsid w:val="00A80FB1"/>
    <w:rsid w:val="00AC3E5A"/>
    <w:rsid w:val="00AF5DCC"/>
    <w:rsid w:val="00B72D2E"/>
    <w:rsid w:val="00D1093D"/>
    <w:rsid w:val="00D265D5"/>
    <w:rsid w:val="00DB29F7"/>
    <w:rsid w:val="00DD0D82"/>
    <w:rsid w:val="00DE5A77"/>
    <w:rsid w:val="00E44C6E"/>
    <w:rsid w:val="00F31A17"/>
    <w:rsid w:val="00F964EE"/>
    <w:rsid w:val="00FB11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30B4C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D2E"/>
    <w:pPr>
      <w:ind w:left="720"/>
      <w:contextualSpacing/>
    </w:pPr>
  </w:style>
  <w:style w:type="paragraph" w:styleId="NoSpacing">
    <w:name w:val="No Spacing"/>
    <w:uiPriority w:val="1"/>
    <w:qFormat/>
    <w:rsid w:val="00E44C6E"/>
    <w:rPr>
      <w:rFonts w:asciiTheme="minorHAnsi" w:eastAsiaTheme="minorHAnsi" w:hAnsiTheme="minorHAnsi" w:cstheme="minorBidi"/>
      <w:sz w:val="22"/>
      <w:szCs w:val="22"/>
      <w:lang w:eastAsia="en-US"/>
    </w:rPr>
  </w:style>
  <w:style w:type="table" w:styleId="TableGrid">
    <w:name w:val="Table Grid"/>
    <w:basedOn w:val="TableNormal"/>
    <w:uiPriority w:val="59"/>
    <w:rsid w:val="003B0A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D2E"/>
    <w:pPr>
      <w:ind w:left="720"/>
      <w:contextualSpacing/>
    </w:pPr>
  </w:style>
  <w:style w:type="paragraph" w:styleId="NoSpacing">
    <w:name w:val="No Spacing"/>
    <w:uiPriority w:val="1"/>
    <w:qFormat/>
    <w:rsid w:val="00E44C6E"/>
    <w:rPr>
      <w:rFonts w:asciiTheme="minorHAnsi" w:eastAsiaTheme="minorHAnsi" w:hAnsiTheme="minorHAnsi" w:cstheme="minorBidi"/>
      <w:sz w:val="22"/>
      <w:szCs w:val="22"/>
      <w:lang w:eastAsia="en-US"/>
    </w:rPr>
  </w:style>
  <w:style w:type="table" w:styleId="TableGrid">
    <w:name w:val="Table Grid"/>
    <w:basedOn w:val="TableNormal"/>
    <w:uiPriority w:val="59"/>
    <w:rsid w:val="003B0A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396</Words>
  <Characters>2259</Characters>
  <Application>Microsoft Macintosh Word</Application>
  <DocSecurity>0</DocSecurity>
  <Lines>18</Lines>
  <Paragraphs>5</Paragraphs>
  <ScaleCrop>false</ScaleCrop>
  <Company/>
  <LinksUpToDate>false</LinksUpToDate>
  <CharactersWithSpaces>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Giroux</dc:creator>
  <cp:keywords/>
  <dc:description/>
  <cp:lastModifiedBy>Joseph Giroux</cp:lastModifiedBy>
  <cp:revision>6</cp:revision>
  <dcterms:created xsi:type="dcterms:W3CDTF">2012-07-11T22:43:00Z</dcterms:created>
  <dcterms:modified xsi:type="dcterms:W3CDTF">2012-07-11T23:22:00Z</dcterms:modified>
</cp:coreProperties>
</file>