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E9" w:rsidRDefault="004118E9">
      <w:pPr>
        <w:rPr>
          <w:b/>
        </w:rPr>
      </w:pPr>
      <w:r>
        <w:rPr>
          <w:b/>
        </w:rPr>
        <w:t>CDS Task Force Call Summary for Dec. 2, 2011</w:t>
      </w:r>
    </w:p>
    <w:p w:rsidR="00190847" w:rsidRPr="004118E9" w:rsidRDefault="004118E9">
      <w:pPr>
        <w:rPr>
          <w:b/>
        </w:rPr>
      </w:pPr>
      <w:r w:rsidRPr="004118E9">
        <w:rPr>
          <w:b/>
        </w:rPr>
        <w:t>Mission Statement</w:t>
      </w:r>
    </w:p>
    <w:p w:rsidR="004118E9" w:rsidRDefault="00C61211">
      <w:r>
        <w:t>We d</w:t>
      </w:r>
      <w:r w:rsidR="004118E9">
        <w:t xml:space="preserve">iscussed </w:t>
      </w:r>
      <w:r>
        <w:t xml:space="preserve">the </w:t>
      </w:r>
      <w:r w:rsidR="004118E9">
        <w:t>develop</w:t>
      </w:r>
      <w:r>
        <w:t xml:space="preserve">ment of </w:t>
      </w:r>
      <w:r w:rsidR="004118E9">
        <w:t xml:space="preserve">open source </w:t>
      </w:r>
      <w:proofErr w:type="spellStart"/>
      <w:r w:rsidR="004118E9">
        <w:t>webservice</w:t>
      </w:r>
      <w:proofErr w:type="spellEnd"/>
      <w:r w:rsidR="004118E9">
        <w:t xml:space="preserve"> software as a component of the project.  Those on the call said that this would be a useful outcome </w:t>
      </w:r>
      <w:r>
        <w:t>and should be supported by the mission statement</w:t>
      </w:r>
      <w:r w:rsidR="004118E9">
        <w:t>.</w:t>
      </w:r>
    </w:p>
    <w:p w:rsidR="004118E9" w:rsidRDefault="00C61211">
      <w:r>
        <w:t>We m</w:t>
      </w:r>
      <w:r w:rsidR="004118E9">
        <w:t>odified the mission statement to include “and associated standards”.  It now reads:</w:t>
      </w:r>
    </w:p>
    <w:p w:rsidR="004118E9" w:rsidRDefault="004118E9" w:rsidP="004118E9">
      <w:pPr>
        <w:tabs>
          <w:tab w:val="left" w:pos="4230"/>
        </w:tabs>
        <w:ind w:left="720"/>
      </w:pPr>
      <w:r>
        <w:t>“</w:t>
      </w:r>
      <w:r>
        <w:t>The mission of the PESC Common Data Services taskforce is to improve Security, Reliability, Efficiency and Speed in the transfer of all educational data types by developing an open web services network and associated standards to benefit the education of students, streamline processes for institutions, and facilitate the advancement of services offered for education.</w:t>
      </w:r>
      <w:r>
        <w:t>”</w:t>
      </w:r>
    </w:p>
    <w:p w:rsidR="004D1029" w:rsidRDefault="004D1029" w:rsidP="00F32D86">
      <w:pPr>
        <w:pStyle w:val="NoSpacing"/>
      </w:pPr>
    </w:p>
    <w:p w:rsidR="004118E9" w:rsidRPr="004D1029" w:rsidRDefault="004118E9">
      <w:pPr>
        <w:rPr>
          <w:b/>
        </w:rPr>
      </w:pPr>
      <w:r w:rsidRPr="004D1029">
        <w:rPr>
          <w:b/>
        </w:rPr>
        <w:t>Review of Generalized Use Case</w:t>
      </w:r>
    </w:p>
    <w:p w:rsidR="004118E9" w:rsidRDefault="004118E9">
      <w:r>
        <w:t xml:space="preserve">Joseph presented flow diagrams and text for a “Generalized Use Case” that was abstracted from </w:t>
      </w:r>
      <w:r w:rsidR="00C61211">
        <w:t xml:space="preserve">the </w:t>
      </w:r>
      <w:r>
        <w:t xml:space="preserve">earlier work of </w:t>
      </w:r>
      <w:proofErr w:type="spellStart"/>
      <w:r>
        <w:t>ConnectEdu’s</w:t>
      </w:r>
      <w:proofErr w:type="spellEnd"/>
      <w:r>
        <w:t xml:space="preserve"> team.  </w:t>
      </w:r>
      <w:r w:rsidR="00AC200C">
        <w:t>Based on the discussion</w:t>
      </w:r>
      <w:r w:rsidR="00995C99">
        <w:t>,</w:t>
      </w:r>
      <w:r w:rsidR="00AC200C">
        <w:t xml:space="preserve"> the highest-level flow diagram will be modified to show the transmission receipt being generated by the recipient CDS rather than the recipient client.  The generalized use case will be modified by the deletion of two alternative paths (4 and 5) and the rewording of one alternative case (6).  The Alternative Paths section </w:t>
      </w:r>
      <w:r w:rsidR="00995C99">
        <w:t xml:space="preserve">will </w:t>
      </w:r>
      <w:r w:rsidR="00AC200C">
        <w:t>read</w:t>
      </w:r>
      <w:r w:rsidR="00995C99">
        <w:t>:</w:t>
      </w:r>
    </w:p>
    <w:p w:rsidR="00AC200C" w:rsidRDefault="00AC200C" w:rsidP="00AC200C">
      <w:pPr>
        <w:ind w:left="360"/>
        <w:rPr>
          <w:sz w:val="20"/>
          <w:szCs w:val="20"/>
        </w:rPr>
      </w:pPr>
      <w:r>
        <w:rPr>
          <w:sz w:val="20"/>
          <w:szCs w:val="20"/>
        </w:rPr>
        <w:t>“</w:t>
      </w:r>
      <w:r>
        <w:rPr>
          <w:sz w:val="20"/>
          <w:szCs w:val="20"/>
        </w:rPr>
        <w:t>Conditions under which the basic course of events (above) could change:</w:t>
      </w:r>
    </w:p>
    <w:p w:rsidR="00AC200C" w:rsidRDefault="00AC200C" w:rsidP="00AC200C">
      <w:pPr>
        <w:pStyle w:val="ListParagraph"/>
        <w:numPr>
          <w:ilvl w:val="0"/>
          <w:numId w:val="1"/>
        </w:numPr>
        <w:ind w:left="1080"/>
        <w:rPr>
          <w:sz w:val="20"/>
          <w:szCs w:val="20"/>
        </w:rPr>
      </w:pPr>
      <w:r>
        <w:rPr>
          <w:sz w:val="20"/>
          <w:szCs w:val="20"/>
        </w:rPr>
        <w:t xml:space="preserve">Package received by sending CDS is </w:t>
      </w:r>
      <w:proofErr w:type="spellStart"/>
      <w:r>
        <w:rPr>
          <w:sz w:val="20"/>
          <w:szCs w:val="20"/>
        </w:rPr>
        <w:t>mis</w:t>
      </w:r>
      <w:proofErr w:type="spellEnd"/>
      <w:r>
        <w:rPr>
          <w:sz w:val="20"/>
          <w:szCs w:val="20"/>
        </w:rPr>
        <w:t>-configured.</w:t>
      </w:r>
    </w:p>
    <w:p w:rsidR="00AC200C" w:rsidRDefault="00AC200C" w:rsidP="00AC200C">
      <w:pPr>
        <w:pStyle w:val="ListParagraph"/>
        <w:numPr>
          <w:ilvl w:val="0"/>
          <w:numId w:val="1"/>
        </w:numPr>
        <w:ind w:left="1080"/>
        <w:rPr>
          <w:sz w:val="20"/>
          <w:szCs w:val="20"/>
        </w:rPr>
      </w:pPr>
      <w:r>
        <w:rPr>
          <w:sz w:val="20"/>
          <w:szCs w:val="20"/>
        </w:rPr>
        <w:t>The CDS host for the target client cannot be located.</w:t>
      </w:r>
    </w:p>
    <w:p w:rsidR="00AC200C" w:rsidRDefault="00AC200C" w:rsidP="00AC200C">
      <w:pPr>
        <w:pStyle w:val="ListParagraph"/>
        <w:numPr>
          <w:ilvl w:val="0"/>
          <w:numId w:val="1"/>
        </w:numPr>
        <w:ind w:left="1080"/>
        <w:rPr>
          <w:sz w:val="20"/>
          <w:szCs w:val="20"/>
        </w:rPr>
      </w:pPr>
      <w:r>
        <w:rPr>
          <w:sz w:val="20"/>
          <w:szCs w:val="20"/>
        </w:rPr>
        <w:t>Transaction fees are involved that require user confirmation before processing.</w:t>
      </w:r>
    </w:p>
    <w:p w:rsidR="00AC200C" w:rsidRDefault="00AC200C" w:rsidP="00AC200C">
      <w:pPr>
        <w:pStyle w:val="ListParagraph"/>
        <w:numPr>
          <w:ilvl w:val="0"/>
          <w:numId w:val="1"/>
        </w:numPr>
        <w:ind w:left="1080"/>
        <w:rPr>
          <w:sz w:val="20"/>
          <w:szCs w:val="20"/>
        </w:rPr>
      </w:pPr>
      <w:r>
        <w:rPr>
          <w:sz w:val="20"/>
          <w:szCs w:val="20"/>
        </w:rPr>
        <w:t>The source and destination clients are both supported by the same CDS host.</w:t>
      </w:r>
    </w:p>
    <w:p w:rsidR="00AC200C" w:rsidRDefault="00AC200C" w:rsidP="00AC200C">
      <w:pPr>
        <w:pStyle w:val="ListParagraph"/>
        <w:numPr>
          <w:ilvl w:val="0"/>
          <w:numId w:val="1"/>
        </w:numPr>
        <w:ind w:left="1080"/>
        <w:rPr>
          <w:sz w:val="20"/>
          <w:szCs w:val="20"/>
        </w:rPr>
      </w:pPr>
      <w:r>
        <w:rPr>
          <w:sz w:val="20"/>
          <w:szCs w:val="20"/>
        </w:rPr>
        <w:t>Transmission errors.</w:t>
      </w:r>
      <w:r>
        <w:rPr>
          <w:sz w:val="20"/>
          <w:szCs w:val="20"/>
        </w:rPr>
        <w:t>”</w:t>
      </w:r>
    </w:p>
    <w:p w:rsidR="00AC200C" w:rsidRDefault="00AC200C" w:rsidP="00AC200C">
      <w:r>
        <w:t>We discussed how to approach the inve</w:t>
      </w:r>
      <w:r w:rsidR="004D1029">
        <w:t xml:space="preserve">stigation and support of fees:  e.g. trusted tokens could be transmitted that indicated agreement to pay a fee; handling the fee components via other services that are ‘behind’ the exchange service and using </w:t>
      </w:r>
      <w:proofErr w:type="spellStart"/>
      <w:r w:rsidR="004D1029">
        <w:t>Paypal</w:t>
      </w:r>
      <w:proofErr w:type="spellEnd"/>
      <w:r w:rsidR="004D1029">
        <w:t xml:space="preserve"> to support fee payment.  There were a couple of action items resulting from this discussion:</w:t>
      </w:r>
    </w:p>
    <w:p w:rsidR="004D1029" w:rsidRDefault="004D1029" w:rsidP="004D1029">
      <w:pPr>
        <w:pStyle w:val="ListParagraph"/>
        <w:numPr>
          <w:ilvl w:val="0"/>
          <w:numId w:val="2"/>
        </w:numPr>
      </w:pPr>
      <w:r>
        <w:t>Joseph Giroux and Mark Cohen will develop a list of survey questions to help identify the type of fee arrangements that must be addressed.  The survey will be submitted to the task force members.</w:t>
      </w:r>
    </w:p>
    <w:p w:rsidR="004D1029" w:rsidRDefault="004D1029" w:rsidP="004D1029">
      <w:pPr>
        <w:pStyle w:val="ListParagraph"/>
        <w:numPr>
          <w:ilvl w:val="0"/>
          <w:numId w:val="2"/>
        </w:numPr>
      </w:pPr>
      <w:r>
        <w:t>Joseph will investigate</w:t>
      </w:r>
      <w:r w:rsidR="00C61211">
        <w:t xml:space="preserve"> and report back on</w:t>
      </w:r>
      <w:r>
        <w:t xml:space="preserve"> the possible use of </w:t>
      </w:r>
      <w:proofErr w:type="spellStart"/>
      <w:r>
        <w:t>Paypal</w:t>
      </w:r>
      <w:proofErr w:type="spellEnd"/>
      <w:r>
        <w:t>.</w:t>
      </w:r>
    </w:p>
    <w:p w:rsidR="004D1029" w:rsidRDefault="004D1029" w:rsidP="00F32D86">
      <w:pPr>
        <w:pStyle w:val="NoSpacing"/>
      </w:pPr>
    </w:p>
    <w:p w:rsidR="004D1029" w:rsidRPr="004D1029" w:rsidRDefault="004D1029" w:rsidP="00AC200C">
      <w:pPr>
        <w:rPr>
          <w:b/>
        </w:rPr>
      </w:pPr>
      <w:r w:rsidRPr="004D1029">
        <w:rPr>
          <w:b/>
        </w:rPr>
        <w:t>Next Meeting</w:t>
      </w:r>
    </w:p>
    <w:p w:rsidR="004D1029" w:rsidRDefault="004D1029" w:rsidP="00AC200C">
      <w:r>
        <w:t>Joseph will work with Tim and Rick to schedule a next meeting</w:t>
      </w:r>
      <w:r w:rsidR="00F32D86">
        <w:t xml:space="preserve"> in approximately two weeks</w:t>
      </w:r>
      <w:r>
        <w:t xml:space="preserve">.  Several participants requested that we avoid conflicts with </w:t>
      </w:r>
      <w:r w:rsidR="00F32D86">
        <w:t xml:space="preserve">the </w:t>
      </w:r>
      <w:r>
        <w:t>regularly scheduled</w:t>
      </w:r>
      <w:r w:rsidR="00C61211">
        <w:t xml:space="preserve"> </w:t>
      </w:r>
      <w:proofErr w:type="spellStart"/>
      <w:r w:rsidR="00C61211">
        <w:t>Admit</w:t>
      </w:r>
      <w:r>
        <w:t>Me</w:t>
      </w:r>
      <w:proofErr w:type="spellEnd"/>
      <w:r>
        <w:t xml:space="preserve"> conference call.</w:t>
      </w:r>
    </w:p>
    <w:sectPr w:rsidR="004D1029" w:rsidSect="00F32D86">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8E9"/>
    <w:rsid w:val="004118E9"/>
    <w:rsid w:val="004D1029"/>
    <w:rsid w:val="00573357"/>
    <w:rsid w:val="007B2858"/>
    <w:rsid w:val="008F23EB"/>
    <w:rsid w:val="00995C99"/>
    <w:rsid w:val="00AC200C"/>
    <w:rsid w:val="00C61211"/>
    <w:rsid w:val="00C93DAF"/>
    <w:rsid w:val="00F32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4</cp:revision>
  <dcterms:created xsi:type="dcterms:W3CDTF">2011-12-02T20:01:00Z</dcterms:created>
  <dcterms:modified xsi:type="dcterms:W3CDTF">2011-12-02T21:34:00Z</dcterms:modified>
</cp:coreProperties>
</file>