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70A88" w14:textId="35A7DC70" w:rsidR="00613564" w:rsidRPr="001160DC" w:rsidRDefault="00613564" w:rsidP="00613564">
      <w:pPr>
        <w:pStyle w:val="Caption"/>
        <w:keepNext/>
        <w:rPr>
          <w:rFonts w:ascii="Arial" w:hAnsi="Arial" w:cs="Arial"/>
          <w:bCs w:val="0"/>
          <w:color w:val="auto"/>
          <w:sz w:val="24"/>
          <w:szCs w:val="24"/>
          <w:lang w:val="en-US"/>
        </w:rPr>
      </w:pPr>
      <w:r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t xml:space="preserve">Supplementary </w:t>
      </w:r>
      <w:r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t xml:space="preserve">Table </w:t>
      </w:r>
      <w:r w:rsidR="00CE188E"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t>S</w:t>
      </w:r>
      <w:r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fldChar w:fldCharType="begin"/>
      </w:r>
      <w:r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instrText xml:space="preserve"> SEQ Table \* ARABIC </w:instrText>
      </w:r>
      <w:r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fldChar w:fldCharType="separate"/>
      </w:r>
      <w:r w:rsidRPr="001160DC">
        <w:rPr>
          <w:rFonts w:ascii="Arial" w:hAnsi="Arial" w:cs="Arial"/>
          <w:bCs w:val="0"/>
          <w:noProof/>
          <w:color w:val="auto"/>
          <w:sz w:val="24"/>
          <w:szCs w:val="24"/>
          <w:lang w:val="en-US"/>
        </w:rPr>
        <w:t>1</w:t>
      </w:r>
      <w:r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fldChar w:fldCharType="end"/>
      </w:r>
      <w:r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t xml:space="preserve"> Descriptive </w:t>
      </w:r>
      <w:r w:rsidRPr="001160DC">
        <w:rPr>
          <w:rFonts w:ascii="Arial" w:hAnsi="Arial" w:cs="Arial"/>
          <w:bCs w:val="0"/>
          <w:color w:val="auto"/>
          <w:sz w:val="24"/>
          <w:szCs w:val="24"/>
          <w:lang w:val="en-US"/>
        </w:rPr>
        <w:t>vocabulary and definitions used by trained panelists to evaluate biscuits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33"/>
        <w:gridCol w:w="8771"/>
        <w:gridCol w:w="2554"/>
      </w:tblGrid>
      <w:tr w:rsidR="00613564" w:rsidRPr="009E4215" w14:paraId="52723648" w14:textId="77777777" w:rsidTr="007D5C64">
        <w:tc>
          <w:tcPr>
            <w:tcW w:w="943" w:type="pct"/>
            <w:tcBorders>
              <w:top w:val="single" w:sz="4" w:space="0" w:color="auto"/>
              <w:bottom w:val="single" w:sz="4" w:space="0" w:color="auto"/>
            </w:tcBorders>
          </w:tcPr>
          <w:p w14:paraId="194BF753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Attribute</w:t>
            </w:r>
          </w:p>
        </w:tc>
        <w:tc>
          <w:tcPr>
            <w:tcW w:w="3142" w:type="pct"/>
            <w:tcBorders>
              <w:top w:val="single" w:sz="4" w:space="0" w:color="auto"/>
              <w:bottom w:val="single" w:sz="4" w:space="0" w:color="auto"/>
            </w:tcBorders>
          </w:tcPr>
          <w:p w14:paraId="125BDEA2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 Definition / Reference</w:t>
            </w:r>
          </w:p>
        </w:tc>
        <w:tc>
          <w:tcPr>
            <w:tcW w:w="915" w:type="pct"/>
            <w:tcBorders>
              <w:top w:val="single" w:sz="4" w:space="0" w:color="auto"/>
              <w:bottom w:val="single" w:sz="4" w:space="0" w:color="auto"/>
            </w:tcBorders>
          </w:tcPr>
          <w:p w14:paraId="69789828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Anchors</w:t>
            </w:r>
          </w:p>
        </w:tc>
      </w:tr>
      <w:tr w:rsidR="00613564" w:rsidRPr="001160DC" w14:paraId="06554C10" w14:textId="77777777" w:rsidTr="007D5C64">
        <w:trPr>
          <w:gridAfter w:val="1"/>
          <w:wAfter w:w="915" w:type="pct"/>
        </w:trPr>
        <w:tc>
          <w:tcPr>
            <w:tcW w:w="943" w:type="pct"/>
          </w:tcPr>
          <w:p w14:paraId="02995CC0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160DC">
              <w:rPr>
                <w:rFonts w:ascii="Arial" w:hAnsi="Arial" w:cs="Arial"/>
                <w:b/>
                <w:sz w:val="24"/>
                <w:szCs w:val="24"/>
              </w:rPr>
              <w:t>Appearance</w:t>
            </w:r>
          </w:p>
        </w:tc>
        <w:tc>
          <w:tcPr>
            <w:tcW w:w="3142" w:type="pct"/>
          </w:tcPr>
          <w:p w14:paraId="5087D723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3564" w:rsidRPr="009E4215" w14:paraId="0858CF8B" w14:textId="77777777" w:rsidTr="007D5C64">
        <w:tc>
          <w:tcPr>
            <w:tcW w:w="943" w:type="pct"/>
          </w:tcPr>
          <w:p w14:paraId="1153ACF9" w14:textId="429571A9" w:rsidR="00613564" w:rsidRPr="001160DC" w:rsidRDefault="0027303E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Surface</w:t>
            </w:r>
            <w:r w:rsidR="00613564" w:rsidRPr="001160DC">
              <w:rPr>
                <w:rFonts w:ascii="Arial" w:hAnsi="Arial" w:cs="Arial"/>
                <w:sz w:val="24"/>
                <w:szCs w:val="24"/>
              </w:rPr>
              <w:t xml:space="preserve"> colour</w:t>
            </w:r>
          </w:p>
        </w:tc>
        <w:tc>
          <w:tcPr>
            <w:tcW w:w="3142" w:type="pct"/>
          </w:tcPr>
          <w:p w14:paraId="521F97E9" w14:textId="710DBE8D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Degree of surface colour darkness </w:t>
            </w:r>
            <w:r w:rsidR="0027303E" w:rsidRPr="001160DC">
              <w:rPr>
                <w:rFonts w:ascii="Arial" w:hAnsi="Arial" w:cs="Arial"/>
                <w:sz w:val="24"/>
                <w:szCs w:val="24"/>
              </w:rPr>
              <w:t>(top surface)</w:t>
            </w:r>
          </w:p>
        </w:tc>
        <w:tc>
          <w:tcPr>
            <w:tcW w:w="915" w:type="pct"/>
          </w:tcPr>
          <w:p w14:paraId="21139C1D" w14:textId="3F2D657A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Light to </w:t>
            </w:r>
            <w:r w:rsidR="001160DC" w:rsidRPr="001160DC">
              <w:rPr>
                <w:rFonts w:ascii="Arial" w:hAnsi="Arial" w:cs="Arial"/>
                <w:sz w:val="24"/>
                <w:szCs w:val="24"/>
              </w:rPr>
              <w:t>D</w:t>
            </w:r>
            <w:r w:rsidRPr="001160DC">
              <w:rPr>
                <w:rFonts w:ascii="Arial" w:hAnsi="Arial" w:cs="Arial"/>
                <w:sz w:val="24"/>
                <w:szCs w:val="24"/>
              </w:rPr>
              <w:t>ark</w:t>
            </w:r>
          </w:p>
        </w:tc>
      </w:tr>
      <w:tr w:rsidR="00B93C72" w:rsidRPr="009E4215" w14:paraId="74361ECE" w14:textId="77777777" w:rsidTr="007D5C64">
        <w:tc>
          <w:tcPr>
            <w:tcW w:w="943" w:type="pct"/>
          </w:tcPr>
          <w:p w14:paraId="58734477" w14:textId="074A159D" w:rsidR="00B93C72" w:rsidRPr="001160DC" w:rsidRDefault="00B93C7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Base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 colour</w:t>
            </w:r>
          </w:p>
        </w:tc>
        <w:tc>
          <w:tcPr>
            <w:tcW w:w="3142" w:type="pct"/>
          </w:tcPr>
          <w:p w14:paraId="59166D7C" w14:textId="1849462D" w:rsidR="00B93C72" w:rsidRPr="001160DC" w:rsidRDefault="00B93C7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Degree of </w:t>
            </w:r>
            <w:r>
              <w:rPr>
                <w:rFonts w:ascii="Arial" w:hAnsi="Arial" w:cs="Arial"/>
                <w:sz w:val="24"/>
                <w:szCs w:val="24"/>
              </w:rPr>
              <w:t>base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 colour darkness (</w:t>
            </w:r>
            <w:r>
              <w:rPr>
                <w:rFonts w:ascii="Arial" w:hAnsi="Arial" w:cs="Arial"/>
                <w:sz w:val="24"/>
                <w:szCs w:val="24"/>
              </w:rPr>
              <w:t>bottom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 surface)</w:t>
            </w:r>
          </w:p>
        </w:tc>
        <w:tc>
          <w:tcPr>
            <w:tcW w:w="915" w:type="pct"/>
          </w:tcPr>
          <w:p w14:paraId="4C73093C" w14:textId="156476DE" w:rsidR="00B93C72" w:rsidRPr="001160DC" w:rsidRDefault="00B93C7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Light to Dark</w:t>
            </w:r>
          </w:p>
        </w:tc>
      </w:tr>
      <w:tr w:rsidR="00613564" w:rsidRPr="009E4215" w14:paraId="0DF3E82A" w14:textId="77777777" w:rsidTr="007D5C64">
        <w:tc>
          <w:tcPr>
            <w:tcW w:w="943" w:type="pct"/>
          </w:tcPr>
          <w:p w14:paraId="521EB427" w14:textId="4906E70E" w:rsidR="00613564" w:rsidRPr="001160DC" w:rsidRDefault="006D1367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Smoothness of</w:t>
            </w:r>
            <w:r w:rsidR="00613564" w:rsidRPr="001160DC">
              <w:rPr>
                <w:rFonts w:ascii="Arial" w:hAnsi="Arial" w:cs="Arial"/>
                <w:sz w:val="24"/>
                <w:szCs w:val="24"/>
              </w:rPr>
              <w:t xml:space="preserve"> surface</w:t>
            </w:r>
          </w:p>
        </w:tc>
        <w:tc>
          <w:tcPr>
            <w:tcW w:w="3142" w:type="pct"/>
          </w:tcPr>
          <w:p w14:paraId="7EF21FE5" w14:textId="304AFE28" w:rsidR="00613564" w:rsidRPr="001160DC" w:rsidRDefault="006D1367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appearance of the top surface from rough to smooth</w:t>
            </w:r>
          </w:p>
        </w:tc>
        <w:tc>
          <w:tcPr>
            <w:tcW w:w="915" w:type="pct"/>
          </w:tcPr>
          <w:p w14:paraId="29BE8B54" w14:textId="2E300231" w:rsidR="00613564" w:rsidRPr="001160DC" w:rsidRDefault="006D1367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876105" w:rsidRPr="009E4215" w14:paraId="38DD20B4" w14:textId="77777777" w:rsidTr="007D5C64">
        <w:tc>
          <w:tcPr>
            <w:tcW w:w="943" w:type="pct"/>
          </w:tcPr>
          <w:p w14:paraId="4BF8E1C1" w14:textId="330C2AC1" w:rsidR="00876105" w:rsidRDefault="003B6F4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Evenness</w:t>
            </w:r>
            <w:r w:rsidR="00876105">
              <w:rPr>
                <w:rFonts w:ascii="Arial" w:hAnsi="Arial" w:cs="Arial"/>
                <w:sz w:val="24"/>
                <w:szCs w:val="24"/>
              </w:rPr>
              <w:t xml:space="preserve"> of Colour</w:t>
            </w:r>
          </w:p>
        </w:tc>
        <w:tc>
          <w:tcPr>
            <w:tcW w:w="3142" w:type="pct"/>
          </w:tcPr>
          <w:p w14:paraId="25F98427" w14:textId="3E05E65A" w:rsidR="00876105" w:rsidRDefault="007F61F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Whether the overall colour of the biscuit was uneven or even (uniform)</w:t>
            </w:r>
          </w:p>
        </w:tc>
        <w:tc>
          <w:tcPr>
            <w:tcW w:w="915" w:type="pct"/>
          </w:tcPr>
          <w:p w14:paraId="704F9A3E" w14:textId="19D16C15" w:rsidR="00876105" w:rsidRPr="001160DC" w:rsidRDefault="007F61F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4E579191" w14:textId="77777777" w:rsidTr="00095846">
        <w:tc>
          <w:tcPr>
            <w:tcW w:w="943" w:type="pct"/>
          </w:tcPr>
          <w:p w14:paraId="611E5425" w14:textId="6D6C74CC" w:rsidR="00613564" w:rsidRPr="001160DC" w:rsidRDefault="00CF2369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Smoothness of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 s</w:t>
            </w:r>
            <w:r>
              <w:rPr>
                <w:rFonts w:ascii="Arial" w:hAnsi="Arial" w:cs="Arial"/>
                <w:sz w:val="24"/>
                <w:szCs w:val="24"/>
              </w:rPr>
              <w:t>ides</w:t>
            </w:r>
          </w:p>
        </w:tc>
        <w:tc>
          <w:tcPr>
            <w:tcW w:w="3142" w:type="pct"/>
          </w:tcPr>
          <w:p w14:paraId="638EF4D1" w14:textId="3C4F3169" w:rsidR="00613564" w:rsidRPr="001160DC" w:rsidRDefault="00CF2369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appearance of the </w:t>
            </w:r>
            <w:r>
              <w:rPr>
                <w:rFonts w:ascii="Arial" w:hAnsi="Arial" w:cs="Arial"/>
                <w:sz w:val="24"/>
                <w:szCs w:val="24"/>
              </w:rPr>
              <w:t>sides of the biscuit</w:t>
            </w:r>
            <w:r>
              <w:rPr>
                <w:rFonts w:ascii="Arial" w:hAnsi="Arial" w:cs="Arial"/>
                <w:sz w:val="24"/>
                <w:szCs w:val="24"/>
              </w:rPr>
              <w:t xml:space="preserve"> from rough to smooth</w:t>
            </w:r>
          </w:p>
        </w:tc>
        <w:tc>
          <w:tcPr>
            <w:tcW w:w="915" w:type="pct"/>
          </w:tcPr>
          <w:p w14:paraId="7E52ECE9" w14:textId="5D4896ED" w:rsidR="00613564" w:rsidRPr="001160DC" w:rsidRDefault="000F7E2C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22823858" w14:textId="77777777" w:rsidTr="00095846">
        <w:tc>
          <w:tcPr>
            <w:tcW w:w="943" w:type="pct"/>
            <w:tcBorders>
              <w:bottom w:val="single" w:sz="4" w:space="0" w:color="auto"/>
            </w:tcBorders>
          </w:tcPr>
          <w:p w14:paraId="10784950" w14:textId="77D16E6C" w:rsidR="00613564" w:rsidRPr="001160DC" w:rsidRDefault="000F7E2C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0F7E2C">
              <w:rPr>
                <w:rFonts w:ascii="Arial" w:hAnsi="Arial" w:cs="Arial"/>
                <w:sz w:val="24"/>
                <w:szCs w:val="24"/>
              </w:rPr>
              <w:t>Brown spots in crumb</w:t>
            </w:r>
          </w:p>
        </w:tc>
        <w:tc>
          <w:tcPr>
            <w:tcW w:w="3142" w:type="pct"/>
            <w:tcBorders>
              <w:bottom w:val="single" w:sz="4" w:space="0" w:color="auto"/>
            </w:tcBorders>
          </w:tcPr>
          <w:p w14:paraId="71A1292C" w14:textId="4DD4A0A4" w:rsidR="00613564" w:rsidRPr="001160DC" w:rsidRDefault="000F7E2C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extent to which the centre (crumb) of the biscuit has patches (unevenness) of brown colour</w:t>
            </w:r>
          </w:p>
        </w:tc>
        <w:tc>
          <w:tcPr>
            <w:tcW w:w="915" w:type="pct"/>
            <w:tcBorders>
              <w:bottom w:val="single" w:sz="4" w:space="0" w:color="auto"/>
            </w:tcBorders>
          </w:tcPr>
          <w:p w14:paraId="4EB57625" w14:textId="40B02AEF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</w:t>
            </w:r>
            <w:r w:rsidR="00EA1043">
              <w:rPr>
                <w:rFonts w:ascii="Arial" w:hAnsi="Arial" w:cs="Arial"/>
                <w:sz w:val="24"/>
                <w:szCs w:val="24"/>
              </w:rPr>
              <w:t>ne to Lots</w:t>
            </w:r>
          </w:p>
        </w:tc>
      </w:tr>
      <w:tr w:rsidR="00613564" w:rsidRPr="001160DC" w14:paraId="3A1B0E7A" w14:textId="77777777" w:rsidTr="007D5C64">
        <w:trPr>
          <w:gridAfter w:val="1"/>
          <w:wAfter w:w="915" w:type="pct"/>
        </w:trPr>
        <w:tc>
          <w:tcPr>
            <w:tcW w:w="943" w:type="pct"/>
            <w:tcBorders>
              <w:top w:val="single" w:sz="4" w:space="0" w:color="auto"/>
            </w:tcBorders>
          </w:tcPr>
          <w:p w14:paraId="78B845B5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160DC">
              <w:rPr>
                <w:rFonts w:ascii="Arial" w:hAnsi="Arial" w:cs="Arial"/>
                <w:b/>
                <w:sz w:val="24"/>
                <w:szCs w:val="24"/>
              </w:rPr>
              <w:t xml:space="preserve">Aroma </w:t>
            </w:r>
          </w:p>
        </w:tc>
        <w:tc>
          <w:tcPr>
            <w:tcW w:w="3142" w:type="pct"/>
            <w:tcBorders>
              <w:top w:val="single" w:sz="4" w:space="0" w:color="auto"/>
            </w:tcBorders>
          </w:tcPr>
          <w:p w14:paraId="5057245E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3564" w:rsidRPr="009E4215" w14:paraId="451322E8" w14:textId="77777777" w:rsidTr="007D5C64">
        <w:tc>
          <w:tcPr>
            <w:tcW w:w="943" w:type="pct"/>
          </w:tcPr>
          <w:p w14:paraId="3B07407A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Sweet</w:t>
            </w:r>
          </w:p>
        </w:tc>
        <w:tc>
          <w:tcPr>
            <w:tcW w:w="3142" w:type="pct"/>
          </w:tcPr>
          <w:p w14:paraId="20416037" w14:textId="065F0330" w:rsidR="00613564" w:rsidRPr="001160DC" w:rsidRDefault="00EA104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Aroma of d</w:t>
            </w:r>
            <w:r w:rsidR="00613564" w:rsidRPr="001160DC">
              <w:rPr>
                <w:rFonts w:ascii="Arial" w:hAnsi="Arial" w:cs="Arial"/>
                <w:sz w:val="24"/>
                <w:szCs w:val="24"/>
              </w:rPr>
              <w:t xml:space="preserve">emerara sugar </w:t>
            </w:r>
          </w:p>
        </w:tc>
        <w:tc>
          <w:tcPr>
            <w:tcW w:w="915" w:type="pct"/>
          </w:tcPr>
          <w:p w14:paraId="0714D3EF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EA1043" w:rsidRPr="009E4215" w14:paraId="28F87684" w14:textId="77777777" w:rsidTr="007D5C64">
        <w:tc>
          <w:tcPr>
            <w:tcW w:w="943" w:type="pct"/>
          </w:tcPr>
          <w:p w14:paraId="63B077F6" w14:textId="679E23FE" w:rsidR="00EA1043" w:rsidRPr="001160DC" w:rsidRDefault="00B92DBF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Burnt</w:t>
            </w:r>
          </w:p>
        </w:tc>
        <w:tc>
          <w:tcPr>
            <w:tcW w:w="3142" w:type="pct"/>
          </w:tcPr>
          <w:p w14:paraId="03F70611" w14:textId="586E5506" w:rsidR="00EA1043" w:rsidRDefault="00B92DBF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Aroma of burn</w:t>
            </w:r>
            <w:r w:rsidR="009B4A09">
              <w:rPr>
                <w:rFonts w:ascii="Arial" w:hAnsi="Arial" w:cs="Arial"/>
                <w:sz w:val="24"/>
                <w:szCs w:val="24"/>
              </w:rPr>
              <w:t>t</w:t>
            </w:r>
            <w:r w:rsidR="00115B7A">
              <w:rPr>
                <w:rFonts w:ascii="Arial" w:hAnsi="Arial" w:cs="Arial"/>
                <w:sz w:val="24"/>
                <w:szCs w:val="24"/>
              </w:rPr>
              <w:t xml:space="preserve"> / charred food</w:t>
            </w:r>
          </w:p>
        </w:tc>
        <w:tc>
          <w:tcPr>
            <w:tcW w:w="915" w:type="pct"/>
          </w:tcPr>
          <w:p w14:paraId="36B06AA8" w14:textId="128B6986" w:rsidR="00EA1043" w:rsidRPr="001160DC" w:rsidRDefault="00094DC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1D286A3C" w14:textId="77777777" w:rsidTr="007D5C64">
        <w:tc>
          <w:tcPr>
            <w:tcW w:w="943" w:type="pct"/>
          </w:tcPr>
          <w:p w14:paraId="0A2F0922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Buttery</w:t>
            </w:r>
          </w:p>
        </w:tc>
        <w:tc>
          <w:tcPr>
            <w:tcW w:w="3142" w:type="pct"/>
          </w:tcPr>
          <w:p w14:paraId="497E1194" w14:textId="5B83318D" w:rsidR="00613564" w:rsidRPr="001160DC" w:rsidRDefault="00094DC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Aroma of </w:t>
            </w:r>
            <w:r w:rsidR="00613564" w:rsidRPr="001160DC">
              <w:rPr>
                <w:rFonts w:ascii="Arial" w:hAnsi="Arial" w:cs="Arial"/>
                <w:sz w:val="24"/>
                <w:szCs w:val="24"/>
              </w:rPr>
              <w:t>Melted butter</w:t>
            </w:r>
          </w:p>
        </w:tc>
        <w:tc>
          <w:tcPr>
            <w:tcW w:w="915" w:type="pct"/>
          </w:tcPr>
          <w:p w14:paraId="04752566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43C26E7E" w14:textId="77777777" w:rsidTr="007D5C64">
        <w:tc>
          <w:tcPr>
            <w:tcW w:w="943" w:type="pct"/>
          </w:tcPr>
          <w:p w14:paraId="328051C5" w14:textId="2E1F78F7" w:rsidR="00613564" w:rsidRPr="001160DC" w:rsidRDefault="00013490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Floury</w:t>
            </w:r>
          </w:p>
        </w:tc>
        <w:tc>
          <w:tcPr>
            <w:tcW w:w="3142" w:type="pct"/>
          </w:tcPr>
          <w:p w14:paraId="7FCDC176" w14:textId="4AB06652" w:rsidR="00613564" w:rsidRPr="001160DC" w:rsidRDefault="00094DC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Aroma of </w:t>
            </w:r>
            <w:r w:rsidR="004575AF">
              <w:rPr>
                <w:rFonts w:ascii="Arial" w:hAnsi="Arial" w:cs="Arial"/>
                <w:sz w:val="24"/>
                <w:szCs w:val="24"/>
              </w:rPr>
              <w:t xml:space="preserve">Flour / </w:t>
            </w:r>
            <w:r w:rsidR="004447B2">
              <w:rPr>
                <w:rFonts w:ascii="Arial" w:hAnsi="Arial" w:cs="Arial"/>
                <w:sz w:val="24"/>
                <w:szCs w:val="24"/>
              </w:rPr>
              <w:t xml:space="preserve">Uncooked </w:t>
            </w:r>
            <w:r w:rsidR="004575AF">
              <w:rPr>
                <w:rFonts w:ascii="Arial" w:hAnsi="Arial" w:cs="Arial"/>
                <w:sz w:val="24"/>
                <w:szCs w:val="24"/>
              </w:rPr>
              <w:t>Dough</w:t>
            </w:r>
          </w:p>
        </w:tc>
        <w:tc>
          <w:tcPr>
            <w:tcW w:w="915" w:type="pct"/>
          </w:tcPr>
          <w:p w14:paraId="1383D656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3D32E7DA" w14:textId="77777777" w:rsidTr="007D5C64">
        <w:tc>
          <w:tcPr>
            <w:tcW w:w="943" w:type="pct"/>
          </w:tcPr>
          <w:p w14:paraId="1515BC08" w14:textId="34CD8210" w:rsidR="00613564" w:rsidRPr="001160DC" w:rsidRDefault="00013490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Cabbage</w:t>
            </w:r>
          </w:p>
        </w:tc>
        <w:tc>
          <w:tcPr>
            <w:tcW w:w="3142" w:type="pct"/>
          </w:tcPr>
          <w:p w14:paraId="7DDB33BA" w14:textId="009D15E2" w:rsidR="00613564" w:rsidRPr="001160DC" w:rsidRDefault="00B206CF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Aroma of </w:t>
            </w:r>
            <w:r>
              <w:rPr>
                <w:rFonts w:ascii="Arial" w:hAnsi="Arial" w:cs="Arial"/>
                <w:sz w:val="24"/>
                <w:szCs w:val="24"/>
              </w:rPr>
              <w:t>Cooked Cabbage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sulfury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15" w:type="pct"/>
          </w:tcPr>
          <w:p w14:paraId="5D5C68F2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7B8A1698" w14:textId="77777777" w:rsidTr="00095846">
        <w:tc>
          <w:tcPr>
            <w:tcW w:w="943" w:type="pct"/>
            <w:tcBorders>
              <w:bottom w:val="single" w:sz="4" w:space="0" w:color="auto"/>
            </w:tcBorders>
          </w:tcPr>
          <w:p w14:paraId="64F56B29" w14:textId="276B740B" w:rsidR="00613564" w:rsidRPr="001160DC" w:rsidRDefault="00013490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Baked</w:t>
            </w:r>
          </w:p>
        </w:tc>
        <w:tc>
          <w:tcPr>
            <w:tcW w:w="3142" w:type="pct"/>
            <w:tcBorders>
              <w:bottom w:val="single" w:sz="4" w:space="0" w:color="auto"/>
            </w:tcBorders>
          </w:tcPr>
          <w:p w14:paraId="361D0359" w14:textId="7400B9CF" w:rsidR="00613564" w:rsidRPr="001160DC" w:rsidRDefault="00013490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Aroma of </w:t>
            </w:r>
            <w:r w:rsidR="002F4D1F">
              <w:rPr>
                <w:rFonts w:ascii="Arial" w:hAnsi="Arial" w:cs="Arial"/>
                <w:sz w:val="24"/>
                <w:szCs w:val="24"/>
              </w:rPr>
              <w:t>i</w:t>
            </w:r>
            <w:r w:rsidRPr="001160DC">
              <w:rPr>
                <w:rFonts w:ascii="Arial" w:hAnsi="Arial" w:cs="Arial"/>
                <w:sz w:val="24"/>
                <w:szCs w:val="24"/>
              </w:rPr>
              <w:t>ce cream waffle cones</w:t>
            </w:r>
          </w:p>
        </w:tc>
        <w:tc>
          <w:tcPr>
            <w:tcW w:w="915" w:type="pct"/>
            <w:tcBorders>
              <w:bottom w:val="single" w:sz="4" w:space="0" w:color="auto"/>
            </w:tcBorders>
          </w:tcPr>
          <w:p w14:paraId="1216460D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4575AF" w:rsidRPr="009E4215" w14:paraId="5A69BBAC" w14:textId="77777777" w:rsidTr="00095846">
        <w:tc>
          <w:tcPr>
            <w:tcW w:w="943" w:type="pct"/>
            <w:tcBorders>
              <w:top w:val="single" w:sz="4" w:space="0" w:color="auto"/>
            </w:tcBorders>
          </w:tcPr>
          <w:p w14:paraId="4DC049DA" w14:textId="74232D73" w:rsidR="004575AF" w:rsidRPr="001160DC" w:rsidRDefault="004E4637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4E4637">
              <w:rPr>
                <w:rFonts w:ascii="Arial" w:hAnsi="Arial" w:cs="Arial"/>
                <w:b/>
                <w:sz w:val="24"/>
                <w:szCs w:val="24"/>
              </w:rPr>
              <w:t>Mouthfeel on First Bite</w:t>
            </w:r>
          </w:p>
        </w:tc>
        <w:tc>
          <w:tcPr>
            <w:tcW w:w="3142" w:type="pct"/>
            <w:tcBorders>
              <w:top w:val="single" w:sz="4" w:space="0" w:color="auto"/>
            </w:tcBorders>
          </w:tcPr>
          <w:p w14:paraId="64DE0829" w14:textId="77777777" w:rsidR="004575AF" w:rsidRPr="001160DC" w:rsidRDefault="004575AF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5" w:type="pct"/>
            <w:tcBorders>
              <w:top w:val="single" w:sz="4" w:space="0" w:color="auto"/>
            </w:tcBorders>
          </w:tcPr>
          <w:p w14:paraId="34EBF02D" w14:textId="77777777" w:rsidR="004575AF" w:rsidRPr="001160DC" w:rsidRDefault="004575AF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625B" w:rsidRPr="009E4215" w14:paraId="199C8440" w14:textId="77777777" w:rsidTr="00095846">
        <w:tc>
          <w:tcPr>
            <w:tcW w:w="943" w:type="pct"/>
            <w:tcBorders>
              <w:bottom w:val="single" w:sz="4" w:space="0" w:color="auto"/>
            </w:tcBorders>
          </w:tcPr>
          <w:p w14:paraId="0BA6613C" w14:textId="29E7540A" w:rsidR="0094625B" w:rsidRPr="004E4637" w:rsidRDefault="0094625B" w:rsidP="007D5C64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4E4637">
              <w:rPr>
                <w:rFonts w:ascii="Arial" w:hAnsi="Arial" w:cs="Arial"/>
                <w:bCs/>
                <w:sz w:val="24"/>
                <w:szCs w:val="24"/>
              </w:rPr>
              <w:t>Firmness of Bite</w:t>
            </w:r>
          </w:p>
        </w:tc>
        <w:tc>
          <w:tcPr>
            <w:tcW w:w="3142" w:type="pct"/>
            <w:tcBorders>
              <w:bottom w:val="single" w:sz="4" w:space="0" w:color="auto"/>
            </w:tcBorders>
          </w:tcPr>
          <w:p w14:paraId="08ECDEEA" w14:textId="2DF6E815" w:rsidR="0094625B" w:rsidRPr="001160DC" w:rsidRDefault="0094625B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The force perceived when </w:t>
            </w:r>
            <w:r w:rsidR="00CF665E">
              <w:rPr>
                <w:rFonts w:ascii="Arial" w:hAnsi="Arial" w:cs="Arial"/>
                <w:sz w:val="24"/>
                <w:szCs w:val="24"/>
              </w:rPr>
              <w:t xml:space="preserve">first 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biting </w:t>
            </w:r>
            <w:r w:rsidR="00CF665E">
              <w:rPr>
                <w:rFonts w:ascii="Arial" w:hAnsi="Arial" w:cs="Arial"/>
                <w:sz w:val="24"/>
                <w:szCs w:val="24"/>
              </w:rPr>
              <w:t xml:space="preserve">into the 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biscuit </w:t>
            </w:r>
          </w:p>
        </w:tc>
        <w:tc>
          <w:tcPr>
            <w:tcW w:w="915" w:type="pct"/>
            <w:tcBorders>
              <w:bottom w:val="single" w:sz="4" w:space="0" w:color="auto"/>
            </w:tcBorders>
          </w:tcPr>
          <w:p w14:paraId="02307F9E" w14:textId="46712956" w:rsidR="0094625B" w:rsidRPr="001160DC" w:rsidRDefault="0094625B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Soft to </w:t>
            </w:r>
            <w:r w:rsidR="00CF665E">
              <w:rPr>
                <w:rFonts w:ascii="Arial" w:hAnsi="Arial" w:cs="Arial"/>
                <w:sz w:val="24"/>
                <w:szCs w:val="24"/>
              </w:rPr>
              <w:t>H</w:t>
            </w:r>
            <w:r w:rsidRPr="001160DC">
              <w:rPr>
                <w:rFonts w:ascii="Arial" w:hAnsi="Arial" w:cs="Arial"/>
                <w:sz w:val="24"/>
                <w:szCs w:val="24"/>
              </w:rPr>
              <w:t>ard</w:t>
            </w:r>
          </w:p>
        </w:tc>
      </w:tr>
      <w:tr w:rsidR="004575AF" w:rsidRPr="009E4215" w14:paraId="482072DC" w14:textId="77777777" w:rsidTr="00095846">
        <w:tc>
          <w:tcPr>
            <w:tcW w:w="943" w:type="pct"/>
            <w:tcBorders>
              <w:top w:val="single" w:sz="4" w:space="0" w:color="auto"/>
            </w:tcBorders>
          </w:tcPr>
          <w:p w14:paraId="373D94A1" w14:textId="4516DE5B" w:rsidR="004575AF" w:rsidRPr="001160DC" w:rsidRDefault="004E4637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4E4637">
              <w:rPr>
                <w:rFonts w:ascii="Arial" w:hAnsi="Arial" w:cs="Arial"/>
                <w:b/>
                <w:sz w:val="24"/>
                <w:szCs w:val="24"/>
              </w:rPr>
              <w:t>Mouthfeel on Second Bite</w:t>
            </w:r>
          </w:p>
        </w:tc>
        <w:tc>
          <w:tcPr>
            <w:tcW w:w="3142" w:type="pct"/>
            <w:tcBorders>
              <w:top w:val="single" w:sz="4" w:space="0" w:color="auto"/>
            </w:tcBorders>
          </w:tcPr>
          <w:p w14:paraId="507BBFAD" w14:textId="77777777" w:rsidR="004575AF" w:rsidRPr="001160DC" w:rsidRDefault="004575AF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5" w:type="pct"/>
            <w:tcBorders>
              <w:top w:val="single" w:sz="4" w:space="0" w:color="auto"/>
            </w:tcBorders>
          </w:tcPr>
          <w:p w14:paraId="36752BDC" w14:textId="77777777" w:rsidR="004575AF" w:rsidRPr="001160DC" w:rsidRDefault="004575AF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637" w:rsidRPr="009E4215" w14:paraId="45B93449" w14:textId="77777777" w:rsidTr="00095846">
        <w:tc>
          <w:tcPr>
            <w:tcW w:w="943" w:type="pct"/>
            <w:tcBorders>
              <w:bottom w:val="single" w:sz="4" w:space="0" w:color="auto"/>
            </w:tcBorders>
          </w:tcPr>
          <w:p w14:paraId="72FC1EF5" w14:textId="4167F4C5" w:rsidR="004E4637" w:rsidRPr="000437C4" w:rsidRDefault="000437C4" w:rsidP="007D5C64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0437C4">
              <w:rPr>
                <w:rFonts w:ascii="Arial" w:hAnsi="Arial" w:cs="Arial"/>
                <w:bCs/>
                <w:sz w:val="24"/>
                <w:szCs w:val="24"/>
              </w:rPr>
              <w:t>Density of Mouthfeel</w:t>
            </w:r>
          </w:p>
        </w:tc>
        <w:tc>
          <w:tcPr>
            <w:tcW w:w="3142" w:type="pct"/>
            <w:tcBorders>
              <w:bottom w:val="single" w:sz="4" w:space="0" w:color="auto"/>
            </w:tcBorders>
          </w:tcPr>
          <w:p w14:paraId="4D3C8754" w14:textId="6ADEBB5B" w:rsidR="004E4637" w:rsidRPr="001160DC" w:rsidRDefault="00BF19D7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perception of the density of the biscuit in the mouth</w:t>
            </w:r>
          </w:p>
        </w:tc>
        <w:tc>
          <w:tcPr>
            <w:tcW w:w="915" w:type="pct"/>
            <w:tcBorders>
              <w:bottom w:val="single" w:sz="4" w:space="0" w:color="auto"/>
            </w:tcBorders>
          </w:tcPr>
          <w:p w14:paraId="262071C4" w14:textId="39ACE6E9" w:rsidR="004E4637" w:rsidRPr="001160DC" w:rsidRDefault="00BF19D7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</w:t>
            </w:r>
            <w:r>
              <w:rPr>
                <w:rFonts w:ascii="Arial" w:hAnsi="Arial" w:cs="Arial"/>
                <w:sz w:val="24"/>
                <w:szCs w:val="24"/>
              </w:rPr>
              <w:t xml:space="preserve"> (light)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 to Very</w:t>
            </w:r>
            <w:r>
              <w:rPr>
                <w:rFonts w:ascii="Arial" w:hAnsi="Arial" w:cs="Arial"/>
                <w:sz w:val="24"/>
                <w:szCs w:val="24"/>
              </w:rPr>
              <w:t xml:space="preserve"> (dense)</w:t>
            </w:r>
          </w:p>
        </w:tc>
      </w:tr>
      <w:tr w:rsidR="00613564" w:rsidRPr="009E4215" w14:paraId="1DD3FD40" w14:textId="77777777" w:rsidTr="00095846">
        <w:tc>
          <w:tcPr>
            <w:tcW w:w="943" w:type="pct"/>
            <w:tcBorders>
              <w:top w:val="single" w:sz="4" w:space="0" w:color="auto"/>
            </w:tcBorders>
          </w:tcPr>
          <w:p w14:paraId="52578385" w14:textId="0BA1A76D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160DC">
              <w:rPr>
                <w:rFonts w:ascii="Arial" w:hAnsi="Arial" w:cs="Arial"/>
                <w:b/>
                <w:sz w:val="24"/>
                <w:szCs w:val="24"/>
              </w:rPr>
              <w:t xml:space="preserve">Taste </w:t>
            </w:r>
            <w:r w:rsidR="004E4637">
              <w:rPr>
                <w:rFonts w:ascii="Arial" w:hAnsi="Arial" w:cs="Arial"/>
                <w:b/>
                <w:sz w:val="24"/>
                <w:szCs w:val="24"/>
              </w:rPr>
              <w:t>and F</w:t>
            </w:r>
            <w:r w:rsidRPr="001160DC">
              <w:rPr>
                <w:rFonts w:ascii="Arial" w:hAnsi="Arial" w:cs="Arial"/>
                <w:b/>
                <w:sz w:val="24"/>
                <w:szCs w:val="24"/>
              </w:rPr>
              <w:t>lavour</w:t>
            </w:r>
            <w:r w:rsidR="004E4637">
              <w:rPr>
                <w:rFonts w:ascii="Arial" w:hAnsi="Arial" w:cs="Arial"/>
                <w:b/>
                <w:sz w:val="24"/>
                <w:szCs w:val="24"/>
              </w:rPr>
              <w:t xml:space="preserve"> (after third bite)</w:t>
            </w:r>
          </w:p>
        </w:tc>
        <w:tc>
          <w:tcPr>
            <w:tcW w:w="3142" w:type="pct"/>
            <w:tcBorders>
              <w:top w:val="single" w:sz="4" w:space="0" w:color="auto"/>
            </w:tcBorders>
          </w:tcPr>
          <w:p w14:paraId="025D751D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5" w:type="pct"/>
            <w:tcBorders>
              <w:top w:val="single" w:sz="4" w:space="0" w:color="auto"/>
            </w:tcBorders>
          </w:tcPr>
          <w:p w14:paraId="56628D4F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564" w:rsidRPr="009E4215" w14:paraId="31776F67" w14:textId="77777777" w:rsidTr="007D5C64">
        <w:tc>
          <w:tcPr>
            <w:tcW w:w="943" w:type="pct"/>
          </w:tcPr>
          <w:p w14:paraId="68A739CB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Sweet</w:t>
            </w:r>
          </w:p>
        </w:tc>
        <w:tc>
          <w:tcPr>
            <w:tcW w:w="3142" w:type="pct"/>
          </w:tcPr>
          <w:p w14:paraId="72610DC4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Fundamental taste sensation typical of sucrose </w:t>
            </w:r>
          </w:p>
        </w:tc>
        <w:tc>
          <w:tcPr>
            <w:tcW w:w="915" w:type="pct"/>
          </w:tcPr>
          <w:p w14:paraId="33CF442E" w14:textId="35590688" w:rsidR="00613564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DC33C5" w:rsidRPr="009E4215" w14:paraId="58461512" w14:textId="77777777" w:rsidTr="007D5C64">
        <w:tc>
          <w:tcPr>
            <w:tcW w:w="943" w:type="pct"/>
          </w:tcPr>
          <w:p w14:paraId="0FC76243" w14:textId="0F1AD08F" w:rsidR="00DC33C5" w:rsidRPr="001160DC" w:rsidRDefault="00DC33C5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Salty</w:t>
            </w:r>
          </w:p>
        </w:tc>
        <w:tc>
          <w:tcPr>
            <w:tcW w:w="3142" w:type="pct"/>
          </w:tcPr>
          <w:p w14:paraId="6F116573" w14:textId="109B745E" w:rsidR="00DC33C5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Fundamental taste sensation typical of s</w:t>
            </w:r>
            <w:r>
              <w:rPr>
                <w:rFonts w:ascii="Arial" w:hAnsi="Arial" w:cs="Arial"/>
                <w:sz w:val="24"/>
                <w:szCs w:val="24"/>
              </w:rPr>
              <w:t>odium chloride</w:t>
            </w:r>
          </w:p>
        </w:tc>
        <w:tc>
          <w:tcPr>
            <w:tcW w:w="915" w:type="pct"/>
          </w:tcPr>
          <w:p w14:paraId="096DE710" w14:textId="335C5611" w:rsidR="00DC33C5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DC33C5" w:rsidRPr="009E4215" w14:paraId="141DDE12" w14:textId="77777777" w:rsidTr="007D5C64">
        <w:tc>
          <w:tcPr>
            <w:tcW w:w="943" w:type="pct"/>
          </w:tcPr>
          <w:p w14:paraId="7F596456" w14:textId="4CF9771D" w:rsidR="00DC33C5" w:rsidRPr="001160DC" w:rsidRDefault="00DC33C5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Bitter</w:t>
            </w:r>
          </w:p>
        </w:tc>
        <w:tc>
          <w:tcPr>
            <w:tcW w:w="3142" w:type="pct"/>
          </w:tcPr>
          <w:p w14:paraId="236B3DBE" w14:textId="1A0EBF69" w:rsidR="00DC33C5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Fundamental taste sensation typical of </w:t>
            </w:r>
            <w:r>
              <w:rPr>
                <w:rFonts w:ascii="Arial" w:hAnsi="Arial" w:cs="Arial"/>
                <w:sz w:val="24"/>
                <w:szCs w:val="24"/>
              </w:rPr>
              <w:t>quinine</w:t>
            </w:r>
          </w:p>
        </w:tc>
        <w:tc>
          <w:tcPr>
            <w:tcW w:w="915" w:type="pct"/>
          </w:tcPr>
          <w:p w14:paraId="642C574C" w14:textId="785E88AA" w:rsidR="00DC33C5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DC33C5" w:rsidRPr="009E4215" w14:paraId="2E3FC74E" w14:textId="77777777" w:rsidTr="007D5C64">
        <w:tc>
          <w:tcPr>
            <w:tcW w:w="943" w:type="pct"/>
          </w:tcPr>
          <w:p w14:paraId="4CBB3460" w14:textId="3638D03C" w:rsidR="00DC33C5" w:rsidRDefault="00DC33C5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Burnt</w:t>
            </w:r>
          </w:p>
        </w:tc>
        <w:tc>
          <w:tcPr>
            <w:tcW w:w="3142" w:type="pct"/>
          </w:tcPr>
          <w:p w14:paraId="44D515ED" w14:textId="68EC9F02" w:rsidR="00DC33C5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The same as aroma but perceived orally</w:t>
            </w:r>
          </w:p>
        </w:tc>
        <w:tc>
          <w:tcPr>
            <w:tcW w:w="915" w:type="pct"/>
          </w:tcPr>
          <w:p w14:paraId="3DB6F0C7" w14:textId="5DADCE54" w:rsidR="00DC33C5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4BAC3976" w14:textId="77777777" w:rsidTr="007D5C64">
        <w:tc>
          <w:tcPr>
            <w:tcW w:w="943" w:type="pct"/>
          </w:tcPr>
          <w:p w14:paraId="4DF9A253" w14:textId="1946CEFE" w:rsidR="00613564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Buttery</w:t>
            </w:r>
          </w:p>
        </w:tc>
        <w:tc>
          <w:tcPr>
            <w:tcW w:w="3142" w:type="pct"/>
          </w:tcPr>
          <w:p w14:paraId="7CD5372B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The same as aroma but perceived orally</w:t>
            </w:r>
          </w:p>
        </w:tc>
        <w:tc>
          <w:tcPr>
            <w:tcW w:w="915" w:type="pct"/>
          </w:tcPr>
          <w:p w14:paraId="1AB277D7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46D9C254" w14:textId="77777777" w:rsidTr="007D5C64">
        <w:tc>
          <w:tcPr>
            <w:tcW w:w="943" w:type="pct"/>
          </w:tcPr>
          <w:p w14:paraId="29255336" w14:textId="5463CAEA" w:rsidR="00613564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Floury</w:t>
            </w:r>
          </w:p>
        </w:tc>
        <w:tc>
          <w:tcPr>
            <w:tcW w:w="3142" w:type="pct"/>
          </w:tcPr>
          <w:p w14:paraId="17F61550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The same as aroma but perceived orally</w:t>
            </w:r>
          </w:p>
        </w:tc>
        <w:tc>
          <w:tcPr>
            <w:tcW w:w="915" w:type="pct"/>
          </w:tcPr>
          <w:p w14:paraId="569C579B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361BF52F" w14:textId="77777777" w:rsidTr="007D5C64">
        <w:tc>
          <w:tcPr>
            <w:tcW w:w="943" w:type="pct"/>
          </w:tcPr>
          <w:p w14:paraId="2B00F55F" w14:textId="0A66FC68" w:rsidR="00613564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Baked</w:t>
            </w:r>
          </w:p>
        </w:tc>
        <w:tc>
          <w:tcPr>
            <w:tcW w:w="3142" w:type="pct"/>
          </w:tcPr>
          <w:p w14:paraId="5ED203B8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The same as aroma but perceived orally</w:t>
            </w:r>
          </w:p>
        </w:tc>
        <w:tc>
          <w:tcPr>
            <w:tcW w:w="915" w:type="pct"/>
          </w:tcPr>
          <w:p w14:paraId="39E58B40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03D5C792" w14:textId="77777777" w:rsidTr="00095846">
        <w:tc>
          <w:tcPr>
            <w:tcW w:w="943" w:type="pct"/>
          </w:tcPr>
          <w:p w14:paraId="6999EB3B" w14:textId="51F04BEC" w:rsidR="00613564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Metallic</w:t>
            </w:r>
          </w:p>
        </w:tc>
        <w:tc>
          <w:tcPr>
            <w:tcW w:w="3142" w:type="pct"/>
          </w:tcPr>
          <w:p w14:paraId="50E22A7F" w14:textId="65BFAE40" w:rsidR="00613564" w:rsidRPr="001160DC" w:rsidRDefault="000815A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Fundamental </w:t>
            </w:r>
            <w:r w:rsidR="00600D89">
              <w:rPr>
                <w:rFonts w:ascii="Arial" w:hAnsi="Arial" w:cs="Arial"/>
                <w:sz w:val="24"/>
                <w:szCs w:val="24"/>
              </w:rPr>
              <w:t>flavour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 sensation typical of </w:t>
            </w:r>
            <w:r>
              <w:rPr>
                <w:rFonts w:ascii="Arial" w:hAnsi="Arial" w:cs="Arial"/>
                <w:sz w:val="24"/>
                <w:szCs w:val="24"/>
              </w:rPr>
              <w:t xml:space="preserve">iron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sulfate</w:t>
            </w:r>
            <w:proofErr w:type="spellEnd"/>
          </w:p>
        </w:tc>
        <w:tc>
          <w:tcPr>
            <w:tcW w:w="915" w:type="pct"/>
          </w:tcPr>
          <w:p w14:paraId="0F8531D7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9E4215" w14:paraId="41DC3524" w14:textId="77777777" w:rsidTr="00095846">
        <w:tc>
          <w:tcPr>
            <w:tcW w:w="943" w:type="pct"/>
            <w:tcBorders>
              <w:bottom w:val="single" w:sz="4" w:space="0" w:color="auto"/>
            </w:tcBorders>
          </w:tcPr>
          <w:p w14:paraId="3B55E3F0" w14:textId="7181DF47" w:rsidR="00613564" w:rsidRPr="001160DC" w:rsidRDefault="00226F1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Caramel</w:t>
            </w:r>
            <w:r w:rsidR="00613564" w:rsidRPr="001160D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42" w:type="pct"/>
            <w:tcBorders>
              <w:bottom w:val="single" w:sz="4" w:space="0" w:color="auto"/>
            </w:tcBorders>
          </w:tcPr>
          <w:p w14:paraId="691634FE" w14:textId="07332C94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2F591C">
              <w:rPr>
                <w:rFonts w:ascii="Arial" w:hAnsi="Arial" w:cs="Arial"/>
                <w:sz w:val="24"/>
                <w:szCs w:val="24"/>
              </w:rPr>
              <w:t>flavour of caramel syrup</w:t>
            </w:r>
          </w:p>
        </w:tc>
        <w:tc>
          <w:tcPr>
            <w:tcW w:w="915" w:type="pct"/>
            <w:tcBorders>
              <w:bottom w:val="single" w:sz="4" w:space="0" w:color="auto"/>
            </w:tcBorders>
          </w:tcPr>
          <w:p w14:paraId="13FBE711" w14:textId="7BD53B60" w:rsidR="00613564" w:rsidRPr="001160DC" w:rsidRDefault="002F591C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13564" w:rsidRPr="001160DC" w14:paraId="6A2D653F" w14:textId="77777777" w:rsidTr="00095846">
        <w:trPr>
          <w:gridAfter w:val="1"/>
          <w:wAfter w:w="915" w:type="pct"/>
        </w:trPr>
        <w:tc>
          <w:tcPr>
            <w:tcW w:w="943" w:type="pct"/>
            <w:tcBorders>
              <w:top w:val="single" w:sz="4" w:space="0" w:color="auto"/>
            </w:tcBorders>
          </w:tcPr>
          <w:p w14:paraId="37EF883C" w14:textId="6947B970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160DC">
              <w:rPr>
                <w:rFonts w:ascii="Arial" w:hAnsi="Arial" w:cs="Arial"/>
                <w:b/>
                <w:sz w:val="24"/>
                <w:szCs w:val="24"/>
              </w:rPr>
              <w:t>Mouthfeel</w:t>
            </w:r>
            <w:r w:rsidR="000437C4">
              <w:rPr>
                <w:rFonts w:ascii="Arial" w:hAnsi="Arial" w:cs="Arial"/>
                <w:b/>
                <w:sz w:val="24"/>
                <w:szCs w:val="24"/>
              </w:rPr>
              <w:t xml:space="preserve"> on Fourth Bite</w:t>
            </w:r>
          </w:p>
        </w:tc>
        <w:tc>
          <w:tcPr>
            <w:tcW w:w="3142" w:type="pct"/>
            <w:tcBorders>
              <w:top w:val="single" w:sz="4" w:space="0" w:color="auto"/>
            </w:tcBorders>
          </w:tcPr>
          <w:p w14:paraId="7B4A3DAF" w14:textId="7777777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3564" w:rsidRPr="009E4215" w14:paraId="7D2FA003" w14:textId="77777777" w:rsidTr="007D5C64">
        <w:trPr>
          <w:trHeight w:val="557"/>
        </w:trPr>
        <w:tc>
          <w:tcPr>
            <w:tcW w:w="943" w:type="pct"/>
          </w:tcPr>
          <w:p w14:paraId="31053F10" w14:textId="7C1B7F7C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Cru</w:t>
            </w:r>
            <w:r w:rsidR="000F0EE2">
              <w:rPr>
                <w:rFonts w:ascii="Arial" w:hAnsi="Arial" w:cs="Arial"/>
                <w:sz w:val="24"/>
                <w:szCs w:val="24"/>
              </w:rPr>
              <w:t>mbl</w:t>
            </w:r>
            <w:r w:rsidR="000C7463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3142" w:type="pct"/>
          </w:tcPr>
          <w:p w14:paraId="31511684" w14:textId="339AABD7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0C7463">
              <w:rPr>
                <w:rFonts w:ascii="Arial" w:hAnsi="Arial" w:cs="Arial"/>
                <w:sz w:val="24"/>
                <w:szCs w:val="24"/>
              </w:rPr>
              <w:t>extent to which the biscuit disintegrates into small pieces (crumbs)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C7463">
              <w:rPr>
                <w:rFonts w:ascii="Arial" w:hAnsi="Arial" w:cs="Arial"/>
                <w:sz w:val="24"/>
                <w:szCs w:val="24"/>
              </w:rPr>
              <w:t>on chewing</w:t>
            </w:r>
          </w:p>
        </w:tc>
        <w:tc>
          <w:tcPr>
            <w:tcW w:w="915" w:type="pct"/>
          </w:tcPr>
          <w:p w14:paraId="4A280AB5" w14:textId="0EA9CEE5" w:rsidR="00613564" w:rsidRPr="001160DC" w:rsidRDefault="00613564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</w:t>
            </w:r>
            <w:r w:rsidR="000C7463">
              <w:rPr>
                <w:rFonts w:ascii="Arial" w:hAnsi="Arial" w:cs="Arial"/>
                <w:sz w:val="24"/>
                <w:szCs w:val="24"/>
              </w:rPr>
              <w:t>y</w:t>
            </w:r>
          </w:p>
        </w:tc>
      </w:tr>
      <w:tr w:rsidR="000F0EE2" w:rsidRPr="009E4215" w14:paraId="70248A73" w14:textId="77777777" w:rsidTr="007D5C64">
        <w:tc>
          <w:tcPr>
            <w:tcW w:w="943" w:type="pct"/>
          </w:tcPr>
          <w:p w14:paraId="04DE2A71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Crunchy</w:t>
            </w:r>
          </w:p>
          <w:p w14:paraId="271A8043" w14:textId="470655D6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2" w:type="pct"/>
          </w:tcPr>
          <w:p w14:paraId="3EB756D8" w14:textId="5A0EE161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The product is hard to break down (high level of force) and divides when chewed with the back molars, while produces a loud (characteristic) noise/sound, ranging from not to very. </w:t>
            </w:r>
          </w:p>
        </w:tc>
        <w:tc>
          <w:tcPr>
            <w:tcW w:w="915" w:type="pct"/>
          </w:tcPr>
          <w:p w14:paraId="07E92626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  <w:p w14:paraId="1A8B6168" w14:textId="4245C713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0EE2" w:rsidRPr="009E4215" w14:paraId="4926692D" w14:textId="77777777" w:rsidTr="007D5C64">
        <w:tc>
          <w:tcPr>
            <w:tcW w:w="943" w:type="pct"/>
          </w:tcPr>
          <w:p w14:paraId="44E05C68" w14:textId="590DC870" w:rsidR="000F0EE2" w:rsidRPr="001160DC" w:rsidRDefault="001D0A2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Pasting</w:t>
            </w:r>
          </w:p>
        </w:tc>
        <w:tc>
          <w:tcPr>
            <w:tcW w:w="3142" w:type="pct"/>
          </w:tcPr>
          <w:p w14:paraId="6E45DAB8" w14:textId="01D83624" w:rsidR="000F0EE2" w:rsidRPr="001160DC" w:rsidRDefault="001D0A2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The </w:t>
            </w:r>
            <w:r>
              <w:rPr>
                <w:rFonts w:ascii="Arial" w:hAnsi="Arial" w:cs="Arial"/>
                <w:sz w:val="24"/>
                <w:szCs w:val="24"/>
              </w:rPr>
              <w:t>extent to which the biscuit</w:t>
            </w:r>
            <w:r>
              <w:rPr>
                <w:rFonts w:ascii="Arial" w:hAnsi="Arial" w:cs="Arial"/>
                <w:sz w:val="24"/>
                <w:szCs w:val="24"/>
              </w:rPr>
              <w:t xml:space="preserve"> forms a cohesive paste on chewing</w:t>
            </w:r>
          </w:p>
        </w:tc>
        <w:tc>
          <w:tcPr>
            <w:tcW w:w="915" w:type="pct"/>
          </w:tcPr>
          <w:p w14:paraId="08E4B5FD" w14:textId="7D6FED36" w:rsidR="000F0EE2" w:rsidRPr="001160DC" w:rsidRDefault="001D0A2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48FA57A8" w14:textId="77777777" w:rsidTr="007D5C64">
        <w:tc>
          <w:tcPr>
            <w:tcW w:w="943" w:type="pct"/>
          </w:tcPr>
          <w:p w14:paraId="619DBB03" w14:textId="4907CB18" w:rsidR="000F0EE2" w:rsidRPr="001160DC" w:rsidRDefault="001D0A2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Floury</w:t>
            </w:r>
          </w:p>
        </w:tc>
        <w:tc>
          <w:tcPr>
            <w:tcW w:w="3142" w:type="pct"/>
          </w:tcPr>
          <w:p w14:paraId="7B1C4FDB" w14:textId="2052F242" w:rsidR="000F0EE2" w:rsidRPr="001160DC" w:rsidRDefault="001D0A2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perception of a fine powdery flour in the mouth</w:t>
            </w:r>
          </w:p>
        </w:tc>
        <w:tc>
          <w:tcPr>
            <w:tcW w:w="915" w:type="pct"/>
          </w:tcPr>
          <w:p w14:paraId="083088BC" w14:textId="7D01FD35" w:rsidR="000F0EE2" w:rsidRPr="001160DC" w:rsidRDefault="001D0A2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507BEB93" w14:textId="77777777" w:rsidTr="007D5C64">
        <w:tc>
          <w:tcPr>
            <w:tcW w:w="943" w:type="pct"/>
          </w:tcPr>
          <w:p w14:paraId="4701AD2F" w14:textId="251C1777" w:rsidR="000F0EE2" w:rsidRPr="001160DC" w:rsidRDefault="00670B7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Granular</w:t>
            </w:r>
          </w:p>
        </w:tc>
        <w:tc>
          <w:tcPr>
            <w:tcW w:w="3142" w:type="pct"/>
          </w:tcPr>
          <w:p w14:paraId="265DC628" w14:textId="09BF4C78" w:rsidR="000F0EE2" w:rsidRPr="001160DC" w:rsidRDefault="00670B7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perception of a </w:t>
            </w:r>
            <w:r>
              <w:rPr>
                <w:rFonts w:ascii="Arial" w:hAnsi="Arial" w:cs="Arial"/>
                <w:sz w:val="24"/>
                <w:szCs w:val="24"/>
              </w:rPr>
              <w:t xml:space="preserve">large granular particles </w:t>
            </w:r>
            <w:r>
              <w:rPr>
                <w:rFonts w:ascii="Arial" w:hAnsi="Arial" w:cs="Arial"/>
                <w:sz w:val="24"/>
                <w:szCs w:val="24"/>
              </w:rPr>
              <w:t>in the mouth</w:t>
            </w:r>
          </w:p>
        </w:tc>
        <w:tc>
          <w:tcPr>
            <w:tcW w:w="915" w:type="pct"/>
          </w:tcPr>
          <w:p w14:paraId="7687BD73" w14:textId="48A9808E" w:rsidR="000F0EE2" w:rsidRPr="001160DC" w:rsidRDefault="00670B7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670B73" w:rsidRPr="009E4215" w14:paraId="3D136E93" w14:textId="77777777" w:rsidTr="00095846">
        <w:tc>
          <w:tcPr>
            <w:tcW w:w="943" w:type="pct"/>
            <w:tcBorders>
              <w:bottom w:val="single" w:sz="4" w:space="0" w:color="auto"/>
            </w:tcBorders>
          </w:tcPr>
          <w:p w14:paraId="41732310" w14:textId="370CCF7E" w:rsidR="00670B73" w:rsidRDefault="00670B7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Rate of Clearance</w:t>
            </w:r>
          </w:p>
        </w:tc>
        <w:tc>
          <w:tcPr>
            <w:tcW w:w="3142" w:type="pct"/>
            <w:tcBorders>
              <w:bottom w:val="single" w:sz="4" w:space="0" w:color="auto"/>
            </w:tcBorders>
          </w:tcPr>
          <w:p w14:paraId="7914E7F6" w14:textId="0180D8BD" w:rsidR="00670B73" w:rsidRDefault="00670B7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86537">
              <w:rPr>
                <w:rFonts w:ascii="Arial" w:hAnsi="Arial" w:cs="Arial"/>
                <w:sz w:val="24"/>
                <w:szCs w:val="24"/>
              </w:rPr>
              <w:t xml:space="preserve">The rate </w:t>
            </w:r>
            <w:r>
              <w:rPr>
                <w:rFonts w:ascii="Arial" w:hAnsi="Arial" w:cs="Arial"/>
                <w:sz w:val="24"/>
                <w:szCs w:val="24"/>
              </w:rPr>
              <w:t>to</w:t>
            </w:r>
            <w:r w:rsidRPr="00186537">
              <w:rPr>
                <w:rFonts w:ascii="Arial" w:hAnsi="Arial" w:cs="Arial"/>
                <w:sz w:val="24"/>
                <w:szCs w:val="24"/>
              </w:rPr>
              <w:t xml:space="preserve"> which the sample </w:t>
            </w:r>
            <w:r>
              <w:rPr>
                <w:rFonts w:ascii="Arial" w:hAnsi="Arial" w:cs="Arial"/>
                <w:sz w:val="24"/>
                <w:szCs w:val="24"/>
              </w:rPr>
              <w:t>clear from the mouth on swallowing</w:t>
            </w:r>
          </w:p>
        </w:tc>
        <w:tc>
          <w:tcPr>
            <w:tcW w:w="915" w:type="pct"/>
            <w:tcBorders>
              <w:bottom w:val="single" w:sz="4" w:space="0" w:color="auto"/>
            </w:tcBorders>
          </w:tcPr>
          <w:p w14:paraId="3213CFB0" w14:textId="47077478" w:rsidR="00670B73" w:rsidRPr="001160DC" w:rsidRDefault="00670B73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Slow to Fast</w:t>
            </w:r>
          </w:p>
        </w:tc>
      </w:tr>
      <w:tr w:rsidR="000F0EE2" w:rsidRPr="009E4215" w14:paraId="149053A8" w14:textId="77777777" w:rsidTr="00095846">
        <w:tc>
          <w:tcPr>
            <w:tcW w:w="943" w:type="pct"/>
            <w:tcBorders>
              <w:top w:val="single" w:sz="4" w:space="0" w:color="auto"/>
            </w:tcBorders>
          </w:tcPr>
          <w:p w14:paraId="7EDE9D43" w14:textId="77E84F9E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160DC">
              <w:rPr>
                <w:rFonts w:ascii="Arial" w:hAnsi="Arial" w:cs="Arial"/>
                <w:b/>
                <w:sz w:val="24"/>
                <w:szCs w:val="24"/>
              </w:rPr>
              <w:t>Aftereffects</w:t>
            </w:r>
            <w:r w:rsidR="00B16CC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142" w:type="pct"/>
            <w:tcBorders>
              <w:top w:val="single" w:sz="4" w:space="0" w:color="auto"/>
            </w:tcBorders>
          </w:tcPr>
          <w:p w14:paraId="3D440083" w14:textId="77777777" w:rsidR="000F0EE2" w:rsidRPr="001160DC" w:rsidRDefault="000F0EE2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915" w:type="pct"/>
            <w:tcBorders>
              <w:top w:val="single" w:sz="4" w:space="0" w:color="auto"/>
            </w:tcBorders>
          </w:tcPr>
          <w:p w14:paraId="74D46E17" w14:textId="77777777" w:rsidR="000F0EE2" w:rsidRPr="001160DC" w:rsidRDefault="000F0EE2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</w:tc>
      </w:tr>
      <w:tr w:rsidR="000F0EE2" w:rsidRPr="009E4215" w14:paraId="0C663C3D" w14:textId="77777777" w:rsidTr="007D5C64">
        <w:tc>
          <w:tcPr>
            <w:tcW w:w="943" w:type="pct"/>
          </w:tcPr>
          <w:p w14:paraId="7FE60BB3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Sweet</w:t>
            </w:r>
          </w:p>
        </w:tc>
        <w:tc>
          <w:tcPr>
            <w:tcW w:w="3142" w:type="pct"/>
          </w:tcPr>
          <w:p w14:paraId="375BD0A8" w14:textId="2EE8124E" w:rsidR="000F0EE2" w:rsidRPr="001160DC" w:rsidRDefault="000F0EE2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As for flavour</w:t>
            </w:r>
            <w:r w:rsidR="00924CED">
              <w:rPr>
                <w:rFonts w:ascii="Arial" w:hAnsi="Arial" w:cs="Arial"/>
                <w:sz w:val="24"/>
                <w:szCs w:val="24"/>
              </w:rPr>
              <w:t xml:space="preserve"> but </w:t>
            </w:r>
            <w:r w:rsidR="00924CED" w:rsidRPr="001160DC">
              <w:rPr>
                <w:rFonts w:ascii="Arial" w:hAnsi="Arial" w:cs="Arial"/>
                <w:sz w:val="24"/>
                <w:szCs w:val="24"/>
              </w:rPr>
              <w:t>after swallowing the biscuit</w:t>
            </w:r>
          </w:p>
        </w:tc>
        <w:tc>
          <w:tcPr>
            <w:tcW w:w="915" w:type="pct"/>
          </w:tcPr>
          <w:p w14:paraId="586095F8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635A4293" w14:textId="77777777" w:rsidTr="007D5C64">
        <w:tc>
          <w:tcPr>
            <w:tcW w:w="943" w:type="pct"/>
          </w:tcPr>
          <w:p w14:paraId="4921AE47" w14:textId="722A2150" w:rsidR="000F0EE2" w:rsidRPr="001160DC" w:rsidRDefault="00B16CC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Salty</w:t>
            </w:r>
          </w:p>
        </w:tc>
        <w:tc>
          <w:tcPr>
            <w:tcW w:w="3142" w:type="pct"/>
          </w:tcPr>
          <w:p w14:paraId="2C27A386" w14:textId="6775F77B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As for flavour</w:t>
            </w:r>
            <w:r w:rsidR="00924CE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24CED">
              <w:rPr>
                <w:rFonts w:ascii="Arial" w:hAnsi="Arial" w:cs="Arial"/>
                <w:sz w:val="24"/>
                <w:szCs w:val="24"/>
              </w:rPr>
              <w:t xml:space="preserve">but </w:t>
            </w:r>
            <w:r w:rsidR="00924CED" w:rsidRPr="001160DC">
              <w:rPr>
                <w:rFonts w:ascii="Arial" w:hAnsi="Arial" w:cs="Arial"/>
                <w:sz w:val="24"/>
                <w:szCs w:val="24"/>
              </w:rPr>
              <w:t>after swallowing the biscuit</w:t>
            </w:r>
          </w:p>
        </w:tc>
        <w:tc>
          <w:tcPr>
            <w:tcW w:w="915" w:type="pct"/>
          </w:tcPr>
          <w:p w14:paraId="07B91B55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4A63D1DB" w14:textId="77777777" w:rsidTr="007D5C64">
        <w:tc>
          <w:tcPr>
            <w:tcW w:w="943" w:type="pct"/>
          </w:tcPr>
          <w:p w14:paraId="18B8F22C" w14:textId="483145CE" w:rsidR="000F0EE2" w:rsidRPr="001160DC" w:rsidRDefault="00B16CC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Bitter</w:t>
            </w:r>
          </w:p>
        </w:tc>
        <w:tc>
          <w:tcPr>
            <w:tcW w:w="3142" w:type="pct"/>
          </w:tcPr>
          <w:p w14:paraId="0A2F43A0" w14:textId="3AFC05BE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As for flavour</w:t>
            </w:r>
            <w:r w:rsidR="00924CE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24CED">
              <w:rPr>
                <w:rFonts w:ascii="Arial" w:hAnsi="Arial" w:cs="Arial"/>
                <w:sz w:val="24"/>
                <w:szCs w:val="24"/>
              </w:rPr>
              <w:t xml:space="preserve">but </w:t>
            </w:r>
            <w:r w:rsidR="00924CED" w:rsidRPr="001160DC">
              <w:rPr>
                <w:rFonts w:ascii="Arial" w:hAnsi="Arial" w:cs="Arial"/>
                <w:sz w:val="24"/>
                <w:szCs w:val="24"/>
              </w:rPr>
              <w:t>after swallowing the biscuit</w:t>
            </w:r>
          </w:p>
        </w:tc>
        <w:tc>
          <w:tcPr>
            <w:tcW w:w="915" w:type="pct"/>
          </w:tcPr>
          <w:p w14:paraId="52420918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327EFDF6" w14:textId="77777777" w:rsidTr="007D5C64">
        <w:tc>
          <w:tcPr>
            <w:tcW w:w="943" w:type="pct"/>
          </w:tcPr>
          <w:p w14:paraId="7276AD3A" w14:textId="0906B0E2" w:rsidR="000F0EE2" w:rsidRPr="001160DC" w:rsidRDefault="00B16CC8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Burnt</w:t>
            </w:r>
          </w:p>
        </w:tc>
        <w:tc>
          <w:tcPr>
            <w:tcW w:w="3142" w:type="pct"/>
          </w:tcPr>
          <w:p w14:paraId="4DE06EC6" w14:textId="34C2B468" w:rsidR="000F0EE2" w:rsidRPr="001160DC" w:rsidRDefault="000F0EE2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1160D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As for flavour</w:t>
            </w:r>
            <w:r w:rsidR="00924CE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924CED">
              <w:rPr>
                <w:rFonts w:ascii="Arial" w:hAnsi="Arial" w:cs="Arial"/>
                <w:sz w:val="24"/>
                <w:szCs w:val="24"/>
              </w:rPr>
              <w:t xml:space="preserve">but </w:t>
            </w:r>
            <w:r w:rsidR="00924CED" w:rsidRPr="001160DC">
              <w:rPr>
                <w:rFonts w:ascii="Arial" w:hAnsi="Arial" w:cs="Arial"/>
                <w:sz w:val="24"/>
                <w:szCs w:val="24"/>
              </w:rPr>
              <w:t>after swallowing the biscuit</w:t>
            </w:r>
          </w:p>
        </w:tc>
        <w:tc>
          <w:tcPr>
            <w:tcW w:w="915" w:type="pct"/>
          </w:tcPr>
          <w:p w14:paraId="36068091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Low to Strong</w:t>
            </w:r>
          </w:p>
        </w:tc>
      </w:tr>
      <w:tr w:rsidR="000F0EE2" w:rsidRPr="009E4215" w14:paraId="62B7F065" w14:textId="77777777" w:rsidTr="007D5C64">
        <w:tc>
          <w:tcPr>
            <w:tcW w:w="943" w:type="pct"/>
          </w:tcPr>
          <w:p w14:paraId="4CE1A48D" w14:textId="14B865B8" w:rsidR="000F0EE2" w:rsidRPr="001160DC" w:rsidRDefault="007639DB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Sour</w:t>
            </w:r>
          </w:p>
        </w:tc>
        <w:tc>
          <w:tcPr>
            <w:tcW w:w="3142" w:type="pct"/>
          </w:tcPr>
          <w:p w14:paraId="07729B6E" w14:textId="32DC52A3" w:rsidR="000F0EE2" w:rsidRPr="001160DC" w:rsidRDefault="00924CED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Fundamental taste sensation typical of </w:t>
            </w:r>
            <w:r>
              <w:rPr>
                <w:rFonts w:ascii="Arial" w:hAnsi="Arial" w:cs="Arial"/>
                <w:sz w:val="24"/>
                <w:szCs w:val="24"/>
              </w:rPr>
              <w:t xml:space="preserve">citric acid </w:t>
            </w:r>
            <w:r w:rsidRPr="001160DC">
              <w:rPr>
                <w:rFonts w:ascii="Arial" w:hAnsi="Arial" w:cs="Arial"/>
                <w:sz w:val="24"/>
                <w:szCs w:val="24"/>
              </w:rPr>
              <w:t>after swallowing the biscuit</w:t>
            </w:r>
          </w:p>
        </w:tc>
        <w:tc>
          <w:tcPr>
            <w:tcW w:w="915" w:type="pct"/>
          </w:tcPr>
          <w:p w14:paraId="52C17525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61EFDA5E" w14:textId="77777777" w:rsidTr="007D5C64">
        <w:tc>
          <w:tcPr>
            <w:tcW w:w="943" w:type="pct"/>
          </w:tcPr>
          <w:p w14:paraId="458E385E" w14:textId="3E0EBD0F" w:rsidR="000F0EE2" w:rsidRPr="001160DC" w:rsidRDefault="007639DB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Liquorice</w:t>
            </w:r>
          </w:p>
        </w:tc>
        <w:tc>
          <w:tcPr>
            <w:tcW w:w="3142" w:type="pct"/>
          </w:tcPr>
          <w:p w14:paraId="7C155AA4" w14:textId="3A2B4160" w:rsidR="000F0EE2" w:rsidRPr="001160DC" w:rsidRDefault="00924CED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Flavour of liquorice </w:t>
            </w:r>
            <w:r w:rsidRPr="001160DC">
              <w:rPr>
                <w:rFonts w:ascii="Arial" w:hAnsi="Arial" w:cs="Arial"/>
                <w:sz w:val="24"/>
                <w:szCs w:val="24"/>
              </w:rPr>
              <w:t>after swallowing the biscuit</w:t>
            </w:r>
          </w:p>
        </w:tc>
        <w:tc>
          <w:tcPr>
            <w:tcW w:w="915" w:type="pct"/>
          </w:tcPr>
          <w:p w14:paraId="5A434661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54A55DC8" w14:textId="77777777" w:rsidTr="007D5C64">
        <w:tc>
          <w:tcPr>
            <w:tcW w:w="943" w:type="pct"/>
          </w:tcPr>
          <w:p w14:paraId="49992DE7" w14:textId="4AB30E8A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Sal</w:t>
            </w:r>
            <w:r w:rsidR="007639DB">
              <w:rPr>
                <w:rFonts w:ascii="Arial" w:hAnsi="Arial" w:cs="Arial"/>
                <w:sz w:val="24"/>
                <w:szCs w:val="24"/>
              </w:rPr>
              <w:t>ivating</w:t>
            </w:r>
          </w:p>
        </w:tc>
        <w:tc>
          <w:tcPr>
            <w:tcW w:w="3142" w:type="pct"/>
          </w:tcPr>
          <w:p w14:paraId="1482C406" w14:textId="095210D4" w:rsidR="000F0EE2" w:rsidRPr="001160DC" w:rsidRDefault="007639DB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The amount of saliva production after swallowing the biscuit</w:t>
            </w:r>
          </w:p>
        </w:tc>
        <w:tc>
          <w:tcPr>
            <w:tcW w:w="915" w:type="pct"/>
          </w:tcPr>
          <w:p w14:paraId="77A6CA21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4A85C123" w14:textId="77777777" w:rsidTr="007D5C64">
        <w:tc>
          <w:tcPr>
            <w:tcW w:w="943" w:type="pct"/>
          </w:tcPr>
          <w:p w14:paraId="670B9CFE" w14:textId="1589AACD" w:rsidR="000F0EE2" w:rsidRPr="001160DC" w:rsidRDefault="00A81ACA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Drying</w:t>
            </w:r>
          </w:p>
        </w:tc>
        <w:tc>
          <w:tcPr>
            <w:tcW w:w="3142" w:type="pct"/>
          </w:tcPr>
          <w:p w14:paraId="4392A639" w14:textId="58E777E5" w:rsidR="000F0EE2" w:rsidRPr="001160DC" w:rsidRDefault="007D5C64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The feeling of dryness in the mouth after swallowing the biscuit</w:t>
            </w:r>
          </w:p>
        </w:tc>
        <w:tc>
          <w:tcPr>
            <w:tcW w:w="915" w:type="pct"/>
          </w:tcPr>
          <w:p w14:paraId="6BFFAC66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A81ACA" w:rsidRPr="009E4215" w14:paraId="10A2F0B6" w14:textId="77777777" w:rsidTr="00095846">
        <w:tc>
          <w:tcPr>
            <w:tcW w:w="943" w:type="pct"/>
          </w:tcPr>
          <w:p w14:paraId="4E2B93DE" w14:textId="3B8782C3" w:rsidR="00A81ACA" w:rsidRDefault="00A81ACA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1160DC">
              <w:rPr>
                <w:rFonts w:ascii="Arial" w:hAnsi="Arial" w:cs="Arial"/>
                <w:sz w:val="24"/>
                <w:szCs w:val="24"/>
              </w:rPr>
              <w:t>umbing</w:t>
            </w:r>
          </w:p>
        </w:tc>
        <w:tc>
          <w:tcPr>
            <w:tcW w:w="3142" w:type="pct"/>
          </w:tcPr>
          <w:p w14:paraId="78D48C9A" w14:textId="758BCE2E" w:rsidR="00A81ACA" w:rsidRPr="001160DC" w:rsidRDefault="00A81ACA" w:rsidP="007D5C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A feeling of loss of sensation on the tongue </w:t>
            </w:r>
            <w:r w:rsidR="007D5C64" w:rsidRPr="001160DC">
              <w:rPr>
                <w:rFonts w:ascii="Arial" w:hAnsi="Arial" w:cs="Arial"/>
                <w:sz w:val="24"/>
                <w:szCs w:val="24"/>
              </w:rPr>
              <w:t>after swallowing the biscuit</w:t>
            </w:r>
          </w:p>
        </w:tc>
        <w:tc>
          <w:tcPr>
            <w:tcW w:w="915" w:type="pct"/>
          </w:tcPr>
          <w:p w14:paraId="0D22F1CD" w14:textId="7F82F4FB" w:rsidR="00A81ACA" w:rsidRPr="001160DC" w:rsidRDefault="00A81ACA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  <w:tr w:rsidR="000F0EE2" w:rsidRPr="009E4215" w14:paraId="0098240E" w14:textId="77777777" w:rsidTr="00095846">
        <w:tc>
          <w:tcPr>
            <w:tcW w:w="943" w:type="pct"/>
            <w:tcBorders>
              <w:bottom w:val="single" w:sz="4" w:space="0" w:color="auto"/>
            </w:tcBorders>
          </w:tcPr>
          <w:p w14:paraId="5EF3AB40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Tooth packing</w:t>
            </w:r>
          </w:p>
        </w:tc>
        <w:tc>
          <w:tcPr>
            <w:tcW w:w="3142" w:type="pct"/>
            <w:tcBorders>
              <w:bottom w:val="single" w:sz="4" w:space="0" w:color="auto"/>
            </w:tcBorders>
          </w:tcPr>
          <w:p w14:paraId="44FDA332" w14:textId="426B4DC4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 xml:space="preserve">Degree to which the biscuit </w:t>
            </w:r>
            <w:r w:rsidR="007D5C64">
              <w:rPr>
                <w:rFonts w:ascii="Arial" w:hAnsi="Arial" w:cs="Arial"/>
                <w:sz w:val="24"/>
                <w:szCs w:val="24"/>
              </w:rPr>
              <w:t>remains stuck</w:t>
            </w:r>
            <w:r w:rsidRPr="001160DC">
              <w:rPr>
                <w:rFonts w:ascii="Arial" w:hAnsi="Arial" w:cs="Arial"/>
                <w:sz w:val="24"/>
                <w:szCs w:val="24"/>
              </w:rPr>
              <w:t xml:space="preserve"> to the surface of teeth </w:t>
            </w:r>
            <w:r w:rsidR="007D5C64" w:rsidRPr="001160DC">
              <w:rPr>
                <w:rFonts w:ascii="Arial" w:hAnsi="Arial" w:cs="Arial"/>
                <w:sz w:val="24"/>
                <w:szCs w:val="24"/>
              </w:rPr>
              <w:t>after swallowing</w:t>
            </w:r>
          </w:p>
        </w:tc>
        <w:tc>
          <w:tcPr>
            <w:tcW w:w="915" w:type="pct"/>
            <w:tcBorders>
              <w:bottom w:val="single" w:sz="4" w:space="0" w:color="auto"/>
            </w:tcBorders>
          </w:tcPr>
          <w:p w14:paraId="516A930C" w14:textId="77777777" w:rsidR="000F0EE2" w:rsidRPr="001160DC" w:rsidRDefault="000F0EE2" w:rsidP="007D5C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160DC">
              <w:rPr>
                <w:rFonts w:ascii="Arial" w:hAnsi="Arial" w:cs="Arial"/>
                <w:sz w:val="24"/>
                <w:szCs w:val="24"/>
              </w:rPr>
              <w:t>Not to Very</w:t>
            </w:r>
          </w:p>
        </w:tc>
      </w:tr>
    </w:tbl>
    <w:p w14:paraId="5AE98349" w14:textId="77777777" w:rsidR="00613564" w:rsidRDefault="00613564" w:rsidP="006135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014DF0" w14:textId="77777777" w:rsidR="00FB1F16" w:rsidRPr="000A2D14" w:rsidRDefault="00FB1F16" w:rsidP="00FB1F1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D7BDC" w14:textId="77777777" w:rsidR="00FB1F16" w:rsidRPr="000A2D14" w:rsidRDefault="00FB1F16" w:rsidP="00FB1F1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D7BDD" w14:textId="77777777" w:rsidR="00FB1F16" w:rsidRDefault="00FB1F16"/>
    <w:sectPr w:rsidR="00FB1F16" w:rsidSect="001F0684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EF"/>
    <w:rsid w:val="00013490"/>
    <w:rsid w:val="000437C4"/>
    <w:rsid w:val="000815A3"/>
    <w:rsid w:val="00094DC2"/>
    <w:rsid w:val="00095846"/>
    <w:rsid w:val="000A760A"/>
    <w:rsid w:val="000C7463"/>
    <w:rsid w:val="000F073B"/>
    <w:rsid w:val="000F0EE2"/>
    <w:rsid w:val="000F57BA"/>
    <w:rsid w:val="000F7E2C"/>
    <w:rsid w:val="001016DB"/>
    <w:rsid w:val="00106AB4"/>
    <w:rsid w:val="00115B7A"/>
    <w:rsid w:val="001160DC"/>
    <w:rsid w:val="00121783"/>
    <w:rsid w:val="001455C5"/>
    <w:rsid w:val="001465EB"/>
    <w:rsid w:val="00166B89"/>
    <w:rsid w:val="00170FFC"/>
    <w:rsid w:val="00186537"/>
    <w:rsid w:val="001A56BA"/>
    <w:rsid w:val="001B570C"/>
    <w:rsid w:val="001D0A28"/>
    <w:rsid w:val="001D26D0"/>
    <w:rsid w:val="001F0684"/>
    <w:rsid w:val="00210C7E"/>
    <w:rsid w:val="00226F12"/>
    <w:rsid w:val="00236B3C"/>
    <w:rsid w:val="00257136"/>
    <w:rsid w:val="0026116A"/>
    <w:rsid w:val="0027303E"/>
    <w:rsid w:val="002B3EFD"/>
    <w:rsid w:val="002F4D1F"/>
    <w:rsid w:val="002F591C"/>
    <w:rsid w:val="00304BDB"/>
    <w:rsid w:val="00343EDE"/>
    <w:rsid w:val="00376842"/>
    <w:rsid w:val="003B6F43"/>
    <w:rsid w:val="00423FB7"/>
    <w:rsid w:val="00434E27"/>
    <w:rsid w:val="004363E8"/>
    <w:rsid w:val="004447B2"/>
    <w:rsid w:val="004575AF"/>
    <w:rsid w:val="004611AC"/>
    <w:rsid w:val="00496725"/>
    <w:rsid w:val="004A1CD5"/>
    <w:rsid w:val="004A2A21"/>
    <w:rsid w:val="004A31B4"/>
    <w:rsid w:val="004C6ECA"/>
    <w:rsid w:val="004D1CBA"/>
    <w:rsid w:val="004E4637"/>
    <w:rsid w:val="004F510A"/>
    <w:rsid w:val="0050135A"/>
    <w:rsid w:val="00507116"/>
    <w:rsid w:val="00536026"/>
    <w:rsid w:val="00553FE9"/>
    <w:rsid w:val="00567F72"/>
    <w:rsid w:val="00581717"/>
    <w:rsid w:val="00586D58"/>
    <w:rsid w:val="005A4F1B"/>
    <w:rsid w:val="005B1554"/>
    <w:rsid w:val="005F2BAB"/>
    <w:rsid w:val="00600D89"/>
    <w:rsid w:val="00604643"/>
    <w:rsid w:val="006064F8"/>
    <w:rsid w:val="00613564"/>
    <w:rsid w:val="0061589A"/>
    <w:rsid w:val="0065062C"/>
    <w:rsid w:val="006542AC"/>
    <w:rsid w:val="00670B73"/>
    <w:rsid w:val="00676EA1"/>
    <w:rsid w:val="006856B9"/>
    <w:rsid w:val="006B4C1B"/>
    <w:rsid w:val="006C6A68"/>
    <w:rsid w:val="006D01B2"/>
    <w:rsid w:val="006D1367"/>
    <w:rsid w:val="006E0D75"/>
    <w:rsid w:val="006F1352"/>
    <w:rsid w:val="006F5DAB"/>
    <w:rsid w:val="007639DB"/>
    <w:rsid w:val="00792F01"/>
    <w:rsid w:val="007B0E83"/>
    <w:rsid w:val="007D5C64"/>
    <w:rsid w:val="007F61F2"/>
    <w:rsid w:val="008036A9"/>
    <w:rsid w:val="008065F0"/>
    <w:rsid w:val="0085448D"/>
    <w:rsid w:val="00876105"/>
    <w:rsid w:val="008A7954"/>
    <w:rsid w:val="008D13AB"/>
    <w:rsid w:val="008F0FEF"/>
    <w:rsid w:val="008F7893"/>
    <w:rsid w:val="009112B0"/>
    <w:rsid w:val="00913202"/>
    <w:rsid w:val="00924CED"/>
    <w:rsid w:val="00932D84"/>
    <w:rsid w:val="0094625B"/>
    <w:rsid w:val="00952A94"/>
    <w:rsid w:val="00973438"/>
    <w:rsid w:val="009757A2"/>
    <w:rsid w:val="00996462"/>
    <w:rsid w:val="009A23F2"/>
    <w:rsid w:val="009B4A09"/>
    <w:rsid w:val="009C386C"/>
    <w:rsid w:val="00A0321A"/>
    <w:rsid w:val="00A21257"/>
    <w:rsid w:val="00A31D9D"/>
    <w:rsid w:val="00A46B16"/>
    <w:rsid w:val="00A72CFF"/>
    <w:rsid w:val="00A81ACA"/>
    <w:rsid w:val="00AA0D1E"/>
    <w:rsid w:val="00AA161F"/>
    <w:rsid w:val="00AA4283"/>
    <w:rsid w:val="00B12353"/>
    <w:rsid w:val="00B16CC8"/>
    <w:rsid w:val="00B206CF"/>
    <w:rsid w:val="00B34C1C"/>
    <w:rsid w:val="00B46500"/>
    <w:rsid w:val="00B659D7"/>
    <w:rsid w:val="00B81126"/>
    <w:rsid w:val="00B8248C"/>
    <w:rsid w:val="00B85C4F"/>
    <w:rsid w:val="00B92DBF"/>
    <w:rsid w:val="00B93C72"/>
    <w:rsid w:val="00BA19B5"/>
    <w:rsid w:val="00BB2538"/>
    <w:rsid w:val="00BB6E56"/>
    <w:rsid w:val="00BD7A2C"/>
    <w:rsid w:val="00BE06AE"/>
    <w:rsid w:val="00BE293A"/>
    <w:rsid w:val="00BF19D7"/>
    <w:rsid w:val="00BF7562"/>
    <w:rsid w:val="00C16023"/>
    <w:rsid w:val="00C16539"/>
    <w:rsid w:val="00C328B4"/>
    <w:rsid w:val="00C34D7A"/>
    <w:rsid w:val="00C67772"/>
    <w:rsid w:val="00C8579C"/>
    <w:rsid w:val="00CA267F"/>
    <w:rsid w:val="00CB65EE"/>
    <w:rsid w:val="00CE188E"/>
    <w:rsid w:val="00CF2369"/>
    <w:rsid w:val="00CF4914"/>
    <w:rsid w:val="00CF5DB3"/>
    <w:rsid w:val="00CF665E"/>
    <w:rsid w:val="00CF7835"/>
    <w:rsid w:val="00D07EC7"/>
    <w:rsid w:val="00D12805"/>
    <w:rsid w:val="00D26C55"/>
    <w:rsid w:val="00D3365B"/>
    <w:rsid w:val="00D4640F"/>
    <w:rsid w:val="00D527A5"/>
    <w:rsid w:val="00D71391"/>
    <w:rsid w:val="00D912B1"/>
    <w:rsid w:val="00DC33C5"/>
    <w:rsid w:val="00DE465B"/>
    <w:rsid w:val="00DF464B"/>
    <w:rsid w:val="00E20741"/>
    <w:rsid w:val="00E6095C"/>
    <w:rsid w:val="00E63CF3"/>
    <w:rsid w:val="00E917AD"/>
    <w:rsid w:val="00EA1043"/>
    <w:rsid w:val="00EC2E00"/>
    <w:rsid w:val="00ED7ECD"/>
    <w:rsid w:val="00F14834"/>
    <w:rsid w:val="00F363A2"/>
    <w:rsid w:val="00F77E80"/>
    <w:rsid w:val="00FB1F16"/>
    <w:rsid w:val="00FC5AE6"/>
    <w:rsid w:val="00FD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775A"/>
  <w15:docId w15:val="{113B4DA5-4D27-460B-9820-DF72A7E8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F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F0FE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table" w:styleId="TableGrid">
    <w:name w:val="Table Grid"/>
    <w:basedOn w:val="TableNormal"/>
    <w:uiPriority w:val="39"/>
    <w:rsid w:val="008F0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04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B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B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B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BD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B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B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51255-2A4D-4B26-8994-69DEA616C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512</Words>
  <Characters>2923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Reading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Methven</dc:creator>
  <cp:lastModifiedBy>Lisa Methven</cp:lastModifiedBy>
  <cp:revision>45</cp:revision>
  <dcterms:created xsi:type="dcterms:W3CDTF">2022-04-20T15:49:00Z</dcterms:created>
  <dcterms:modified xsi:type="dcterms:W3CDTF">2022-04-20T17:14:00Z</dcterms:modified>
</cp:coreProperties>
</file>