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92B3" w14:textId="77777777" w:rsidR="00C85469" w:rsidRPr="00E11981" w:rsidRDefault="00C85469" w:rsidP="00C85469">
      <w:pPr>
        <w:pStyle w:val="a7"/>
        <w:spacing w:line="360" w:lineRule="auto"/>
        <w:ind w:firstLine="709"/>
        <w:rPr>
          <w:rFonts w:cs="Times New Roman"/>
          <w:b/>
          <w:bCs/>
          <w:i/>
          <w:iCs/>
          <w:szCs w:val="28"/>
        </w:rPr>
      </w:pPr>
      <w:r w:rsidRPr="00E11981">
        <w:rPr>
          <w:rFonts w:cs="Times New Roman"/>
          <w:b/>
          <w:bCs/>
          <w:i/>
          <w:iCs/>
          <w:szCs w:val="28"/>
        </w:rPr>
        <w:t>Эссе</w:t>
      </w:r>
    </w:p>
    <w:p w14:paraId="29E4B58C" w14:textId="2EB54A42" w:rsidR="00CE465E" w:rsidRPr="00E11981" w:rsidRDefault="00CE465E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По результатам анализа нормативных документов о персональных данных и информационных системах предоставляется субъективный обзор данной документации.</w:t>
      </w:r>
    </w:p>
    <w:p w14:paraId="039E76F9" w14:textId="6F044B43" w:rsidR="00407203" w:rsidRPr="00E11981" w:rsidRDefault="00743861" w:rsidP="00407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981">
        <w:rPr>
          <w:rFonts w:ascii="Times New Roman" w:hAnsi="Times New Roman" w:cs="Times New Roman"/>
          <w:sz w:val="24"/>
          <w:szCs w:val="24"/>
        </w:rPr>
        <w:t>Сначала рассмотрим т</w:t>
      </w:r>
      <w:r w:rsidR="00407203" w:rsidRPr="00E11981">
        <w:rPr>
          <w:rFonts w:ascii="Times New Roman" w:hAnsi="Times New Roman" w:cs="Times New Roman"/>
          <w:sz w:val="24"/>
          <w:szCs w:val="24"/>
        </w:rPr>
        <w:t xml:space="preserve">ребования к </w:t>
      </w:r>
      <w:r w:rsidRPr="00E11981">
        <w:rPr>
          <w:rFonts w:ascii="Times New Roman" w:hAnsi="Times New Roman" w:cs="Times New Roman"/>
          <w:sz w:val="24"/>
          <w:szCs w:val="24"/>
        </w:rPr>
        <w:t>жизненному циклу государственных информационных систем (далее - ГИС)</w:t>
      </w:r>
      <w:r w:rsidR="00407203" w:rsidRPr="00E11981">
        <w:rPr>
          <w:rFonts w:ascii="Times New Roman" w:hAnsi="Times New Roman" w:cs="Times New Roman"/>
          <w:sz w:val="24"/>
          <w:szCs w:val="24"/>
        </w:rPr>
        <w:t xml:space="preserve"> (</w:t>
      </w:r>
      <w:r w:rsidRPr="00E1198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407203" w:rsidRPr="00E11981">
        <w:rPr>
          <w:rFonts w:ascii="Times New Roman" w:hAnsi="Times New Roman" w:cs="Times New Roman"/>
          <w:b/>
          <w:bCs/>
          <w:sz w:val="24"/>
          <w:szCs w:val="24"/>
        </w:rPr>
        <w:t>остановление № 676</w:t>
      </w:r>
      <w:r w:rsidR="00407203" w:rsidRPr="00E11981">
        <w:rPr>
          <w:rFonts w:ascii="Times New Roman" w:hAnsi="Times New Roman" w:cs="Times New Roman"/>
          <w:sz w:val="24"/>
          <w:szCs w:val="24"/>
        </w:rPr>
        <w:t>)</w:t>
      </w:r>
    </w:p>
    <w:p w14:paraId="7146E60D" w14:textId="77777777" w:rsidR="00407203" w:rsidRPr="00E11981" w:rsidRDefault="00407203" w:rsidP="00407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981">
        <w:rPr>
          <w:rFonts w:ascii="Times New Roman" w:hAnsi="Times New Roman" w:cs="Times New Roman"/>
          <w:sz w:val="24"/>
          <w:szCs w:val="24"/>
        </w:rPr>
        <w:t>Относительно данных в ГИС должно быть обеспечено:</w:t>
      </w:r>
    </w:p>
    <w:p w14:paraId="47F47862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 требования о защите информации, содержащейся в системах, устанавливаемые федеральным органом исполнительной власти в области обеспечения безопасности и федеральным органом исполнительной власти, уполномоченным в области противодействия техническим разведкам и технической защиты информации, в пределах их полномочий;</w:t>
      </w:r>
    </w:p>
    <w:p w14:paraId="08BB2497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 требования к организации и мерам защиты информации, содержащейся в системе;</w:t>
      </w:r>
    </w:p>
    <w:p w14:paraId="184E9B02" w14:textId="2104406A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в) требования о защите персональных данных, предусмотренные </w:t>
      </w:r>
      <w:hyperlink r:id="rId5" w:anchor="block_1903" w:history="1">
        <w:r w:rsidRPr="00E11981">
          <w:rPr>
            <w:rStyle w:val="a3"/>
            <w:color w:val="auto"/>
            <w:u w:val="none"/>
          </w:rPr>
          <w:t>частью 3 статьи 19</w:t>
        </w:r>
      </w:hyperlink>
      <w:r w:rsidRPr="00E11981">
        <w:t> Федерального закона "О персональных данных" (в случае наличия в системе персональных данных);</w:t>
      </w:r>
    </w:p>
    <w:p w14:paraId="20926874" w14:textId="7F954B30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 xml:space="preserve">г) требования к обеспечению доступа к информации, содержащейся в системе, органам местного самоуправления и органам публичной власти федеральных территорий в </w:t>
      </w:r>
      <w:r w:rsidR="00743861" w:rsidRPr="00E11981">
        <w:t xml:space="preserve">необходимых </w:t>
      </w:r>
      <w:r w:rsidRPr="00E11981">
        <w:t>случаях для обеспечения ее обработки посредством информационных технологий и технических средств, входящих в состав системы.</w:t>
      </w:r>
    </w:p>
    <w:p w14:paraId="2BBDE0B1" w14:textId="7D1E5B3D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 целях за</w:t>
      </w:r>
      <w:r w:rsidR="00743861" w:rsidRPr="00E11981">
        <w:t>щ</w:t>
      </w:r>
      <w:r w:rsidRPr="00E11981">
        <w:t>иты информации в ГИС уполномоченные гос</w:t>
      </w:r>
      <w:r w:rsidR="00743861" w:rsidRPr="00E11981">
        <w:t>ударственные</w:t>
      </w:r>
      <w:r w:rsidRPr="00E11981">
        <w:t xml:space="preserve"> органы реализуют:</w:t>
      </w:r>
    </w:p>
    <w:p w14:paraId="2E61A2C5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 определение информации, подлежащей защите от неправомерных доступа, уничтожения, модифицирования, блокирования, копирования, предоставления, распространения, а также иных неправомерных действий в отношении такой информации;</w:t>
      </w:r>
    </w:p>
    <w:p w14:paraId="72AE2971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 анализ нормативных правовых актов, методических документов и национальных стандартов, которым должна соответствовать система;</w:t>
      </w:r>
    </w:p>
    <w:p w14:paraId="1E78D800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в) классификацию системы в соответствии с требованиями о защите информации;</w:t>
      </w:r>
    </w:p>
    <w:p w14:paraId="1D034CE5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г) определение угроз безопасности информации, реализация которых может привести к нарушению безопасности информации в системе, и разработку на их основе модели угроз безопасности информации;</w:t>
      </w:r>
    </w:p>
    <w:p w14:paraId="22A9BF51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д) определение требований к информационной системе (подсистеме) защиты информации, содержащейся в системе.</w:t>
      </w:r>
    </w:p>
    <w:p w14:paraId="651D3CE6" w14:textId="44B76ADA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 xml:space="preserve">Также должен вестись учет ИТ-активов уполномоченными </w:t>
      </w:r>
      <w:r w:rsidR="00743861" w:rsidRPr="00E11981">
        <w:t xml:space="preserve">государственными </w:t>
      </w:r>
      <w:r w:rsidRPr="00E11981">
        <w:t>органами</w:t>
      </w:r>
      <w:r w:rsidR="00743861" w:rsidRPr="00E11981">
        <w:t>.</w:t>
      </w:r>
    </w:p>
    <w:p w14:paraId="2DB61F6B" w14:textId="71A09512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lastRenderedPageBreak/>
        <w:t xml:space="preserve">Основанием для создания </w:t>
      </w:r>
      <w:r w:rsidR="00743861" w:rsidRPr="00E11981">
        <w:t>ГИС</w:t>
      </w:r>
      <w:r w:rsidRPr="00E11981">
        <w:t xml:space="preserve"> является:</w:t>
      </w:r>
    </w:p>
    <w:p w14:paraId="3EE019DF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 обязанность государственного органа по созданию системы, предусмотренная нормативными правовыми актами;</w:t>
      </w:r>
    </w:p>
    <w:p w14:paraId="364D5D39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</w:t>
      </w:r>
      <w:r w:rsidRPr="00E11981">
        <w:rPr>
          <w:vertAlign w:val="superscript"/>
        </w:rPr>
        <w:t> 1</w:t>
      </w:r>
      <w:r w:rsidRPr="00E11981">
        <w:t>) обязанность уполномоченной организации по созданию системы, предусмотренная федеральным законом;</w:t>
      </w:r>
    </w:p>
    <w:p w14:paraId="50FE2C0C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 решение государственного органа о создании системы с целью обеспечения реализации возложенных на него полномочий;</w:t>
      </w:r>
    </w:p>
    <w:p w14:paraId="41ECA81E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в) решение Правительства Российской Федерации о реализации проекта государственно-частного партнерства;</w:t>
      </w:r>
    </w:p>
    <w:p w14:paraId="2EFA65FC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г) решение высшего исполнительного органа субъекта Российской Федерации о реализации проекта государственно-частного партнерства,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(за исключением случаев проведения совместного конкурса с участием Российской Федерации);</w:t>
      </w:r>
    </w:p>
    <w:p w14:paraId="57273B47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 xml:space="preserve">д) решение Правительства Российской Федерации о заключении концессионного соглашения; </w:t>
      </w:r>
    </w:p>
    <w:p w14:paraId="1719FE9E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е) решение высшего исполнительного органа субъекта Российской Федерации о заключении концессионного соглашения, если концедентом является субъект Российской Федерации.</w:t>
      </w:r>
    </w:p>
    <w:p w14:paraId="5B49B57C" w14:textId="5D812648" w:rsidR="00407203" w:rsidRPr="00E11981" w:rsidRDefault="00743861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ГИС должна иметь</w:t>
      </w:r>
      <w:r w:rsidR="00407203" w:rsidRPr="00E11981">
        <w:t> технико-экономическое обоснование реализации системы. Концепция является документом технической документации на систему и содержит обоснование вариантов построения системы, условия и мероприятия по ее созданию, на основе которых принимается решение о необходимости и целесообразности создания системы, формируются требования к ней, а также обеспечиваются единый контекст и взаимосвязь результатов реализации требований к системе на последующих этапах ее жизненного цикла, в том числе при разработке технического задания на систему. В концепции приводятся в том числе:</w:t>
      </w:r>
    </w:p>
    <w:p w14:paraId="35C437D4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 результаты анализа нормативных правовых актов, методических документов, международных и национальных стандартов Российской Федерации, в соответствии с которыми разрабатывается система;</w:t>
      </w:r>
    </w:p>
    <w:p w14:paraId="439E9B6E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 классификация системы в соответствии с требованиями о защите информации;</w:t>
      </w:r>
    </w:p>
    <w:p w14:paraId="36BD9584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 xml:space="preserve">в) описание выявленных проблем, решение которых возможно средствами системы, описание требований к системе, включая определение требований к информационной системе (подсистеме) защиты информации и допустимых затрат на разработку, ввод в действие и эксплуатацию системы, описание эффекта, ожидаемого от создания системы, </w:t>
      </w:r>
      <w:r w:rsidRPr="00E11981">
        <w:lastRenderedPageBreak/>
        <w:t>условий создания и функционирования системы, а также описание автоматизируемых процессов деятельности (как существующих, так и планируемых к реализации посредством создания системы) и архитектуры системы;</w:t>
      </w:r>
    </w:p>
    <w:p w14:paraId="221DB887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г) цели и задачи создания системы, архитектура системы, включая состав, выполняемые функции и взаимосвязи компонентов системы, состав сведений, подлежащих размещению в системе, обоснование выбранного варианта построения системы;</w:t>
      </w:r>
    </w:p>
    <w:p w14:paraId="693CE922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д) показатели степени автоматизации процессов и их значений, которые должны быть достигнуты в результате создания системы, а также критерии оценки достижения целей создания системы;</w:t>
      </w:r>
    </w:p>
    <w:p w14:paraId="60C8B23D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е) оценка финансовых, трудовых и материальных ресурсов, необходимых для реализации требований, указанных в </w:t>
      </w:r>
      <w:hyperlink r:id="rId6" w:anchor="block_10213" w:history="1">
        <w:r w:rsidRPr="00E11981">
          <w:rPr>
            <w:rStyle w:val="a3"/>
            <w:color w:val="auto"/>
            <w:u w:val="none"/>
          </w:rPr>
          <w:t>подпункте "в"</w:t>
        </w:r>
      </w:hyperlink>
      <w:r w:rsidRPr="00E11981">
        <w:t> настоящего пункта (технико-экономическое обоснование), включая оценку указанных ресурсов для создания системы, ввода ее в эксплуатацию, эксплуатации и в случае, если установлен срок эксплуатации системы, оценку необходимых ресурсов для вывода системы из эксплуатации и дальнейшего хранения содержащейся в ее базах данных информации;</w:t>
      </w:r>
    </w:p>
    <w:p w14:paraId="0E6AB5CA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ж) способ создания системы - последовательный или с применением итерационного подхода к разработке системы.</w:t>
      </w:r>
    </w:p>
    <w:p w14:paraId="2ECCC1E1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rPr>
          <w:shd w:val="clear" w:color="auto" w:fill="FFFFFF"/>
        </w:rPr>
        <w:t>Создание системы допускается осуществлять очередями. В этом случае концепция создания системы должна включать в себя описание всех очередей системы,</w:t>
      </w:r>
      <w:r w:rsidRPr="00E11981">
        <w:t> техническое задание разрабатывается на каждую очередь системы.</w:t>
      </w:r>
    </w:p>
    <w:p w14:paraId="003690C3" w14:textId="4C79D95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Порядок создания системы включает следующие этапы:</w:t>
      </w:r>
    </w:p>
    <w:p w14:paraId="485C28E9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 разработка документации на систему и ее части;</w:t>
      </w:r>
    </w:p>
    <w:p w14:paraId="129A4299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 разработка или адаптация программного обеспечения, разработка рабочей документации;</w:t>
      </w:r>
    </w:p>
    <w:p w14:paraId="42F9A22D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г) пусконаладочные работы;</w:t>
      </w:r>
    </w:p>
    <w:p w14:paraId="7DCF73D5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д) проведение предварительных испытаний системы;</w:t>
      </w:r>
    </w:p>
    <w:p w14:paraId="1A9BAA44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е) проведение опытной эксплуатации системы;</w:t>
      </w:r>
    </w:p>
    <w:p w14:paraId="60DFBE27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ж) проведение приемочных испытаний системы.</w:t>
      </w:r>
    </w:p>
    <w:p w14:paraId="028EDB01" w14:textId="23279D1D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E11981">
        <w:rPr>
          <w:shd w:val="clear" w:color="auto" w:fill="FFFFFF"/>
        </w:rPr>
        <w:t>Техническая и методическая документация, разрабатываемая на соответствующих этапах жизненного цикла системы, в том числе концепция и техническое задание на создание системы (очереди системы), документация, разрабатываемая на этапах</w:t>
      </w:r>
      <w:r w:rsidR="00DA18BF" w:rsidRPr="00E11981">
        <w:rPr>
          <w:shd w:val="clear" w:color="auto" w:fill="FFFFFF"/>
        </w:rPr>
        <w:t xml:space="preserve"> создания ГИС, </w:t>
      </w:r>
      <w:r w:rsidRPr="00E11981">
        <w:rPr>
          <w:shd w:val="clear" w:color="auto" w:fill="FFFFFF"/>
        </w:rPr>
        <w:t xml:space="preserve">а также программы для электронных вычислительных машин (включая тексты указанных программ и дистрибутивы, клиентское программное обеспечение системы и использованное свободное программное обеспечение), сведения о программных интерфейсах системы, алгоритмы, электронные модели автоматизируемых процессов </w:t>
      </w:r>
      <w:r w:rsidRPr="00E11981">
        <w:rPr>
          <w:shd w:val="clear" w:color="auto" w:fill="FFFFFF"/>
        </w:rPr>
        <w:lastRenderedPageBreak/>
        <w:t>деятельности, архитектуры системы и базы данных системы, использованные при создании (развитии) системы, подлежат размещению и публикации в национальном фонде алгоритмов и программ для электронных вычислительных машин в соответствии с требованиями настоящего документа и требованиями, установленными </w:t>
      </w:r>
      <w:hyperlink r:id="rId7" w:anchor="block_1000" w:history="1">
        <w:r w:rsidRPr="00E11981">
          <w:rPr>
            <w:rStyle w:val="a3"/>
            <w:color w:val="auto"/>
            <w:u w:val="none"/>
            <w:shd w:val="clear" w:color="auto" w:fill="FFFFFF"/>
          </w:rPr>
          <w:t>Положением</w:t>
        </w:r>
      </w:hyperlink>
      <w:r w:rsidRPr="00E11981">
        <w:rPr>
          <w:shd w:val="clear" w:color="auto" w:fill="FFFFFF"/>
        </w:rPr>
        <w:t> о национальном фонде алгоритмов и программ.</w:t>
      </w:r>
    </w:p>
    <w:p w14:paraId="3D745A01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Основанием для вывода системы из эксплуатации является:</w:t>
      </w:r>
    </w:p>
    <w:p w14:paraId="33ADAB63" w14:textId="6C72851F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 завершение срока эксплуатации системы, в случае если такой срок был установлен нормативным правовым актом;</w:t>
      </w:r>
    </w:p>
    <w:p w14:paraId="2894C956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 нецелесообразность эксплуатации системы, в том числе низкая эффективность используемых технических средств и программного обеспечения, изменение правового регулирования, принятие управленческих решений, а также наличие иных изменений, препятствующих эксплуатации системы;</w:t>
      </w:r>
    </w:p>
    <w:p w14:paraId="6EFCAFF2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в) финансово-экономическая неэффективность эксплуатации системы.</w:t>
      </w:r>
    </w:p>
    <w:p w14:paraId="6EF6D098" w14:textId="19BE0191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E11981">
        <w:rPr>
          <w:shd w:val="clear" w:color="auto" w:fill="FFFFFF"/>
        </w:rPr>
        <w:t>В</w:t>
      </w:r>
      <w:r w:rsidR="00DA18BF" w:rsidRPr="00E11981">
        <w:rPr>
          <w:shd w:val="clear" w:color="auto" w:fill="FFFFFF"/>
        </w:rPr>
        <w:t>ы</w:t>
      </w:r>
      <w:r w:rsidRPr="00E11981">
        <w:rPr>
          <w:shd w:val="clear" w:color="auto" w:fill="FFFFFF"/>
        </w:rPr>
        <w:t>вод системы из эксплуатации происходит правовым актом уполномоченного гос</w:t>
      </w:r>
      <w:r w:rsidR="00DA18BF" w:rsidRPr="00E11981">
        <w:rPr>
          <w:shd w:val="clear" w:color="auto" w:fill="FFFFFF"/>
        </w:rPr>
        <w:t>ударственного о</w:t>
      </w:r>
      <w:r w:rsidRPr="00E11981">
        <w:rPr>
          <w:shd w:val="clear" w:color="auto" w:fill="FFFFFF"/>
        </w:rPr>
        <w:t>ргана при наличии одного или нескольких оснований</w:t>
      </w:r>
      <w:r w:rsidR="00DA18BF" w:rsidRPr="00E11981">
        <w:rPr>
          <w:shd w:val="clear" w:color="auto" w:fill="FFFFFF"/>
        </w:rPr>
        <w:t>.</w:t>
      </w:r>
    </w:p>
    <w:p w14:paraId="0DAD56D3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Правовой акт о выводе системы из эксплуатации включает:</w:t>
      </w:r>
    </w:p>
    <w:p w14:paraId="4DE89D04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 основание для вывода системы из эксплуатации;</w:t>
      </w:r>
    </w:p>
    <w:p w14:paraId="6FDC7D6A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 перечень и сроки реализации мероприятий по выводу системы из эксплуатации;</w:t>
      </w:r>
    </w:p>
    <w:p w14:paraId="78C438FA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в) порядок, сроки, режим хранения и дальнейшего использования информационных ресурсов, включая порядок обеспечения доступа к информационным ресурсам выводимой из эксплуатации системы и обеспечения защиты информации, содержащейся в выводимой из эксплуатации системе;</w:t>
      </w:r>
    </w:p>
    <w:p w14:paraId="1ACAB733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г) порядок, сроки и способы информирования пользователей о выводе системы из эксплуатации.</w:t>
      </w:r>
    </w:p>
    <w:p w14:paraId="6DE2D40D" w14:textId="34037AD6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Перечень мероприятий по выводу системы из эксплуатации включает:</w:t>
      </w:r>
    </w:p>
    <w:p w14:paraId="31EDDD3A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а) подготовку правовых актов, связанных с выводом системы из эксплуатации;</w:t>
      </w:r>
    </w:p>
    <w:p w14:paraId="0D4CC022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б) работы по выводу системы из эксплуатации, в том числе работы по деинсталляции программного обеспечения системы, по реализации прав на программное обеспечение системы, демонтажу и списанию технических средств системы, обеспечению хранения и дальнейшего использования информационных ресурсов системы;</w:t>
      </w:r>
    </w:p>
    <w:p w14:paraId="54738575" w14:textId="77777777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в) обеспечение защиты информации в соответствии с документацией на систему и организационно-распорядительными документами по защите информации, в том числе архивирование информации, содержащейся в системе, уничтожение (стирание) данных и остаточной информации с машинных носителей информации и (или) уничтожение машинных носителей информации.</w:t>
      </w:r>
    </w:p>
    <w:p w14:paraId="6ED3C0AD" w14:textId="28D5BCC6" w:rsidR="00407203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lastRenderedPageBreak/>
        <w:t>Если нормативными правовыми актами Российской Федерации не установлено иное, то сроки хранения информации, содержащейся в базах данных системы, определяются государственным органом, и не могут быть меньше сроков хранения информации, которые установлены для хранения документов в бумажном виде, содержащих такую информацию.</w:t>
      </w:r>
    </w:p>
    <w:p w14:paraId="2A931B59" w14:textId="0DB97095" w:rsidR="00CE465E" w:rsidRPr="00E11981" w:rsidRDefault="00407203" w:rsidP="00407203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Срок вывода системы из эксплуатации не может быть ранее срока окончания последнего мероприятия, предусмотренного правовым актом о выводе системы из эксплуатации.</w:t>
      </w:r>
    </w:p>
    <w:p w14:paraId="69305B78" w14:textId="44F5C757" w:rsidR="00DA18BF" w:rsidRPr="00E11981" w:rsidRDefault="00E35C9B" w:rsidP="00DA18BF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Меры по обеспечению безопаности персональных данных описаны в</w:t>
      </w:r>
      <w:r w:rsidRPr="00E11981">
        <w:rPr>
          <w:b/>
          <w:bCs/>
        </w:rPr>
        <w:t xml:space="preserve"> </w:t>
      </w:r>
      <w:r w:rsidR="00DA18BF" w:rsidRPr="00E11981">
        <w:rPr>
          <w:b/>
          <w:bCs/>
        </w:rPr>
        <w:t>ФСТЭК 21</w:t>
      </w:r>
      <w:r w:rsidRPr="00E11981">
        <w:rPr>
          <w:b/>
          <w:bCs/>
        </w:rPr>
        <w:t>.</w:t>
      </w:r>
    </w:p>
    <w:p w14:paraId="7F31F4D7" w14:textId="77777777" w:rsidR="00DA18BF" w:rsidRPr="00E11981" w:rsidRDefault="00DA18BF" w:rsidP="00DA18BF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E11981">
        <w:t>В данные меры входят:</w:t>
      </w:r>
    </w:p>
    <w:p w14:paraId="3A8ACBAD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идентификация и аутентификация субъектов доступа и объектов доступа;</w:t>
      </w:r>
    </w:p>
    <w:p w14:paraId="79B47127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управление доступом субъектов доступа к объектам доступа;</w:t>
      </w:r>
    </w:p>
    <w:p w14:paraId="1A65E60C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ограничение программной среды;</w:t>
      </w:r>
    </w:p>
    <w:p w14:paraId="52371E05" w14:textId="2E8E9CBA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 xml:space="preserve">защита машинных носителей информации, на которых хранятся и (или) обрабатываются персональные данные (далее </w:t>
      </w:r>
      <w:r w:rsidR="00E35C9B" w:rsidRPr="00E11981">
        <w:t>–</w:t>
      </w:r>
      <w:r w:rsidRPr="00E11981">
        <w:t xml:space="preserve"> машинные</w:t>
      </w:r>
      <w:r w:rsidR="00E35C9B" w:rsidRPr="00E11981">
        <w:t xml:space="preserve"> </w:t>
      </w:r>
      <w:r w:rsidRPr="00E11981">
        <w:t>носители персональных данных);</w:t>
      </w:r>
    </w:p>
    <w:p w14:paraId="2787807B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регистрация событий безопасности;</w:t>
      </w:r>
    </w:p>
    <w:p w14:paraId="1458C049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антивирусная защита;</w:t>
      </w:r>
    </w:p>
    <w:p w14:paraId="2BD55C94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обнаружение (предотвращение) вторжений;</w:t>
      </w:r>
    </w:p>
    <w:p w14:paraId="334D6C1D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контроль (анализ) защищенности персональных данных;</w:t>
      </w:r>
    </w:p>
    <w:p w14:paraId="3C395FEA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обеспечение целостности информационной системы и персональных данных;</w:t>
      </w:r>
    </w:p>
    <w:p w14:paraId="00216383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обеспечение доступности персональных данных;</w:t>
      </w:r>
    </w:p>
    <w:p w14:paraId="1BF3415A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защита среды виртуализации;</w:t>
      </w:r>
    </w:p>
    <w:p w14:paraId="5E1EEC57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защита технических средств;</w:t>
      </w:r>
    </w:p>
    <w:p w14:paraId="635DBB3E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защита информационной системы, ее средств, систем связи и передачи данных;</w:t>
      </w:r>
    </w:p>
    <w:p w14:paraId="1DE51A1C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выявление инцидентов (одного события или группы событий), которые могут привести к сбоям или нарушению функционирования информационной системы и (или) к возникновению угроз безопасности персональных данных (далее - инциденты), и реагирование на них;</w:t>
      </w:r>
    </w:p>
    <w:p w14:paraId="79275CD1" w14:textId="77777777" w:rsidR="00DA18BF" w:rsidRPr="00E11981" w:rsidRDefault="00DA18BF" w:rsidP="00DA18B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E11981">
        <w:t>управление конфигурацией информационной системы и системы защиты персональных данных.</w:t>
      </w:r>
    </w:p>
    <w:p w14:paraId="7620A40D" w14:textId="77777777" w:rsidR="00DA18BF" w:rsidRPr="00E11981" w:rsidRDefault="00DA18BF" w:rsidP="00DA18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 xml:space="preserve">При невозможности технической реализации отдельных выбранных мер по обеспечению безопасности персональных данных, а также с учетом экономической целесообразности на этапах адаптации базового набора мер и (или) уточнения адаптированного базового набора мер могут разрабатываться иные (компенсирующие) </w:t>
      </w:r>
      <w:r w:rsidRPr="00E11981">
        <w:lastRenderedPageBreak/>
        <w:t>меры, направленные на нейтрализацию актуальных угроз безопасности персональных данных.</w:t>
      </w:r>
    </w:p>
    <w:p w14:paraId="5D4276BD" w14:textId="77777777" w:rsidR="00DA18BF" w:rsidRPr="00E11981" w:rsidRDefault="00DA18BF" w:rsidP="00DA18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 этом случае в ходе разработки системы защиты персональных данных должно быть проведено обоснование применения компенсирующих мер для обеспечения безопасности персональных данных.</w:t>
      </w:r>
    </w:p>
    <w:p w14:paraId="59D21FC7" w14:textId="35CCF4F0" w:rsidR="00DA18BF" w:rsidRPr="00E11981" w:rsidRDefault="00DA18BF" w:rsidP="00DA18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В случае определения в соответствии с Требованиями к защите персональных при их обработке в информационных системах персональных данных, утвержденными постановлением Правительства Российской Федерации от 1 ноября 2012 г. N 1119, в качестве актуальных угроз безопасности персональных данных 1-го и 2-го типов дополнительно к мерам по обеспечению безопасности персональных данных, могут применяться следующие меры:</w:t>
      </w:r>
    </w:p>
    <w:p w14:paraId="573F0537" w14:textId="77777777" w:rsidR="00E35C9B" w:rsidRPr="00E11981" w:rsidRDefault="00DA18BF" w:rsidP="00E35C9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</w:pPr>
      <w:r w:rsidRPr="00E11981">
        <w:t>проверка системного и (или) прикладного программного обеспечения, включая программный код, на отсутствие недекларированных возможностей с использованием автоматизированных средств и (или) без использования таковых;</w:t>
      </w:r>
    </w:p>
    <w:p w14:paraId="7C071440" w14:textId="77777777" w:rsidR="00E35C9B" w:rsidRPr="00E11981" w:rsidRDefault="00DA18BF" w:rsidP="00E35C9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</w:pPr>
      <w:r w:rsidRPr="00E11981">
        <w:t>тестирование информационной системы на проникновения;</w:t>
      </w:r>
    </w:p>
    <w:p w14:paraId="1E20BE47" w14:textId="67712E38" w:rsidR="00DA18BF" w:rsidRPr="00E11981" w:rsidRDefault="00DA18BF" w:rsidP="00E35C9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</w:pPr>
      <w:r w:rsidRPr="00E11981">
        <w:t>использование в информационной системе системного и (или) прикладного</w:t>
      </w:r>
      <w:r w:rsidR="00E35C9B" w:rsidRPr="00E11981">
        <w:t xml:space="preserve"> </w:t>
      </w:r>
      <w:r w:rsidRPr="00E11981">
        <w:t>программного обеспечения, разработанного с использованием методов защищенного программирования.</w:t>
      </w:r>
    </w:p>
    <w:p w14:paraId="12CEC5A9" w14:textId="101F1166" w:rsidR="00275C6A" w:rsidRPr="00E11981" w:rsidRDefault="00DA18BF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 xml:space="preserve">Что касается обеспечения безопасности персональных данных при их обработке, данный аспект регулирует </w:t>
      </w:r>
      <w:r w:rsidR="00275C6A" w:rsidRPr="00E11981">
        <w:rPr>
          <w:b/>
          <w:bCs/>
        </w:rPr>
        <w:t>Ф</w:t>
      </w:r>
      <w:r w:rsidRPr="00E11981">
        <w:rPr>
          <w:b/>
          <w:bCs/>
        </w:rPr>
        <w:t>едеральный закон</w:t>
      </w:r>
      <w:r w:rsidR="00275C6A" w:rsidRPr="00E11981">
        <w:rPr>
          <w:b/>
          <w:bCs/>
        </w:rPr>
        <w:t xml:space="preserve"> №152 Статья 19</w:t>
      </w:r>
      <w:r w:rsidR="00275C6A" w:rsidRPr="00E11981">
        <w:t>.</w:t>
      </w:r>
    </w:p>
    <w:p w14:paraId="1EAA8882" w14:textId="2A4267F5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Обеспечение безопасности персональных данных</w:t>
      </w:r>
      <w:r w:rsidR="002A473C" w:rsidRPr="00E11981">
        <w:t xml:space="preserve"> при обработке</w:t>
      </w:r>
      <w:r w:rsidRPr="00E11981">
        <w:t xml:space="preserve"> </w:t>
      </w:r>
      <w:r w:rsidR="00CE465E" w:rsidRPr="00E11981">
        <w:t>персональных данных достигается в частности</w:t>
      </w:r>
      <w:r w:rsidRPr="00E11981">
        <w:t>:</w:t>
      </w:r>
    </w:p>
    <w:p w14:paraId="0F43B1D4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1) определением угроз безопасности персональных данных при их обработке в информационных системах персональных данных;</w:t>
      </w:r>
    </w:p>
    <w:p w14:paraId="3309DA3F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2)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данных, исполнение которых обеспечивает установленные Правительством Российской Федерации </w:t>
      </w:r>
      <w:hyperlink r:id="rId8" w:anchor="block_10" w:history="1">
        <w:r w:rsidRPr="00E11981">
          <w:rPr>
            <w:rStyle w:val="a3"/>
            <w:color w:val="auto"/>
            <w:u w:val="none"/>
          </w:rPr>
          <w:t>уровни защищенности</w:t>
        </w:r>
      </w:hyperlink>
      <w:r w:rsidRPr="00E11981">
        <w:t> персональных данных;</w:t>
      </w:r>
    </w:p>
    <w:p w14:paraId="1C0680A0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3) применением прошедших в установленном порядке процедуру оценки соответствия средств защиты информации;</w:t>
      </w:r>
    </w:p>
    <w:p w14:paraId="38154F3A" w14:textId="1BE036AE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3.1) применением для уничтожения персональных</w:t>
      </w:r>
      <w:r w:rsidR="00CE465E" w:rsidRPr="00E11981">
        <w:t xml:space="preserve"> </w:t>
      </w:r>
      <w:r w:rsidRPr="00E11981">
        <w:t>данных</w:t>
      </w:r>
      <w:r w:rsidR="00407203" w:rsidRPr="00E11981">
        <w:t>,</w:t>
      </w:r>
      <w:r w:rsidRPr="00E11981">
        <w:t xml:space="preserve"> прошедших в установленном порядке процедуру оценки соответствия средств защиты информации, в составе которых реализована функция уничтожения информации;</w:t>
      </w:r>
    </w:p>
    <w:p w14:paraId="248D45C7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lastRenderedPageBreak/>
        <w:t>4) 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данных;</w:t>
      </w:r>
    </w:p>
    <w:p w14:paraId="5ABAB7BC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5) учетом машинных носителей персональных данных;</w:t>
      </w:r>
    </w:p>
    <w:p w14:paraId="0D24EEAB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6) обнаружением фактов несанкционированного доступа к персональным данным и принятием мер, в том числе мер по обнаружению, предупреждению и ликвидации последствий компьютерных атак на информационные системы персональных данных и по реагированию на компьютерные инциденты в них;</w:t>
      </w:r>
    </w:p>
    <w:p w14:paraId="5CE4D2E3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7) восстановлением персональных данных, модифицированных или уничтоженных вследствие несанкционированного доступа к ним;</w:t>
      </w:r>
    </w:p>
    <w:p w14:paraId="517B3437" w14:textId="77777777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8) установлением правил доступа к персональным данным, обрабатываемым в информационной системе персональных данных, а также обеспечением регистрации и учета всех действий, совершаемых с персональными данными в информационной системе персональных данных;</w:t>
      </w:r>
    </w:p>
    <w:p w14:paraId="7E8F1571" w14:textId="5EFEEED5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E11981">
        <w:t>9) контролем за принимаемыми мерами по обеспечению безопасности персональных данных и уровня защищенности информационных систем персональных данных.</w:t>
      </w:r>
    </w:p>
    <w:p w14:paraId="751D4EFF" w14:textId="5B9E8E68" w:rsidR="00E94DE2" w:rsidRPr="00E11981" w:rsidRDefault="00E94DE2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E11981">
        <w:rPr>
          <w:shd w:val="clear" w:color="auto" w:fill="FFFFFF"/>
        </w:rPr>
        <w:t>Оператор обязан обрабатывать персональные данные сотрудников органов федеральной службы безопасности, лиц, оказывающих или оказывавших им содействие на конфиденциальной основе, подлежащих государственной защите судей, должностных лиц правоохранительных и контролирующих органов, сотрудников органов внешней разведки Российской Федерации, лиц, оказывающих или оказывавших им содействие на конфиденциальной основе, объектов государственной охраны и членов их семей, сотрудников органов государственной охраны, лиц, оказывающих или оказывавших им содействие на конфиденциальной основе, подлежащих государственной защите потерпевших, свидетелей и иных участников уголовного судопроизводства, сотрудников органов внутренних дел, лиц, оказывающих или оказывавших им содействие на конфиденциальной основе</w:t>
      </w:r>
      <w:r w:rsidR="00751619" w:rsidRPr="00E11981">
        <w:rPr>
          <w:shd w:val="clear" w:color="auto" w:fill="FFFFFF"/>
        </w:rPr>
        <w:t>.</w:t>
      </w:r>
    </w:p>
    <w:p w14:paraId="6CCA211E" w14:textId="77777777" w:rsidR="00030674" w:rsidRPr="00E11981" w:rsidRDefault="00030674" w:rsidP="00CE465E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</w:p>
    <w:p w14:paraId="42703330" w14:textId="77777777" w:rsidR="00C85469" w:rsidRPr="00E11981" w:rsidRDefault="00C85469">
      <w:pP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28"/>
          <w:szCs w:val="28"/>
          <w:shd w:val="clear" w:color="auto" w:fill="FFFFFF"/>
        </w:rPr>
      </w:pPr>
      <w:r w:rsidRPr="00E11981">
        <w:rPr>
          <w:rFonts w:cs="Times New Roman"/>
          <w:b/>
          <w:bCs/>
          <w:i/>
          <w:iCs/>
          <w:szCs w:val="28"/>
          <w:shd w:val="clear" w:color="auto" w:fill="FFFFFF"/>
        </w:rPr>
        <w:br w:type="page"/>
      </w:r>
    </w:p>
    <w:p w14:paraId="0797F4A9" w14:textId="2B8257D4" w:rsidR="002B5F9D" w:rsidRPr="00E11981" w:rsidRDefault="002B5F9D" w:rsidP="00C85469">
      <w:pPr>
        <w:pStyle w:val="a7"/>
        <w:spacing w:line="360" w:lineRule="auto"/>
        <w:ind w:firstLine="709"/>
        <w:rPr>
          <w:rFonts w:cs="Times New Roman"/>
          <w:b/>
          <w:bCs/>
          <w:i/>
          <w:iCs/>
          <w:szCs w:val="28"/>
          <w:shd w:val="clear" w:color="auto" w:fill="FFFFFF"/>
        </w:rPr>
      </w:pPr>
      <w:r w:rsidRPr="00E11981">
        <w:rPr>
          <w:rFonts w:cs="Times New Roman"/>
          <w:b/>
          <w:bCs/>
          <w:i/>
          <w:iCs/>
          <w:szCs w:val="28"/>
          <w:shd w:val="clear" w:color="auto" w:fill="FFFFFF"/>
        </w:rPr>
        <w:lastRenderedPageBreak/>
        <w:t>Основные определения на английском языке:</w:t>
      </w:r>
    </w:p>
    <w:p w14:paraId="5E397869" w14:textId="64CBF118" w:rsidR="002B5F9D" w:rsidRPr="00E11981" w:rsidRDefault="001300B5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rStyle w:val="a6"/>
          <w:shd w:val="clear" w:color="auto" w:fill="FFFFFF"/>
        </w:rPr>
      </w:pPr>
      <w:hyperlink r:id="rId9" w:tgtFrame="_blank" w:history="1">
        <w:r w:rsidRPr="00E11981">
          <w:rPr>
            <w:rStyle w:val="a3"/>
            <w:color w:val="auto"/>
            <w:u w:val="none"/>
            <w:shd w:val="clear" w:color="auto" w:fill="FFFFFF"/>
          </w:rPr>
          <w:t>Personal Data</w:t>
        </w:r>
      </w:hyperlink>
      <w:r w:rsidR="00030674" w:rsidRPr="00E11981">
        <w:rPr>
          <w:rStyle w:val="a6"/>
          <w:b w:val="0"/>
          <w:bCs w:val="0"/>
          <w:shd w:val="clear" w:color="auto" w:fill="FFFFFF"/>
        </w:rPr>
        <w:t xml:space="preserve"> – п</w:t>
      </w:r>
      <w:r w:rsidRPr="00E11981">
        <w:rPr>
          <w:rStyle w:val="a6"/>
          <w:b w:val="0"/>
          <w:bCs w:val="0"/>
          <w:shd w:val="clear" w:color="auto" w:fill="FFFFFF"/>
        </w:rPr>
        <w:t>ерсональные данные</w:t>
      </w:r>
      <w:r w:rsidR="00030674" w:rsidRPr="00E11981">
        <w:rPr>
          <w:rStyle w:val="a6"/>
          <w:b w:val="0"/>
          <w:bCs w:val="0"/>
          <w:shd w:val="clear" w:color="auto" w:fill="FFFFFF"/>
        </w:rPr>
        <w:t>;</w:t>
      </w:r>
    </w:p>
    <w:p w14:paraId="24A9F9E7" w14:textId="52445A66" w:rsidR="00030674" w:rsidRPr="00E11981" w:rsidRDefault="00030674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rStyle w:val="a6"/>
          <w:b w:val="0"/>
          <w:bCs w:val="0"/>
          <w:bdr w:val="none" w:sz="0" w:space="0" w:color="auto" w:frame="1"/>
          <w:shd w:val="clear" w:color="auto" w:fill="FFFFFF"/>
        </w:rPr>
        <w:t>Data Subject Rights</w:t>
      </w:r>
      <w:r w:rsidRPr="00E11981">
        <w:rPr>
          <w:shd w:val="clear" w:color="auto" w:fill="FFFFFF"/>
        </w:rPr>
        <w:t xml:space="preserve"> — </w:t>
      </w:r>
      <w:r w:rsidRPr="00E11981">
        <w:rPr>
          <w:shd w:val="clear" w:color="auto" w:fill="FFFFFF"/>
        </w:rPr>
        <w:t>п</w:t>
      </w:r>
      <w:r w:rsidRPr="00E11981">
        <w:rPr>
          <w:shd w:val="clear" w:color="auto" w:fill="FFFFFF"/>
        </w:rPr>
        <w:t>рава субъекта данных</w:t>
      </w:r>
      <w:r w:rsidRPr="00E11981">
        <w:rPr>
          <w:shd w:val="clear" w:color="auto" w:fill="FFFFFF"/>
        </w:rPr>
        <w:t>;</w:t>
      </w:r>
    </w:p>
    <w:p w14:paraId="05A02C4A" w14:textId="5556A973" w:rsidR="00030674" w:rsidRPr="00E11981" w:rsidRDefault="00030674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bdr w:val="none" w:sz="0" w:space="0" w:color="auto" w:frame="1"/>
        </w:rPr>
        <w:t>DSR Request</w:t>
      </w:r>
      <w:r w:rsidRPr="00E11981">
        <w:t xml:space="preserve"> — </w:t>
      </w:r>
      <w:r w:rsidRPr="00E11981">
        <w:t>о</w:t>
      </w:r>
      <w:r w:rsidRPr="00E11981">
        <w:t>фициальный запрос субъекта данных контроллеру с целью совершения какого-либо действия над его или ее персональными данными</w:t>
      </w:r>
      <w:r w:rsidRPr="00E11981">
        <w:t>;</w:t>
      </w:r>
    </w:p>
    <w:p w14:paraId="573F6B55" w14:textId="7FC90804" w:rsidR="00030674" w:rsidRPr="00E11981" w:rsidRDefault="00030674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bdr w:val="none" w:sz="0" w:space="0" w:color="auto" w:frame="1"/>
        </w:rPr>
        <w:t>DPO (Data Protection Officer)</w:t>
      </w:r>
      <w:r w:rsidRPr="00E11981">
        <w:t xml:space="preserve"> — </w:t>
      </w:r>
      <w:r w:rsidRPr="00E11981">
        <w:t>с</w:t>
      </w:r>
      <w:r w:rsidRPr="00E11981">
        <w:t>отрудник по защите данных и взаимодействия с субъектами данных и над</w:t>
      </w:r>
      <w:r w:rsidRPr="00E11981">
        <w:t>з</w:t>
      </w:r>
      <w:r w:rsidRPr="00E11981">
        <w:t>орными органами</w:t>
      </w:r>
      <w:r w:rsidRPr="00E11981">
        <w:t>;</w:t>
      </w:r>
    </w:p>
    <w:p w14:paraId="12452B8D" w14:textId="77777777" w:rsidR="00030674" w:rsidRPr="00E11981" w:rsidRDefault="00030674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rStyle w:val="a6"/>
          <w:b w:val="0"/>
          <w:bCs w:val="0"/>
        </w:rPr>
        <w:t>Controller</w:t>
      </w:r>
      <w:r w:rsidRPr="00E11981">
        <w:rPr>
          <w:rStyle w:val="a6"/>
        </w:rPr>
        <w:t xml:space="preserve"> - </w:t>
      </w:r>
      <w:r w:rsidRPr="00E11981">
        <w:rPr>
          <w:spacing w:val="2"/>
        </w:rPr>
        <w:t>физическое или юридическое лицо, орган государственной власти, агентство или другой орган, который самостоятельно или совместно с другими определяет цели и средства обработки персональных данных</w:t>
      </w:r>
      <w:r w:rsidRPr="00E11981">
        <w:rPr>
          <w:spacing w:val="2"/>
        </w:rPr>
        <w:t>;</w:t>
      </w:r>
    </w:p>
    <w:p w14:paraId="6A4640FB" w14:textId="2437DF56" w:rsidR="00030674" w:rsidRPr="00E11981" w:rsidRDefault="00030674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rStyle w:val="uv3um"/>
          <w:shd w:val="clear" w:color="auto" w:fill="FFFFFF"/>
        </w:rPr>
      </w:pPr>
      <w:r w:rsidRPr="00E11981">
        <w:rPr>
          <w:rStyle w:val="a6"/>
          <w:b w:val="0"/>
          <w:bCs w:val="0"/>
        </w:rPr>
        <w:t>Processor</w:t>
      </w:r>
      <w:r w:rsidRPr="00E11981">
        <w:rPr>
          <w:rStyle w:val="a6"/>
          <w:b w:val="0"/>
          <w:bCs w:val="0"/>
        </w:rPr>
        <w:t xml:space="preserve"> – </w:t>
      </w:r>
      <w:r w:rsidRPr="00E11981">
        <w:rPr>
          <w:spacing w:val="2"/>
        </w:rPr>
        <w:t>физическое или юридическое лицо, орган государственной власти, агентство или другой орган, который обрабатывает персональные данные от имени контролера</w:t>
      </w:r>
      <w:r w:rsidRPr="00E11981">
        <w:rPr>
          <w:rStyle w:val="uv3um"/>
          <w:spacing w:val="2"/>
        </w:rPr>
        <w:t>;</w:t>
      </w:r>
    </w:p>
    <w:p w14:paraId="3494691F" w14:textId="77777777" w:rsidR="00030674" w:rsidRPr="00E11981" w:rsidRDefault="00030674" w:rsidP="00030674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rStyle w:val="a6"/>
          <w:b w:val="0"/>
          <w:bCs w:val="0"/>
        </w:rPr>
        <w:t>Processing</w:t>
      </w:r>
      <w:r w:rsidRPr="00E11981">
        <w:rPr>
          <w:rStyle w:val="a6"/>
          <w:b w:val="0"/>
          <w:bCs w:val="0"/>
        </w:rPr>
        <w:t xml:space="preserve"> – </w:t>
      </w:r>
      <w:r w:rsidRPr="00E11981">
        <w:rPr>
          <w:spacing w:val="2"/>
        </w:rPr>
        <w:t>любая операция или набор операций, выполняемых с персональными данными или наборами персональных данных</w:t>
      </w:r>
      <w:r w:rsidRPr="00E11981">
        <w:rPr>
          <w:spacing w:val="2"/>
        </w:rPr>
        <w:t>;</w:t>
      </w:r>
    </w:p>
    <w:p w14:paraId="6097CF5C" w14:textId="77777777" w:rsidR="00776889" w:rsidRPr="00E11981" w:rsidRDefault="00030674" w:rsidP="00C85469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rStyle w:val="a6"/>
          <w:b w:val="0"/>
          <w:bCs w:val="0"/>
        </w:rPr>
        <w:t>Consent</w:t>
      </w:r>
      <w:r w:rsidRPr="00E11981">
        <w:t xml:space="preserve"> – </w:t>
      </w:r>
      <w:r w:rsidRPr="00E11981">
        <w:rPr>
          <w:spacing w:val="2"/>
        </w:rPr>
        <w:t>любое добровольное, конкретное, информированное и недвусмысленное указание на пожелания субъекта данных, посредством заявления или ясного утвердительного действия, которым субъект данных дает согласие на обработку персональных данных, относящихся к нему</w:t>
      </w:r>
      <w:r w:rsidR="00776889" w:rsidRPr="00E11981">
        <w:rPr>
          <w:spacing w:val="2"/>
        </w:rPr>
        <w:t>;</w:t>
      </w:r>
    </w:p>
    <w:p w14:paraId="52DE3903" w14:textId="0E016772" w:rsidR="00776889" w:rsidRPr="00E11981" w:rsidRDefault="00776889" w:rsidP="00C85469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shd w:val="clear" w:color="auto" w:fill="FFFFFF"/>
        </w:rPr>
        <w:t>Privacy by design</w:t>
      </w:r>
      <w:r w:rsidRPr="00E11981">
        <w:rPr>
          <w:shd w:val="clear" w:color="auto" w:fill="FFFFFF"/>
        </w:rPr>
        <w:t xml:space="preserve"> – спроектированная защита данных (защита встраивается на самых ранних этапах)</w:t>
      </w:r>
      <w:r w:rsidR="00E11981" w:rsidRPr="00E11981">
        <w:rPr>
          <w:shd w:val="clear" w:color="auto" w:fill="FFFFFF"/>
        </w:rPr>
        <w:t>;</w:t>
      </w:r>
    </w:p>
    <w:p w14:paraId="3A76FE40" w14:textId="66EA457F" w:rsidR="00030674" w:rsidRPr="00E11981" w:rsidRDefault="00776889" w:rsidP="00C85469">
      <w:pPr>
        <w:pStyle w:val="s1"/>
        <w:numPr>
          <w:ilvl w:val="0"/>
          <w:numId w:val="6"/>
        </w:numPr>
        <w:shd w:val="clear" w:color="auto" w:fill="FFFFFF"/>
        <w:tabs>
          <w:tab w:val="left" w:pos="2730"/>
        </w:tabs>
        <w:spacing w:before="0" w:beforeAutospacing="0" w:after="0" w:afterAutospacing="0" w:line="360" w:lineRule="auto"/>
        <w:ind w:left="714" w:hanging="357"/>
        <w:jc w:val="both"/>
        <w:rPr>
          <w:shd w:val="clear" w:color="auto" w:fill="FFFFFF"/>
        </w:rPr>
      </w:pPr>
      <w:r w:rsidRPr="00E11981">
        <w:rPr>
          <w:shd w:val="clear" w:color="auto" w:fill="FFFFFF"/>
        </w:rPr>
        <w:t>Privacy by default</w:t>
      </w:r>
      <w:r w:rsidRPr="00E11981">
        <w:rPr>
          <w:shd w:val="clear" w:color="auto" w:fill="FFFFFF"/>
        </w:rPr>
        <w:t xml:space="preserve"> –</w:t>
      </w:r>
      <w:r w:rsidR="00E11981" w:rsidRPr="00E11981">
        <w:rPr>
          <w:shd w:val="clear" w:color="auto" w:fill="FFFFFF"/>
        </w:rPr>
        <w:t xml:space="preserve"> защита</w:t>
      </w:r>
      <w:r w:rsidRPr="00E11981">
        <w:rPr>
          <w:shd w:val="clear" w:color="auto" w:fill="FFFFFF"/>
        </w:rPr>
        <w:t xml:space="preserve"> конфиденциальност</w:t>
      </w:r>
      <w:r w:rsidR="00E11981" w:rsidRPr="00E11981">
        <w:rPr>
          <w:shd w:val="clear" w:color="auto" w:fill="FFFFFF"/>
        </w:rPr>
        <w:t>и пользователя</w:t>
      </w:r>
      <w:r w:rsidRPr="00E11981">
        <w:rPr>
          <w:shd w:val="clear" w:color="auto" w:fill="FFFFFF"/>
        </w:rPr>
        <w:t xml:space="preserve"> </w:t>
      </w:r>
      <w:r w:rsidRPr="00E11981">
        <w:rPr>
          <w:shd w:val="clear" w:color="auto" w:fill="FFFFFF"/>
        </w:rPr>
        <w:t>по умолчанию</w:t>
      </w:r>
      <w:r w:rsidR="00E11981" w:rsidRPr="00E11981"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53203B08" w14:textId="01B78716" w:rsidR="002B5F9D" w:rsidRPr="00E11981" w:rsidRDefault="002B5F9D" w:rsidP="00C85469">
      <w:pPr>
        <w:pStyle w:val="a7"/>
        <w:spacing w:line="360" w:lineRule="auto"/>
        <w:ind w:firstLine="709"/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</w:pPr>
      <w:r w:rsidRPr="00E11981">
        <w:rPr>
          <w:rFonts w:cs="Times New Roman"/>
          <w:b/>
          <w:bCs/>
          <w:i/>
          <w:iCs/>
          <w:szCs w:val="28"/>
          <w:shd w:val="clear" w:color="auto" w:fill="FFFFFF"/>
        </w:rPr>
        <w:t>Аналогичные</w:t>
      </w:r>
      <w:r w:rsidRPr="00E1198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 xml:space="preserve"> </w:t>
      </w:r>
      <w:r w:rsidRPr="00E11981">
        <w:rPr>
          <w:rFonts w:cs="Times New Roman"/>
          <w:b/>
          <w:bCs/>
          <w:i/>
          <w:iCs/>
          <w:szCs w:val="28"/>
          <w:shd w:val="clear" w:color="auto" w:fill="FFFFFF"/>
        </w:rPr>
        <w:t>иностранные</w:t>
      </w:r>
      <w:r w:rsidRPr="00E1198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 xml:space="preserve"> </w:t>
      </w:r>
      <w:r w:rsidRPr="00E11981">
        <w:rPr>
          <w:rFonts w:cs="Times New Roman"/>
          <w:b/>
          <w:bCs/>
          <w:i/>
          <w:iCs/>
          <w:szCs w:val="28"/>
          <w:shd w:val="clear" w:color="auto" w:fill="FFFFFF"/>
        </w:rPr>
        <w:t>стандарты</w:t>
      </w:r>
      <w:r w:rsidRPr="00E1198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:</w:t>
      </w:r>
    </w:p>
    <w:p w14:paraId="44C0A843" w14:textId="2886BDED" w:rsidR="00E11981" w:rsidRPr="00E11981" w:rsidRDefault="002B5F9D" w:rsidP="00CE465E">
      <w:pPr>
        <w:spacing w:after="0" w:line="360" w:lineRule="auto"/>
        <w:ind w:firstLine="709"/>
        <w:jc w:val="both"/>
        <w:rPr>
          <w:rFonts w:ascii="Arial" w:hAnsi="Arial" w:cs="Arial"/>
          <w:sz w:val="27"/>
          <w:szCs w:val="27"/>
          <w:shd w:val="clear" w:color="auto" w:fill="FFFFFF"/>
          <w:lang w:val="en-US"/>
        </w:rPr>
      </w:pPr>
      <w:r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ISO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/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IEC</w:t>
      </w:r>
      <w:r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27001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(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the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International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Organization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for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Standardization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)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and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IEC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(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the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International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Electrotechnical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-US"/>
        </w:rPr>
        <w:t>Commission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)</w:t>
      </w:r>
      <w:r w:rsidR="00E11981" w:rsidRPr="00E1198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1981" w:rsidRPr="00E11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определяет </w:t>
      </w:r>
      <w:r w:rsidR="00E11981" w:rsidRPr="00E11981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 к Системе Менеджмента Информационной Безопасности (СМИБ), предоставляя структурированный подход к управлению рисками, защите конфиденциальных данных и постоянному совершенствованию безопасности.</w:t>
      </w:r>
    </w:p>
    <w:p w14:paraId="5430F70D" w14:textId="2C157562" w:rsidR="00E11981" w:rsidRPr="00E11981" w:rsidRDefault="00E11981" w:rsidP="00CE46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E11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Приложении A представл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ен </w:t>
      </w:r>
      <w:r w:rsidRPr="00E11981">
        <w:rPr>
          <w:rFonts w:ascii="Times New Roman" w:hAnsi="Times New Roman" w:cs="Times New Roman"/>
          <w:sz w:val="24"/>
          <w:szCs w:val="24"/>
          <w:shd w:val="clear" w:color="auto" w:fill="FFFFFF"/>
        </w:rPr>
        <w:t>набор мер по обеспечению информационной безопасности, которые организации могут использовать для защиты своих активов. Эти контроллеры группируются по категориям, таким как организационные, персонала, физические и технологические, и служат основой для разработки собственной, более детальной политики безопасности</w:t>
      </w:r>
    </w:p>
    <w:p w14:paraId="1D8A92D5" w14:textId="77777777" w:rsidR="00C85469" w:rsidRPr="00E11981" w:rsidRDefault="00C85469" w:rsidP="00CE46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</w:p>
    <w:p w14:paraId="2D7BDE0E" w14:textId="731CFFE5" w:rsidR="002B5F9D" w:rsidRPr="00E11981" w:rsidRDefault="002B5F9D" w:rsidP="00CE465E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</w:pPr>
      <w:r w:rsidRPr="00E11981">
        <w:rPr>
          <w:rStyle w:val="a6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lastRenderedPageBreak/>
        <w:t>GDPR (General Data Protection Regulation)</w:t>
      </w:r>
    </w:p>
    <w:p w14:paraId="3A91F285" w14:textId="4735A382" w:rsidR="001300B5" w:rsidRPr="00E11981" w:rsidRDefault="001300B5" w:rsidP="00CE465E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11981">
        <w:rPr>
          <w:rStyle w:val="a6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Основные принципы:</w:t>
      </w:r>
    </w:p>
    <w:p w14:paraId="0DA31751" w14:textId="3D9076E0" w:rsidR="001300B5" w:rsidRPr="001300B5" w:rsidRDefault="001300B5" w:rsidP="001300B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Принцип законности, справедливости и прозрачности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Персональные данные должны быть получены законными и справедливыми средствами с согласия субъекта данных</w:t>
      </w:r>
      <w:r w:rsidR="00030674" w:rsidRPr="00E119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C24742" w14:textId="67B4A543" w:rsidR="001300B5" w:rsidRPr="001300B5" w:rsidRDefault="001300B5" w:rsidP="001300B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Ограничение цели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. Цель сбора данных должна быть указана во время сбора, и данные не должны использоваться ни для чего иного, кроме первоначального намерения</w:t>
      </w:r>
      <w:r w:rsidR="00030674" w:rsidRPr="00E119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3477BB" w14:textId="3F10E9CE" w:rsidR="001300B5" w:rsidRPr="001300B5" w:rsidRDefault="001300B5" w:rsidP="001300B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Минимизация данных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Собранные данные должны соответствовать заданной изначально цели. Запрещается собирать данные в большем объеме, чем это требуется для достижения цели</w:t>
      </w:r>
      <w:r w:rsidR="00030674" w:rsidRPr="00E119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E22916" w14:textId="4CF83ACA" w:rsidR="001300B5" w:rsidRPr="001300B5" w:rsidRDefault="001300B5" w:rsidP="001300B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Точность.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Персональная информация должна быть точной, полной и актуальной, насколько это необходимо для заданных целей. Если такие данные будут считаться неточными, они должны быть стерты или исправлены (по запросу пользователя)</w:t>
      </w:r>
      <w:r w:rsidR="00030674" w:rsidRPr="00E119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4EF70E" w14:textId="580889C4" w:rsidR="001300B5" w:rsidRPr="001300B5" w:rsidRDefault="001300B5" w:rsidP="001300B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Ограничение хранения.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Данные хранятся в форме, которая позволяет идентифицировать пользователя не дольше, чем это необходимо для выполнения целей обработки информации</w:t>
      </w:r>
      <w:r w:rsidR="00030674" w:rsidRPr="00E119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688132" w14:textId="627CC91A" w:rsidR="001300B5" w:rsidRPr="001300B5" w:rsidRDefault="001300B5" w:rsidP="001300B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Целостность и конфиденциальность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. Личные данные должны быть защищены гарантиями безопасности от таких рисков, как потеря или несанкционированный доступ, уничтожение, использование, модификация или раскрытие данных</w:t>
      </w:r>
      <w:r w:rsidR="00030674" w:rsidRPr="00E119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8B804A5" w14:textId="77777777" w:rsidR="00776889" w:rsidRPr="00E11981" w:rsidRDefault="001300B5" w:rsidP="00776889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1300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Подотчетность</w:t>
      </w:r>
      <w:r w:rsidRPr="001300B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Контролер несет ответственность и должен быть готов продемонстрировать соблюдение мер, указанных выше.</w:t>
      </w:r>
    </w:p>
    <w:p w14:paraId="6FCE9534" w14:textId="33D481ED" w:rsidR="001300B5" w:rsidRPr="00E11981" w:rsidRDefault="00776889" w:rsidP="00776889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r w:rsidRPr="00E11981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</w:rPr>
          <w:t>Директив</w:t>
        </w:r>
        <w:r w:rsidRPr="00E11981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</w:rPr>
          <w:t>а</w:t>
        </w:r>
        <w:r w:rsidRPr="00E11981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</w:rPr>
          <w:t xml:space="preserve"> о конфиденциальности в сфере электронных коммуникаций (ePrivacy Directive)</w:t>
        </w:r>
      </w:hyperlink>
      <w:r w:rsidRPr="00E11981">
        <w:rPr>
          <w:rStyle w:val="oxzekf"/>
          <w:rFonts w:ascii="Times New Roman" w:hAnsi="Times New Roman" w:cs="Times New Roman"/>
          <w:b/>
          <w:bCs/>
          <w:i/>
          <w:iCs/>
          <w:sz w:val="24"/>
          <w:szCs w:val="24"/>
        </w:rPr>
        <w:t> (Директива 2002/58/ЕС)</w:t>
      </w:r>
      <w:r w:rsidRPr="00E11981">
        <w:rPr>
          <w:rStyle w:val="oxzekf"/>
          <w:rFonts w:ascii="Times New Roman" w:hAnsi="Times New Roman" w:cs="Times New Roman"/>
          <w:sz w:val="24"/>
          <w:szCs w:val="24"/>
        </w:rPr>
        <w:t xml:space="preserve"> обяз</w:t>
      </w:r>
      <w:r w:rsidRPr="00E11981">
        <w:rPr>
          <w:rStyle w:val="oxzekf"/>
          <w:rFonts w:ascii="Times New Roman" w:hAnsi="Times New Roman" w:cs="Times New Roman"/>
          <w:sz w:val="24"/>
          <w:szCs w:val="24"/>
        </w:rPr>
        <w:t>ует</w:t>
      </w:r>
      <w:r w:rsidRPr="00E11981">
        <w:rPr>
          <w:rStyle w:val="oxzekf"/>
          <w:rFonts w:ascii="Times New Roman" w:hAnsi="Times New Roman" w:cs="Times New Roman"/>
          <w:sz w:val="24"/>
          <w:szCs w:val="24"/>
        </w:rPr>
        <w:t xml:space="preserve"> получать согласие пользователей на сохранение файлов cookie, кроме строго необходимых случаев, а также информировать пользователей о назначении cookie до получения их согласия. Директива распространяется на сектор электронных коммуникаций и требует гарантий конфиденциальности сообщений и данных о трафике.</w:t>
      </w:r>
      <w:r w:rsidRPr="00E11981">
        <w:rPr>
          <w:rStyle w:val="uv3um"/>
          <w:rFonts w:ascii="Times New Roman" w:hAnsi="Times New Roman" w:cs="Times New Roman"/>
          <w:sz w:val="24"/>
          <w:szCs w:val="24"/>
        </w:rPr>
        <w:t> </w:t>
      </w:r>
    </w:p>
    <w:p w14:paraId="7A892C79" w14:textId="77777777" w:rsidR="00776889" w:rsidRPr="00E11981" w:rsidRDefault="00776889" w:rsidP="00776889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76889" w:rsidRPr="00E1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7A2"/>
    <w:multiLevelType w:val="multilevel"/>
    <w:tmpl w:val="0FEE6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5A7612E"/>
    <w:multiLevelType w:val="multilevel"/>
    <w:tmpl w:val="D8365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7FB2"/>
    <w:multiLevelType w:val="multilevel"/>
    <w:tmpl w:val="3540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1FAC"/>
    <w:multiLevelType w:val="hybridMultilevel"/>
    <w:tmpl w:val="75B4FA78"/>
    <w:lvl w:ilvl="0" w:tplc="FA3A45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B439E5"/>
    <w:multiLevelType w:val="hybridMultilevel"/>
    <w:tmpl w:val="E41A7618"/>
    <w:lvl w:ilvl="0" w:tplc="E746217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044D95"/>
    <w:multiLevelType w:val="multilevel"/>
    <w:tmpl w:val="5BAA148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76E1850"/>
    <w:multiLevelType w:val="hybridMultilevel"/>
    <w:tmpl w:val="C35C11EA"/>
    <w:lvl w:ilvl="0" w:tplc="AA5CF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148A"/>
    <w:multiLevelType w:val="multilevel"/>
    <w:tmpl w:val="59989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96040"/>
    <w:multiLevelType w:val="hybridMultilevel"/>
    <w:tmpl w:val="FF9ED352"/>
    <w:lvl w:ilvl="0" w:tplc="39B080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E2"/>
    <w:rsid w:val="00030674"/>
    <w:rsid w:val="00086E71"/>
    <w:rsid w:val="001300B5"/>
    <w:rsid w:val="00275C6A"/>
    <w:rsid w:val="002A473C"/>
    <w:rsid w:val="002B5F9D"/>
    <w:rsid w:val="00321587"/>
    <w:rsid w:val="00407203"/>
    <w:rsid w:val="0062687A"/>
    <w:rsid w:val="00743861"/>
    <w:rsid w:val="00751619"/>
    <w:rsid w:val="00776889"/>
    <w:rsid w:val="007A3295"/>
    <w:rsid w:val="00945FF1"/>
    <w:rsid w:val="00992BB5"/>
    <w:rsid w:val="00AC723E"/>
    <w:rsid w:val="00B87932"/>
    <w:rsid w:val="00C85469"/>
    <w:rsid w:val="00CE465E"/>
    <w:rsid w:val="00DA18BF"/>
    <w:rsid w:val="00E11981"/>
    <w:rsid w:val="00E35C9B"/>
    <w:rsid w:val="00E94DE2"/>
    <w:rsid w:val="00FA6E7B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3AF5"/>
  <w15:chartTrackingRefBased/>
  <w15:docId w15:val="{F7C87AA7-D6F2-4AC1-83DD-03B90506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_1"/>
    <w:basedOn w:val="a"/>
    <w:rsid w:val="00E9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94DE2"/>
    <w:rPr>
      <w:color w:val="0000FF"/>
      <w:u w:val="single"/>
    </w:rPr>
  </w:style>
  <w:style w:type="paragraph" w:customStyle="1" w:styleId="s22">
    <w:name w:val="s_22"/>
    <w:basedOn w:val="a"/>
    <w:rsid w:val="00E9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E94DE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2A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B5F9D"/>
    <w:rPr>
      <w:b/>
      <w:bCs/>
    </w:rPr>
  </w:style>
  <w:style w:type="paragraph" w:customStyle="1" w:styleId="k3ksmc">
    <w:name w:val="k3ksmc"/>
    <w:basedOn w:val="a"/>
    <w:rsid w:val="0003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v3um">
    <w:name w:val="uv3um"/>
    <w:basedOn w:val="a0"/>
    <w:rsid w:val="00030674"/>
  </w:style>
  <w:style w:type="paragraph" w:styleId="a7">
    <w:name w:val="Title"/>
    <w:basedOn w:val="1"/>
    <w:next w:val="a"/>
    <w:link w:val="a8"/>
    <w:uiPriority w:val="10"/>
    <w:qFormat/>
    <w:rsid w:val="00C85469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8546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oxzekf">
    <w:name w:val="oxzekf"/>
    <w:basedOn w:val="a0"/>
    <w:rsid w:val="00776889"/>
  </w:style>
  <w:style w:type="character" w:customStyle="1" w:styleId="10">
    <w:name w:val="Заголовок 1 Знак"/>
    <w:basedOn w:val="a0"/>
    <w:link w:val="1"/>
    <w:uiPriority w:val="9"/>
    <w:rsid w:val="00C85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77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6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6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706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49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7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3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4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0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252506/f40a9f9fc2260e303cddfef5d7575d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se.garant.ru/70308380/fe2a8f253d3803b2aa636e7d143cb80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e.garant.ru/71120998/f71146013d8ca605bb28a6980a188d6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se.garant.ru/12148567/95ef042b11da42ac166eeedeb998f688/" TargetMode="External"/><Relationship Id="rId10" Type="http://schemas.openxmlformats.org/officeDocument/2006/relationships/hyperlink" Target="https://www.google.com/search?sca_esv=0f9b108d57af51d0&amp;cs=0&amp;sxsrf=AE3TifN68FpOmD4EGpBrJaT4s8db2130JQ%3A1756850456890&amp;q=%D0%94%D0%B8%D1%80%D0%B5%D0%BA%D1%82%D0%B8%D0%B2%D1%8B+%D0%BE+%D0%BA%D0%BE%D0%BD%D1%84%D0%B8%D0%B4%D0%B5%D0%BD%D1%86%D0%B8%D0%B0%D0%BB%D1%8C%D0%BD%D0%BE%D1%81%D1%82%D0%B8+%D0%B2+%D1%81%D1%84%D0%B5%D1%80%D0%B5+%D1%8D%D0%BB%D0%B5%D0%BA%D1%82%D1%80%D0%BE%D0%BD%D0%BD%D1%8B%D1%85+%D0%BA%D0%BE%D0%BC%D0%BC%D1%83%D0%BD%D0%B8%D0%BA%D0%B0%D1%86%D0%B8%D0%B9+%28ePrivacy+Directive%29&amp;sa=X&amp;ved=2ahUKEwi92Ib7ibuPAxW9FxAIHYy8MKQQxccNegQIAhAB&amp;mstk=AUtExfDbErcKanCg1hwD-JWETzsMws150nKJvU2zkrKdfuvyk_WUalROgj3hwuWyuSdyyHNmXf0IDZfl73RpZx48MA0JqjCMjDlYGVuY4M7PyC7H5E0BYahYdKYnhhPgOKi24qwqGPfgIXGgPKn3I99rDlx-jzOGh7X65CU7PiMtkk5nCe0_qnNFM0ZXpLTve4jaVl2iG97BfUjk-4JKq3qmGQcjFC2FgUFJn9LFHNG7aaxFjcRYjMgakzezBLeaOgSVzf-MEttjclP_W23KEuE3ldvv&amp;csui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0f9b108d57af51d0&amp;cs=0&amp;sxsrf=AE3TifO92JtgNQC2x6ZLa60WUAYFKVUPmA%3A1756848411167&amp;q=Personal+Data&amp;sa=X&amp;ved=2ahUKEwjL68irgruPAxU8JxAIHWNUMVoQxccNegQICxAB&amp;mstk=AUtExfDe-5aONkbNQcBhvs-ft_rReNLg5vX53knVtNamFozDLNnXt1EMUwwN99h28JDn2kr3NPEJyXnyfcH7jgvFuil9y82hIsnt2MQfZGtnRckqCvTICNXllTZ9mg4aittAS0LoyYtvnPBzDDbgdM7fZvep3JxQ6mW1-p-OowJeVFN3n1uHQYaHi1b48IiZUVOrHFWcEcvsgT6KfM62udvouHFQFLxrSQJaSLeqlrHmbTW8Mh7tuv9HQTRuYrmB_dCFStqY3rjclDKsCrNxr06XjuoH&amp;csui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9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Goodt</dc:creator>
  <cp:keywords/>
  <dc:description/>
  <cp:lastModifiedBy>Goodt</cp:lastModifiedBy>
  <cp:revision>6</cp:revision>
  <dcterms:created xsi:type="dcterms:W3CDTF">2025-09-01T12:18:00Z</dcterms:created>
  <dcterms:modified xsi:type="dcterms:W3CDTF">2025-09-02T22:19:00Z</dcterms:modified>
</cp:coreProperties>
</file>